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第5部分：藤本果树三连栋保温塑料大棚</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w:t>
      </w:r>
      <w:r>
        <w:rPr>
          <w:rStyle w:val="36"/>
          <w:rFonts w:hint="eastAsia" w:eastAsia="宋体" w:cs="Times New Roman"/>
          <w:kern w:val="0"/>
          <w:szCs w:val="24"/>
          <w:lang w:val="en" w:eastAsia="zh-Hans"/>
        </w:rPr>
        <w:t>5</w:t>
      </w:r>
      <w:r>
        <w:rPr>
          <w:rStyle w:val="36"/>
          <w:rFonts w:eastAsia="宋体" w:cs="Times New Roman"/>
          <w:kern w:val="0"/>
          <w:szCs w:val="24"/>
          <w:lang w:val="en" w:eastAsia="zh-Hans"/>
        </w:rPr>
        <w:t xml:space="preserve">: </w:t>
      </w:r>
      <w:r>
        <w:rPr>
          <w:rStyle w:val="36"/>
          <w:rFonts w:hint="eastAsia" w:eastAsia="宋体" w:cs="Times New Roman"/>
          <w:kern w:val="0"/>
          <w:szCs w:val="24"/>
          <w:lang w:val="en" w:eastAsia="zh-Hans"/>
        </w:rPr>
        <w:t>T</w:t>
      </w:r>
      <w:r>
        <w:rPr>
          <w:rStyle w:val="36"/>
          <w:rFonts w:eastAsia="宋体" w:cs="Times New Roman"/>
          <w:kern w:val="0"/>
          <w:szCs w:val="24"/>
          <w:lang w:val="en" w:eastAsia="zh-Hans"/>
        </w:rPr>
        <w:t>riple-span insulated plastic greenhouse dedicated to vine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1A8DCFC2">
      <w:pPr>
        <w:pStyle w:val="26"/>
        <w:framePr w:w="9991" w:wrap="around" w:x="1171" w:y="6331"/>
        <w:ind w:firstLine="480"/>
        <w:jc w:val="both"/>
        <w:rPr>
          <w:color w:val="000000"/>
        </w:rPr>
      </w:pPr>
      <w:bookmarkStart w:id="61" w:name="_GoBack"/>
      <w:bookmarkEnd w:id="61"/>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23"/>
      <w:bookmarkStart w:id="8" w:name="_Toc135467172"/>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075AC2D0">
          <w:pPr>
            <w:pStyle w:val="18"/>
            <w:ind w:firstLine="480"/>
            <w:jc w:val="center"/>
            <w:rPr>
              <w:rFonts w:hint="eastAsia"/>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3FF054B1">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"_Toc179392671" </w:instrText>
          </w:r>
          <w:r>
            <w:fldChar w:fldCharType="separate"/>
          </w:r>
          <w:r>
            <w:rPr>
              <w:rStyle w:val="13"/>
              <w:rFonts w:ascii="Times New Roman" w:hAnsi="Times New Roman" w:eastAsia="宋体"/>
              <w:sz w:val="21"/>
              <w:szCs w:val="20"/>
            </w:rPr>
            <w:t>前    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_Toc179392671 \h </w:instrText>
          </w:r>
          <w:r>
            <w:rPr>
              <w:rFonts w:ascii="Times New Roman" w:hAnsi="Times New Roman" w:eastAsia="宋体"/>
              <w:sz w:val="21"/>
              <w:szCs w:val="20"/>
            </w:rPr>
            <w:fldChar w:fldCharType="separate"/>
          </w:r>
          <w:r>
            <w:rPr>
              <w:rFonts w:ascii="Times New Roman" w:hAnsi="Times New Roman" w:eastAsia="宋体"/>
              <w:sz w:val="21"/>
              <w:szCs w:val="20"/>
            </w:rPr>
            <w:t>II</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1EDEDC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"_Toc179392672" </w:instrText>
          </w:r>
          <w:r>
            <w:fldChar w:fldCharType="separate"/>
          </w:r>
          <w:r>
            <w:rPr>
              <w:rStyle w:val="13"/>
              <w:rFonts w:ascii="Times New Roman" w:hAnsi="Times New Roman" w:eastAsia="宋体"/>
              <w:sz w:val="21"/>
              <w:szCs w:val="20"/>
            </w:rPr>
            <w:t>1    范围</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_Toc179392672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FC8DA1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"_Toc179392673" </w:instrText>
          </w:r>
          <w:r>
            <w:fldChar w:fldCharType="separate"/>
          </w:r>
          <w:r>
            <w:rPr>
              <w:rStyle w:val="13"/>
              <w:rFonts w:ascii="Times New Roman" w:hAnsi="Times New Roman" w:eastAsia="宋体"/>
              <w:sz w:val="21"/>
              <w:szCs w:val="20"/>
            </w:rPr>
            <w:t>2    规范性引用文件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_Toc179392673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77629D09">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"_Toc179392674" </w:instrText>
          </w:r>
          <w:r>
            <w:fldChar w:fldCharType="separate"/>
          </w:r>
          <w:r>
            <w:rPr>
              <w:rStyle w:val="13"/>
              <w:rFonts w:ascii="Times New Roman" w:hAnsi="Times New Roman" w:eastAsia="宋体"/>
              <w:sz w:val="21"/>
              <w:szCs w:val="20"/>
            </w:rPr>
            <w:t>3    术语和定义</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_Toc179392674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D2F5177">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"_Toc179392675" </w:instrText>
          </w:r>
          <w:r>
            <w:fldChar w:fldCharType="separate"/>
          </w:r>
          <w:r>
            <w:rPr>
              <w:rStyle w:val="13"/>
              <w:rFonts w:ascii="Times New Roman" w:hAnsi="Times New Roman" w:eastAsia="宋体"/>
              <w:sz w:val="21"/>
              <w:szCs w:val="20"/>
            </w:rPr>
            <w:t>4    选址与布局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_Toc179392675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3B550AFD">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"_Toc179392676" </w:instrText>
          </w:r>
          <w:r>
            <w:fldChar w:fldCharType="separate"/>
          </w:r>
          <w:r>
            <w:rPr>
              <w:rStyle w:val="13"/>
              <w:rFonts w:ascii="Times New Roman" w:hAnsi="Times New Roman" w:eastAsia="宋体"/>
              <w:sz w:val="21"/>
              <w:szCs w:val="20"/>
            </w:rPr>
            <w:t>5    结构与宜机化要求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_Toc179392676 \h </w:instrText>
          </w:r>
          <w:r>
            <w:rPr>
              <w:rFonts w:ascii="Times New Roman" w:hAnsi="Times New Roman" w:eastAsia="宋体"/>
              <w:sz w:val="21"/>
              <w:szCs w:val="20"/>
            </w:rPr>
            <w:fldChar w:fldCharType="separate"/>
          </w:r>
          <w:r>
            <w:rPr>
              <w:rFonts w:ascii="Times New Roman" w:hAnsi="Times New Roman" w:eastAsia="宋体"/>
              <w:sz w:val="21"/>
              <w:szCs w:val="20"/>
            </w:rPr>
            <w:t>3</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48934DB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"_Toc179392677" </w:instrText>
          </w:r>
          <w:r>
            <w:fldChar w:fldCharType="separate"/>
          </w:r>
          <w:r>
            <w:rPr>
              <w:rStyle w:val="13"/>
              <w:rFonts w:ascii="Times New Roman" w:hAnsi="Times New Roman" w:eastAsia="宋体"/>
              <w:sz w:val="21"/>
              <w:szCs w:val="20"/>
            </w:rPr>
            <w:t>6    材料要求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_Toc179392677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561891E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"_Toc179392678" </w:instrText>
          </w:r>
          <w:r>
            <w:fldChar w:fldCharType="separate"/>
          </w:r>
          <w:r>
            <w:rPr>
              <w:rStyle w:val="13"/>
              <w:rFonts w:ascii="Times New Roman" w:hAnsi="Times New Roman" w:eastAsia="宋体"/>
              <w:sz w:val="21"/>
              <w:szCs w:val="20"/>
            </w:rPr>
            <w:t>7    施工安装</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_Toc179392678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7A369BA">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"_Toc179392679" </w:instrText>
          </w:r>
          <w:r>
            <w:fldChar w:fldCharType="separate"/>
          </w:r>
          <w:r>
            <w:rPr>
              <w:rStyle w:val="13"/>
              <w:rFonts w:ascii="Times New Roman" w:hAnsi="Times New Roman" w:eastAsia="宋体"/>
              <w:sz w:val="21"/>
              <w:szCs w:val="20"/>
            </w:rPr>
            <w:t>8     验收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_Toc179392679 \h </w:instrText>
          </w:r>
          <w:r>
            <w:rPr>
              <w:rFonts w:ascii="Times New Roman" w:hAnsi="Times New Roman" w:eastAsia="宋体"/>
              <w:sz w:val="21"/>
              <w:szCs w:val="20"/>
            </w:rPr>
            <w:fldChar w:fldCharType="separate"/>
          </w:r>
          <w:r>
            <w:rPr>
              <w:rFonts w:ascii="Times New Roman" w:hAnsi="Times New Roman" w:eastAsia="宋体"/>
              <w:sz w:val="21"/>
              <w:szCs w:val="20"/>
            </w:rPr>
            <w:t>7</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Hlk112401914"/>
      <w:bookmarkStart w:id="10" w:name="_Hlk135297854"/>
      <w:r>
        <w:tab/>
      </w:r>
      <w:r>
        <w:tab/>
      </w:r>
      <w:bookmarkStart w:id="11" w:name="_Toc179392671"/>
      <w:r>
        <w:rPr>
          <w:rFonts w:hint="eastAsia"/>
        </w:rPr>
        <w:t>前</w:t>
      </w:r>
      <w:r>
        <w:rPr>
          <w:rFonts w:hint="eastAsia" w:ascii="Times New Roman" w:cstheme="minorBidi"/>
          <w:kern w:val="2"/>
          <w:szCs w:val="32"/>
        </w:rPr>
        <w:t xml:space="preserve">    言</w:t>
      </w:r>
      <w:bookmarkEnd w:id="11"/>
      <w:r>
        <w:rPr>
          <w:rFonts w:ascii="Times New Roman" w:cstheme="minorBidi"/>
          <w:kern w:val="2"/>
          <w:szCs w:val="32"/>
        </w:rPr>
        <w:tab/>
      </w:r>
    </w:p>
    <w:bookmarkEnd w:id="9"/>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——第1部分：矮化乔木果树对称保温塑料大棚</w:t>
      </w:r>
    </w:p>
    <w:p w14:paraId="2C66D85E">
      <w:pPr>
        <w:pStyle w:val="40"/>
        <w:spacing w:line="440" w:lineRule="exact"/>
        <w:ind w:firstLine="420"/>
        <w:rPr>
          <w:sz w:val="21"/>
          <w:szCs w:val="22"/>
        </w:rPr>
      </w:pPr>
      <w:r>
        <w:rPr>
          <w:rFonts w:hint="eastAsia"/>
          <w:sz w:val="21"/>
          <w:szCs w:val="22"/>
        </w:rPr>
        <w:t>——第2部分：矮化乔木果树三连栋保温塑料大棚</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——第4部分：藤本果树对称保温塑料大棚</w:t>
      </w:r>
    </w:p>
    <w:p w14:paraId="2333B6E1">
      <w:pPr>
        <w:pStyle w:val="40"/>
        <w:spacing w:line="440" w:lineRule="exact"/>
        <w:ind w:firstLine="420"/>
        <w:rPr>
          <w:sz w:val="21"/>
          <w:szCs w:val="22"/>
        </w:rPr>
      </w:pPr>
      <w:r>
        <w:rPr>
          <w:rFonts w:hint="eastAsia"/>
          <w:sz w:val="21"/>
          <w:szCs w:val="22"/>
        </w:rPr>
        <w:t>——第5部分：藤本果树三连栋保温塑料大棚</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w:t>
      </w:r>
    </w:p>
    <w:p w14:paraId="31D35755">
      <w:pPr>
        <w:pStyle w:val="40"/>
        <w:spacing w:line="440" w:lineRule="exact"/>
        <w:ind w:firstLine="420"/>
        <w:rPr>
          <w:sz w:val="21"/>
          <w:szCs w:val="22"/>
        </w:rPr>
      </w:pPr>
      <w:r>
        <w:rPr>
          <w:rFonts w:hint="eastAsia"/>
          <w:sz w:val="21"/>
          <w:szCs w:val="22"/>
        </w:rPr>
        <w:t>——第12部分：</w:t>
      </w:r>
    </w:p>
    <w:p w14:paraId="13CA19BE">
      <w:pPr>
        <w:pStyle w:val="40"/>
        <w:spacing w:line="440" w:lineRule="exact"/>
        <w:ind w:firstLine="420"/>
        <w:rPr>
          <w:sz w:val="21"/>
          <w:szCs w:val="22"/>
        </w:rPr>
      </w:pPr>
      <w:r>
        <w:rPr>
          <w:rFonts w:hint="eastAsia"/>
          <w:sz w:val="21"/>
          <w:szCs w:val="22"/>
        </w:rPr>
        <w:t>——第13部分：</w:t>
      </w:r>
    </w:p>
    <w:p w14:paraId="5F45E21B">
      <w:pPr>
        <w:pStyle w:val="40"/>
        <w:spacing w:line="440" w:lineRule="exact"/>
        <w:ind w:firstLine="420"/>
        <w:rPr>
          <w:sz w:val="21"/>
          <w:szCs w:val="22"/>
        </w:rPr>
      </w:pPr>
      <w:r>
        <w:rPr>
          <w:rFonts w:hint="eastAsia"/>
          <w:sz w:val="21"/>
          <w:szCs w:val="22"/>
        </w:rPr>
        <w:t>——第14部分：</w:t>
      </w:r>
    </w:p>
    <w:p w14:paraId="463873E1">
      <w:pPr>
        <w:pStyle w:val="40"/>
        <w:spacing w:line="440" w:lineRule="exact"/>
        <w:ind w:firstLine="420"/>
        <w:rPr>
          <w:sz w:val="21"/>
          <w:szCs w:val="22"/>
        </w:rPr>
      </w:pPr>
      <w:r>
        <w:rPr>
          <w:rFonts w:hint="eastAsia"/>
          <w:sz w:val="21"/>
          <w:szCs w:val="22"/>
        </w:rPr>
        <w:t>本部分为DB61/T XX的第5部分。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本部分主要起草人：李建明、王周平、曹晏飞、候满伟、张伟兵、张淑辉、秦源泽、王金兴、戴文婧、付帅、吉建章。</w:t>
      </w:r>
      <w:bookmarkEnd w:id="13"/>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本部分首次发布。</w:t>
      </w:r>
    </w:p>
    <w:bookmarkEnd w:id="14"/>
    <w:p w14:paraId="4C0650E8">
      <w:pPr>
        <w:ind w:firstLine="643" w:firstLineChars="201"/>
        <w:rPr>
          <w:rFonts w:eastAsia="黑体"/>
          <w:sz w:val="32"/>
          <w:szCs w:val="32"/>
        </w:rPr>
      </w:pPr>
    </w:p>
    <w:bookmarkEnd w:id="10"/>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5" w:name="_Toc131342946"/>
      <w:bookmarkStart w:id="16" w:name="_Toc131354823"/>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第5部分：藤本果树三连栋保温塑料大棚</w:t>
      </w:r>
      <w:bookmarkEnd w:id="15"/>
      <w:bookmarkEnd w:id="16"/>
    </w:p>
    <w:p w14:paraId="193531A6">
      <w:pPr>
        <w:spacing w:before="312" w:beforeLines="100" w:after="312" w:afterLines="100" w:line="240" w:lineRule="auto"/>
        <w:ind w:firstLine="0" w:firstLineChars="0"/>
        <w:outlineLvl w:val="0"/>
        <w:rPr>
          <w:rFonts w:hint="eastAsia" w:ascii="宋体" w:hAnsi="宋体"/>
          <w:sz w:val="20"/>
          <w:szCs w:val="21"/>
        </w:rPr>
      </w:pPr>
      <w:bookmarkStart w:id="17" w:name="_Toc179392672"/>
      <w:r>
        <w:rPr>
          <w:rFonts w:eastAsia="黑体"/>
          <w:sz w:val="21"/>
          <w:szCs w:val="21"/>
        </w:rPr>
        <w:t>1</w:t>
      </w:r>
      <w:r>
        <w:rPr>
          <w:rFonts w:hint="eastAsia" w:eastAsia="黑体"/>
          <w:sz w:val="21"/>
          <w:szCs w:val="21"/>
        </w:rPr>
        <w:t xml:space="preserve">    范围</w:t>
      </w:r>
      <w:bookmarkEnd w:id="17"/>
    </w:p>
    <w:p w14:paraId="28BE6D25">
      <w:pPr>
        <w:pStyle w:val="40"/>
        <w:spacing w:line="440" w:lineRule="exact"/>
        <w:ind w:firstLine="420"/>
        <w:rPr>
          <w:sz w:val="21"/>
          <w:szCs w:val="22"/>
        </w:rPr>
      </w:pPr>
      <w:bookmarkStart w:id="18" w:name="_Hlk135297143"/>
      <w:r>
        <w:rPr>
          <w:rFonts w:hint="eastAsia"/>
          <w:sz w:val="21"/>
          <w:szCs w:val="22"/>
        </w:rPr>
        <w:t>本文件规定了藤本果树三连栋保温塑料大棚的术语和定义、选址与布局、结构与宜机化要求、材料要求、施工安装、验收等内容。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19"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19"/>
      <w:r>
        <w:rPr>
          <w:rFonts w:hint="eastAsia"/>
          <w:sz w:val="21"/>
          <w:szCs w:val="22"/>
        </w:rPr>
        <w:t>藤本果树生产的三连栋保温塑料大棚建造。同时，同纬度地区的三连栋保温塑料大棚的建造也可参考使用。</w:t>
      </w:r>
    </w:p>
    <w:bookmarkEnd w:id="18"/>
    <w:p w14:paraId="0D04700B">
      <w:pPr>
        <w:spacing w:before="312" w:beforeLines="100" w:after="312" w:afterLines="100" w:line="240" w:lineRule="auto"/>
        <w:ind w:firstLine="0" w:firstLineChars="0"/>
        <w:outlineLvl w:val="0"/>
        <w:rPr>
          <w:rFonts w:eastAsia="黑体"/>
          <w:sz w:val="21"/>
          <w:szCs w:val="21"/>
        </w:rPr>
      </w:pPr>
      <w:bookmarkStart w:id="20" w:name="_Toc179392673"/>
      <w:r>
        <w:rPr>
          <w:rFonts w:eastAsia="黑体"/>
          <w:sz w:val="21"/>
          <w:szCs w:val="21"/>
        </w:rPr>
        <w:t>2</w:t>
      </w:r>
      <w:r>
        <w:rPr>
          <w:rFonts w:hint="eastAsia" w:eastAsia="黑体"/>
          <w:sz w:val="21"/>
          <w:szCs w:val="21"/>
        </w:rPr>
        <w:t xml:space="preserve">    规范性引用文件</w:t>
      </w:r>
      <w:bookmarkEnd w:id="20"/>
    </w:p>
    <w:p w14:paraId="54471F0F">
      <w:pPr>
        <w:pStyle w:val="40"/>
        <w:spacing w:line="440" w:lineRule="exact"/>
        <w:ind w:firstLine="420"/>
        <w:rPr>
          <w:sz w:val="21"/>
          <w:szCs w:val="22"/>
        </w:rPr>
      </w:pPr>
      <w:bookmarkStart w:id="21"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1"/>
    <w:p w14:paraId="54EFDFC7">
      <w:pPr>
        <w:pStyle w:val="40"/>
        <w:spacing w:line="440" w:lineRule="exact"/>
        <w:ind w:firstLine="420"/>
        <w:rPr>
          <w:sz w:val="21"/>
          <w:szCs w:val="22"/>
        </w:rPr>
      </w:pPr>
      <w:bookmarkStart w:id="22" w:name="_Hlk138883133"/>
      <w:r>
        <w:rPr>
          <w:rFonts w:hint="eastAsia"/>
          <w:sz w:val="21"/>
          <w:szCs w:val="22"/>
        </w:rPr>
        <w:t>GB/T 700    碳素结构钢</w:t>
      </w:r>
    </w:p>
    <w:p w14:paraId="1168AB8A">
      <w:pPr>
        <w:pStyle w:val="40"/>
        <w:spacing w:line="440" w:lineRule="exact"/>
        <w:ind w:firstLine="420"/>
        <w:rPr>
          <w:sz w:val="21"/>
          <w:szCs w:val="22"/>
        </w:rPr>
      </w:pPr>
      <w:r>
        <w:rPr>
          <w:rFonts w:hint="eastAsia"/>
          <w:sz w:val="21"/>
          <w:szCs w:val="22"/>
        </w:rPr>
        <w:t>GB/T 13912    金属覆盖层  钢铁制件热浸镀锌层  技术要求及试验方法</w:t>
      </w:r>
    </w:p>
    <w:p w14:paraId="7789833A">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717C4DD1">
      <w:pPr>
        <w:pStyle w:val="40"/>
        <w:spacing w:line="440" w:lineRule="exact"/>
        <w:ind w:firstLine="420"/>
        <w:rPr>
          <w:sz w:val="21"/>
          <w:szCs w:val="22"/>
        </w:rPr>
      </w:pPr>
      <w:r>
        <w:rPr>
          <w:rFonts w:hint="eastAsia"/>
          <w:sz w:val="21"/>
          <w:szCs w:val="22"/>
        </w:rPr>
        <w:t>GB/T 23393     设施园艺工程术语</w:t>
      </w:r>
    </w:p>
    <w:p w14:paraId="48C22D9B">
      <w:pPr>
        <w:pStyle w:val="40"/>
        <w:spacing w:line="440" w:lineRule="exact"/>
        <w:ind w:firstLine="420"/>
        <w:rPr>
          <w:sz w:val="21"/>
          <w:szCs w:val="22"/>
        </w:rPr>
      </w:pPr>
      <w:r>
        <w:rPr>
          <w:rFonts w:hint="eastAsia"/>
          <w:sz w:val="21"/>
          <w:szCs w:val="22"/>
        </w:rPr>
        <w:t>GB 50052    供配电系统设计规范</w:t>
      </w:r>
    </w:p>
    <w:p w14:paraId="5C5C75B0">
      <w:pPr>
        <w:pStyle w:val="40"/>
        <w:spacing w:line="440" w:lineRule="exact"/>
        <w:ind w:firstLine="420"/>
        <w:rPr>
          <w:sz w:val="21"/>
          <w:szCs w:val="22"/>
        </w:rPr>
      </w:pPr>
      <w:r>
        <w:rPr>
          <w:rFonts w:hint="eastAsia"/>
          <w:sz w:val="21"/>
          <w:szCs w:val="22"/>
        </w:rPr>
        <w:t>GB 50054    低压配电设计规范</w:t>
      </w:r>
    </w:p>
    <w:p w14:paraId="621BCDBB">
      <w:pPr>
        <w:pStyle w:val="40"/>
        <w:spacing w:line="440" w:lineRule="exact"/>
        <w:ind w:firstLine="420"/>
        <w:rPr>
          <w:sz w:val="21"/>
          <w:szCs w:val="22"/>
        </w:rPr>
      </w:pPr>
      <w:r>
        <w:rPr>
          <w:rFonts w:hint="eastAsia"/>
          <w:sz w:val="21"/>
          <w:szCs w:val="22"/>
        </w:rPr>
        <w:t>GB 50205    钢结构工程施工质量验收规范</w:t>
      </w:r>
    </w:p>
    <w:p w14:paraId="5FB0753E">
      <w:pPr>
        <w:pStyle w:val="40"/>
        <w:spacing w:line="440" w:lineRule="exact"/>
        <w:ind w:firstLine="420"/>
        <w:rPr>
          <w:sz w:val="21"/>
          <w:szCs w:val="22"/>
        </w:rPr>
      </w:pPr>
      <w:r>
        <w:rPr>
          <w:rFonts w:hint="eastAsia"/>
          <w:sz w:val="21"/>
          <w:szCs w:val="22"/>
        </w:rPr>
        <w:t>GB 50303    建筑电气工程施工质量验收规范</w:t>
      </w:r>
    </w:p>
    <w:p w14:paraId="0F8EC476">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51057   种植塑料大棚工程技术规范</w:t>
      </w:r>
    </w:p>
    <w:p w14:paraId="73139CC9">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5272B485">
      <w:pPr>
        <w:pStyle w:val="40"/>
        <w:spacing w:line="440" w:lineRule="exact"/>
        <w:ind w:firstLine="420"/>
        <w:rPr>
          <w:sz w:val="21"/>
          <w:szCs w:val="22"/>
        </w:rPr>
      </w:pPr>
      <w:r>
        <w:rPr>
          <w:rFonts w:hint="eastAsia"/>
          <w:sz w:val="21"/>
          <w:szCs w:val="22"/>
        </w:rPr>
        <w:t>GB/T 51424     农业温室结构设计标准</w:t>
      </w:r>
    </w:p>
    <w:p w14:paraId="15842291">
      <w:pPr>
        <w:pStyle w:val="40"/>
        <w:spacing w:line="440" w:lineRule="exact"/>
        <w:ind w:firstLine="420"/>
        <w:rPr>
          <w:sz w:val="21"/>
          <w:szCs w:val="22"/>
        </w:rPr>
      </w:pPr>
      <w:r>
        <w:rPr>
          <w:rFonts w:hint="eastAsia"/>
          <w:sz w:val="21"/>
          <w:szCs w:val="22"/>
        </w:rPr>
        <w:t>JB/T 10296    温室电气布线设计规范</w:t>
      </w:r>
    </w:p>
    <w:p w14:paraId="092EDCC3">
      <w:pPr>
        <w:pStyle w:val="40"/>
        <w:spacing w:line="440" w:lineRule="exact"/>
        <w:ind w:firstLine="420"/>
        <w:rPr>
          <w:sz w:val="21"/>
          <w:szCs w:val="22"/>
        </w:rPr>
      </w:pPr>
      <w:r>
        <w:rPr>
          <w:rFonts w:hint="eastAsia"/>
          <w:sz w:val="21"/>
          <w:szCs w:val="22"/>
        </w:rPr>
        <w:t>JB/T 10306    温室控制系统设计规范</w:t>
      </w:r>
      <w:bookmarkStart w:id="23" w:name="_Hlk107476110"/>
      <w:bookmarkStart w:id="24" w:name="_Hlk107430330"/>
    </w:p>
    <w:p w14:paraId="65D7CE46">
      <w:pPr>
        <w:pStyle w:val="40"/>
        <w:spacing w:line="440" w:lineRule="exact"/>
        <w:ind w:firstLine="420"/>
        <w:rPr>
          <w:sz w:val="21"/>
          <w:szCs w:val="22"/>
        </w:rPr>
      </w:pPr>
      <w:r>
        <w:rPr>
          <w:rFonts w:hint="eastAsia"/>
          <w:sz w:val="21"/>
          <w:szCs w:val="22"/>
        </w:rPr>
        <w:t>JB/T 13079    设施农业装备  温室用卷膜器</w:t>
      </w:r>
    </w:p>
    <w:p w14:paraId="23113E6E">
      <w:pPr>
        <w:pStyle w:val="40"/>
        <w:spacing w:line="440" w:lineRule="exact"/>
        <w:ind w:firstLine="420"/>
        <w:rPr>
          <w:sz w:val="21"/>
          <w:szCs w:val="22"/>
        </w:rPr>
      </w:pPr>
      <w:bookmarkStart w:id="25" w:name="_Hlk135832409"/>
      <w:r>
        <w:rPr>
          <w:rFonts w:hint="eastAsia"/>
          <w:sz w:val="21"/>
          <w:szCs w:val="22"/>
        </w:rPr>
        <w:t>NY/T</w:t>
      </w:r>
      <w:r>
        <w:rPr>
          <w:sz w:val="21"/>
          <w:szCs w:val="22"/>
        </w:rPr>
        <w:t xml:space="preserve"> </w:t>
      </w:r>
      <w:r>
        <w:rPr>
          <w:rFonts w:hint="eastAsia"/>
          <w:sz w:val="21"/>
          <w:szCs w:val="22"/>
        </w:rPr>
        <w:t>1145    温室地基基础设计、施工与验收技术规范</w:t>
      </w:r>
    </w:p>
    <w:p w14:paraId="6794C41F">
      <w:pPr>
        <w:pStyle w:val="40"/>
        <w:spacing w:line="440" w:lineRule="exact"/>
        <w:ind w:firstLine="420"/>
        <w:rPr>
          <w:sz w:val="21"/>
          <w:szCs w:val="22"/>
        </w:rPr>
      </w:pPr>
      <w:r>
        <w:rPr>
          <w:rFonts w:hint="eastAsia"/>
          <w:sz w:val="21"/>
          <w:szCs w:val="22"/>
        </w:rPr>
        <w:t>NY/T 1420    温室工程质量验收通则</w:t>
      </w:r>
    </w:p>
    <w:p w14:paraId="5134C203">
      <w:pPr>
        <w:pStyle w:val="40"/>
        <w:spacing w:line="440" w:lineRule="exact"/>
        <w:ind w:firstLine="420"/>
        <w:rPr>
          <w:sz w:val="21"/>
          <w:szCs w:val="22"/>
        </w:rPr>
      </w:pPr>
      <w:r>
        <w:rPr>
          <w:rFonts w:hint="eastAsia"/>
          <w:sz w:val="21"/>
          <w:szCs w:val="22"/>
        </w:rPr>
        <w:t>NY/T 1832    温室钢结构安装与验收规范</w:t>
      </w:r>
    </w:p>
    <w:bookmarkEnd w:id="25"/>
    <w:p w14:paraId="7003C46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3"/>
    </w:p>
    <w:p w14:paraId="5B91AE87">
      <w:pPr>
        <w:pStyle w:val="40"/>
        <w:spacing w:line="440" w:lineRule="exact"/>
        <w:ind w:firstLine="420"/>
        <w:rPr>
          <w:sz w:val="21"/>
          <w:szCs w:val="22"/>
        </w:rPr>
      </w:pPr>
      <w:r>
        <w:rPr>
          <w:rFonts w:hint="eastAsia"/>
          <w:sz w:val="21"/>
          <w:szCs w:val="22"/>
        </w:rPr>
        <w:t>NY/T 2132    温室灌溉系统设计规范</w:t>
      </w:r>
    </w:p>
    <w:p w14:paraId="7EE16374">
      <w:pPr>
        <w:pStyle w:val="40"/>
        <w:spacing w:line="440" w:lineRule="exact"/>
        <w:ind w:firstLine="420"/>
        <w:rPr>
          <w:sz w:val="21"/>
          <w:szCs w:val="22"/>
        </w:rPr>
      </w:pPr>
      <w:r>
        <w:rPr>
          <w:rFonts w:hint="eastAsia"/>
          <w:sz w:val="21"/>
          <w:szCs w:val="22"/>
        </w:rPr>
        <w:t>NY/T 2205    大棚卷帘机  质量评价技术规范</w:t>
      </w:r>
    </w:p>
    <w:p w14:paraId="27B1675B">
      <w:pPr>
        <w:pStyle w:val="40"/>
        <w:spacing w:line="440" w:lineRule="exact"/>
        <w:ind w:firstLine="420"/>
        <w:rPr>
          <w:sz w:val="21"/>
          <w:szCs w:val="22"/>
        </w:rPr>
      </w:pPr>
      <w:r>
        <w:rPr>
          <w:rFonts w:hint="eastAsia"/>
          <w:sz w:val="21"/>
          <w:szCs w:val="22"/>
        </w:rPr>
        <w:t>NY/T 2533    温室灌溉系统安装与验收规范</w:t>
      </w:r>
    </w:p>
    <w:p w14:paraId="5BD6DE9B">
      <w:pPr>
        <w:pStyle w:val="40"/>
        <w:spacing w:line="440" w:lineRule="exact"/>
        <w:ind w:firstLine="420"/>
        <w:rPr>
          <w:sz w:val="21"/>
          <w:szCs w:val="22"/>
        </w:rPr>
      </w:pPr>
      <w:r>
        <w:rPr>
          <w:rFonts w:hint="eastAsia"/>
          <w:sz w:val="21"/>
          <w:szCs w:val="22"/>
        </w:rPr>
        <w:t>NY/T 2970    连栋温室建设标准</w:t>
      </w:r>
    </w:p>
    <w:bookmarkEnd w:id="22"/>
    <w:p w14:paraId="5D26C443">
      <w:pPr>
        <w:spacing w:before="312" w:beforeLines="100" w:after="312" w:afterLines="100" w:line="240" w:lineRule="auto"/>
        <w:ind w:firstLine="0" w:firstLineChars="0"/>
        <w:outlineLvl w:val="0"/>
        <w:rPr>
          <w:rFonts w:eastAsia="黑体"/>
          <w:sz w:val="21"/>
          <w:szCs w:val="21"/>
        </w:rPr>
      </w:pPr>
      <w:bookmarkStart w:id="26" w:name="_Toc179392674"/>
      <w:r>
        <w:rPr>
          <w:rFonts w:hint="eastAsia" w:eastAsia="黑体"/>
          <w:sz w:val="21"/>
          <w:szCs w:val="21"/>
        </w:rPr>
        <w:t>3</w:t>
      </w:r>
      <w:bookmarkStart w:id="27" w:name="_Hlk131344352"/>
      <w:r>
        <w:rPr>
          <w:rFonts w:hint="eastAsia" w:eastAsia="黑体"/>
          <w:sz w:val="21"/>
          <w:szCs w:val="21"/>
        </w:rPr>
        <w:t xml:space="preserve">    </w:t>
      </w:r>
      <w:r>
        <w:rPr>
          <w:rFonts w:eastAsia="黑体"/>
          <w:sz w:val="21"/>
          <w:szCs w:val="21"/>
        </w:rPr>
        <w:t>术语和定义</w:t>
      </w:r>
      <w:bookmarkEnd w:id="26"/>
      <w:bookmarkEnd w:id="27"/>
    </w:p>
    <w:p w14:paraId="33442405">
      <w:pPr>
        <w:pStyle w:val="40"/>
        <w:spacing w:line="440" w:lineRule="exact"/>
        <w:ind w:firstLine="420"/>
        <w:rPr>
          <w:sz w:val="21"/>
          <w:szCs w:val="22"/>
        </w:rPr>
      </w:pPr>
      <w:r>
        <w:rPr>
          <w:rFonts w:hint="eastAsia"/>
          <w:sz w:val="21"/>
          <w:szCs w:val="22"/>
        </w:rPr>
        <w:t>GB/T 23393和NY/T 2970界定的以及下列术语和定义适用于本文件。</w:t>
      </w:r>
    </w:p>
    <w:p w14:paraId="6F04FEE9">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3.1</w:t>
      </w:r>
    </w:p>
    <w:p w14:paraId="2DB410C8">
      <w:pPr>
        <w:pStyle w:val="40"/>
        <w:spacing w:line="440" w:lineRule="exact"/>
        <w:ind w:firstLine="420"/>
        <w:rPr>
          <w:rFonts w:eastAsia="黑体"/>
          <w:sz w:val="21"/>
          <w:szCs w:val="21"/>
        </w:rPr>
      </w:pPr>
      <w:r>
        <w:rPr>
          <w:rFonts w:hint="eastAsia" w:eastAsia="黑体"/>
          <w:sz w:val="21"/>
          <w:szCs w:val="21"/>
        </w:rPr>
        <w:t>藤本果树</w:t>
      </w:r>
      <w:r>
        <w:rPr>
          <w:rFonts w:eastAsia="黑体"/>
          <w:sz w:val="21"/>
          <w:szCs w:val="21"/>
        </w:rPr>
        <w:t>vine fruit trees</w:t>
      </w:r>
    </w:p>
    <w:p w14:paraId="6FF494DB">
      <w:pPr>
        <w:pStyle w:val="40"/>
        <w:spacing w:line="440" w:lineRule="exact"/>
        <w:ind w:firstLine="420"/>
        <w:rPr>
          <w:sz w:val="21"/>
          <w:szCs w:val="21"/>
        </w:rPr>
      </w:pPr>
      <w:r>
        <w:rPr>
          <w:rFonts w:hint="eastAsia" w:ascii="宋体" w:hAnsi="宋体"/>
          <w:sz w:val="21"/>
          <w:szCs w:val="21"/>
        </w:rPr>
        <w:t>具有攀援或匍匐生长特性的果树类型，通常依靠卷须、枝条或茎蔓攀附支撑物生长，以便更好地利用空间</w:t>
      </w:r>
      <w:r>
        <w:rPr>
          <w:rFonts w:hint="eastAsia"/>
          <w:sz w:val="21"/>
          <w:szCs w:val="21"/>
        </w:rPr>
        <w:t>。</w:t>
      </w:r>
    </w:p>
    <w:p w14:paraId="14FF8B59">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2</w:t>
      </w:r>
    </w:p>
    <w:p w14:paraId="2A919D7D">
      <w:pPr>
        <w:pStyle w:val="40"/>
        <w:spacing w:line="440" w:lineRule="exact"/>
        <w:ind w:firstLine="420"/>
        <w:rPr>
          <w:rFonts w:eastAsia="黑体"/>
          <w:sz w:val="21"/>
          <w:szCs w:val="21"/>
        </w:rPr>
      </w:pPr>
      <w:r>
        <w:rPr>
          <w:rFonts w:hint="eastAsia" w:eastAsia="黑体"/>
          <w:sz w:val="21"/>
          <w:szCs w:val="21"/>
        </w:rPr>
        <w:t xml:space="preserve">三连栋保温塑料大棚 </w:t>
      </w:r>
      <w:r>
        <w:rPr>
          <w:rFonts w:eastAsia="黑体"/>
          <w:sz w:val="21"/>
          <w:szCs w:val="21"/>
        </w:rPr>
        <w:t xml:space="preserve">triple-span insulated plastic greenhouse </w:t>
      </w:r>
    </w:p>
    <w:p w14:paraId="2F539B2E">
      <w:pPr>
        <w:pStyle w:val="40"/>
        <w:spacing w:line="440" w:lineRule="exact"/>
        <w:ind w:firstLine="420"/>
        <w:rPr>
          <w:sz w:val="21"/>
          <w:szCs w:val="21"/>
        </w:rPr>
      </w:pPr>
      <w:r>
        <w:rPr>
          <w:sz w:val="21"/>
          <w:szCs w:val="21"/>
        </w:rPr>
        <w:t>由</w:t>
      </w:r>
      <w:r>
        <w:rPr>
          <w:rFonts w:hint="eastAsia"/>
          <w:sz w:val="21"/>
          <w:szCs w:val="21"/>
        </w:rPr>
        <w:t>3</w:t>
      </w:r>
      <w:r>
        <w:rPr>
          <w:sz w:val="21"/>
          <w:szCs w:val="21"/>
        </w:rPr>
        <w:t>座独立但相连的</w:t>
      </w:r>
      <w:r>
        <w:rPr>
          <w:rFonts w:hint="eastAsia"/>
          <w:sz w:val="21"/>
          <w:szCs w:val="21"/>
        </w:rPr>
        <w:t>塑料</w:t>
      </w:r>
      <w:r>
        <w:rPr>
          <w:sz w:val="21"/>
          <w:szCs w:val="21"/>
        </w:rPr>
        <w:t>大棚通过统一的框架和覆盖材料组合成的农业设施，</w:t>
      </w:r>
      <w:r>
        <w:rPr>
          <w:rFonts w:hint="eastAsia"/>
          <w:sz w:val="21"/>
          <w:szCs w:val="21"/>
        </w:rPr>
        <w:t>南北延长，采光屋面为圆拱屋面，通过天沟连接，透光覆盖物为塑料薄膜，夜间用活动保温材料对采光屋面外覆盖保温的3连跨塑料大棚。</w:t>
      </w:r>
    </w:p>
    <w:p w14:paraId="3574F43A">
      <w:pPr>
        <w:pStyle w:val="40"/>
        <w:spacing w:before="156" w:beforeLines="50" w:after="156" w:afterLines="50" w:line="240" w:lineRule="auto"/>
        <w:ind w:firstLine="0" w:firstLineChars="0"/>
        <w:rPr>
          <w:rFonts w:hint="eastAsia" w:ascii="黑体" w:hAnsi="黑体" w:eastAsia="黑体"/>
          <w:sz w:val="21"/>
          <w:szCs w:val="22"/>
        </w:rPr>
      </w:pPr>
      <w:r>
        <w:rPr>
          <w:rFonts w:ascii="黑体" w:hAnsi="黑体" w:eastAsia="黑体"/>
          <w:sz w:val="21"/>
          <w:szCs w:val="22"/>
        </w:rPr>
        <w:t>3.</w:t>
      </w:r>
      <w:r>
        <w:rPr>
          <w:rFonts w:hint="eastAsia" w:ascii="黑体" w:hAnsi="黑体" w:eastAsia="黑体"/>
          <w:sz w:val="21"/>
          <w:szCs w:val="22"/>
        </w:rPr>
        <w:t>3</w:t>
      </w:r>
    </w:p>
    <w:p w14:paraId="62CA179B">
      <w:pPr>
        <w:pStyle w:val="40"/>
        <w:spacing w:line="440" w:lineRule="exact"/>
        <w:ind w:firstLine="420"/>
        <w:rPr>
          <w:rFonts w:eastAsia="黑体"/>
          <w:sz w:val="21"/>
          <w:szCs w:val="21"/>
        </w:rPr>
      </w:pPr>
      <w:r>
        <w:rPr>
          <w:rFonts w:hint="eastAsia" w:eastAsia="黑体"/>
          <w:sz w:val="21"/>
          <w:szCs w:val="21"/>
        </w:rPr>
        <w:t>藤本果树三连栋保温塑料大棚 triple-span</w:t>
      </w:r>
      <w:r>
        <w:rPr>
          <w:rFonts w:eastAsia="黑体"/>
          <w:sz w:val="21"/>
          <w:szCs w:val="21"/>
        </w:rPr>
        <w:t xml:space="preserve"> insulated plastic </w:t>
      </w:r>
      <w:r>
        <w:rPr>
          <w:rFonts w:hint="eastAsia" w:eastAsia="黑体"/>
          <w:sz w:val="21"/>
          <w:szCs w:val="21"/>
        </w:rPr>
        <w:t>greenhouse</w:t>
      </w:r>
      <w:r>
        <w:rPr>
          <w:rFonts w:eastAsia="黑体"/>
          <w:sz w:val="21"/>
          <w:szCs w:val="21"/>
        </w:rPr>
        <w:t xml:space="preserve"> dedicated to vine fruit trees</w:t>
      </w:r>
    </w:p>
    <w:p w14:paraId="75BE359C">
      <w:pPr>
        <w:pStyle w:val="40"/>
        <w:spacing w:line="440" w:lineRule="exact"/>
        <w:ind w:firstLine="420"/>
        <w:rPr>
          <w:sz w:val="21"/>
          <w:szCs w:val="21"/>
        </w:rPr>
      </w:pPr>
      <w:r>
        <w:rPr>
          <w:rFonts w:hint="eastAsia"/>
          <w:sz w:val="21"/>
          <w:szCs w:val="21"/>
        </w:rPr>
        <w:t>采用钢骨架结构，专用于藤本果树种植的三连栋保温塑料大棚。</w:t>
      </w:r>
      <w:bookmarkStart w:id="28" w:name="_Hlk135836984"/>
    </w:p>
    <w:bookmarkEnd w:id="28"/>
    <w:p w14:paraId="24D4DDF0">
      <w:pPr>
        <w:spacing w:before="312" w:beforeLines="100" w:after="312" w:afterLines="100" w:line="240" w:lineRule="auto"/>
        <w:ind w:firstLine="0" w:firstLineChars="0"/>
        <w:outlineLvl w:val="0"/>
        <w:rPr>
          <w:rFonts w:eastAsia="黑体"/>
          <w:sz w:val="21"/>
          <w:szCs w:val="21"/>
        </w:rPr>
      </w:pPr>
      <w:bookmarkStart w:id="29" w:name="_Toc179392675"/>
      <w:r>
        <w:rPr>
          <w:rFonts w:eastAsia="黑体"/>
          <w:sz w:val="21"/>
          <w:szCs w:val="21"/>
        </w:rPr>
        <w:t>4</w:t>
      </w:r>
      <w:bookmarkEnd w:id="24"/>
      <w:r>
        <w:rPr>
          <w:rFonts w:hint="eastAsia" w:eastAsia="黑体"/>
          <w:sz w:val="21"/>
          <w:szCs w:val="21"/>
        </w:rPr>
        <w:t xml:space="preserve">    选址与布局</w:t>
      </w:r>
      <w:bookmarkEnd w:id="29"/>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30" w:name="_Hlk109386934"/>
      <w:bookmarkStart w:id="31" w:name="_Hlk108877077"/>
      <w:r>
        <w:rPr>
          <w:rFonts w:hint="eastAsia" w:ascii="黑体" w:hAnsi="黑体" w:eastAsia="黑体"/>
          <w:sz w:val="21"/>
          <w:szCs w:val="22"/>
        </w:rPr>
        <w:t>4.1    选址</w:t>
      </w:r>
    </w:p>
    <w:p w14:paraId="06ECEC82">
      <w:pPr>
        <w:pStyle w:val="40"/>
        <w:spacing w:line="440" w:lineRule="exact"/>
        <w:ind w:firstLine="0" w:firstLineChars="0"/>
        <w:rPr>
          <w:sz w:val="21"/>
          <w:szCs w:val="22"/>
        </w:rPr>
      </w:pPr>
      <w:r>
        <w:rPr>
          <w:rFonts w:hint="eastAsia"/>
          <w:sz w:val="21"/>
          <w:szCs w:val="22"/>
        </w:rPr>
        <w:t>4.1.1    建造场地宜选择地势较高，有可靠的水源和电源、排水通畅、交通便利、采光条件好的平整地块。</w:t>
      </w:r>
    </w:p>
    <w:p w14:paraId="6ED4687C">
      <w:pPr>
        <w:pStyle w:val="40"/>
        <w:spacing w:line="440" w:lineRule="exact"/>
        <w:ind w:firstLine="0" w:firstLineChars="0"/>
        <w:rPr>
          <w:sz w:val="21"/>
          <w:szCs w:val="22"/>
        </w:rPr>
      </w:pPr>
      <w:r>
        <w:rPr>
          <w:rFonts w:hint="eastAsia"/>
          <w:sz w:val="21"/>
          <w:szCs w:val="22"/>
        </w:rPr>
        <w:t>4.1.2    场地选择应符合国土空间规划、农业发展规划；三连栋保温塑料大棚及辅助设施用地应符合设施农业用地管理有关规定。</w:t>
      </w:r>
    </w:p>
    <w:p w14:paraId="0D8D1E41">
      <w:pPr>
        <w:pStyle w:val="40"/>
        <w:spacing w:line="440" w:lineRule="exact"/>
        <w:ind w:firstLine="0" w:firstLineChars="0"/>
        <w:rPr>
          <w:sz w:val="21"/>
          <w:szCs w:val="22"/>
        </w:rPr>
      </w:pPr>
      <w:r>
        <w:rPr>
          <w:rFonts w:hint="eastAsia"/>
          <w:sz w:val="21"/>
          <w:szCs w:val="22"/>
        </w:rPr>
        <w:t>4.1.3    在电力走廊附近建设保温塑料大棚时，大棚与架空电力边导线之间的安全距离为：10 kV及以上电压等级电路不得小于10 m，10 kV以下不得小于5 m。</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z w:val="21"/>
          <w:szCs w:val="22"/>
        </w:rPr>
      </w:pPr>
      <w:r>
        <w:rPr>
          <w:rFonts w:hint="eastAsia"/>
          <w:sz w:val="21"/>
          <w:szCs w:val="22"/>
        </w:rPr>
        <w:t>4.2.1    三连栋保温塑料大棚屋脊的走向宜为南北走向。</w:t>
      </w:r>
    </w:p>
    <w:p w14:paraId="76582ABF">
      <w:pPr>
        <w:pStyle w:val="40"/>
        <w:spacing w:line="440" w:lineRule="exact"/>
        <w:ind w:firstLine="0" w:firstLineChars="0"/>
        <w:rPr>
          <w:sz w:val="21"/>
          <w:szCs w:val="22"/>
        </w:rPr>
      </w:pPr>
      <w:r>
        <w:rPr>
          <w:rFonts w:hint="eastAsia"/>
          <w:sz w:val="21"/>
          <w:szCs w:val="22"/>
        </w:rPr>
        <w:t>4.2.2    东西相邻两栋塑料大棚之间的距离不少于3.0 m，南北相邻两栋塑料大棚之间的距离应不少于7.0 m。</w:t>
      </w:r>
    </w:p>
    <w:p w14:paraId="526E3332">
      <w:pPr>
        <w:pStyle w:val="40"/>
        <w:spacing w:line="440" w:lineRule="exact"/>
        <w:ind w:firstLine="0" w:firstLineChars="0"/>
        <w:rPr>
          <w:sz w:val="21"/>
          <w:szCs w:val="22"/>
        </w:rPr>
      </w:pPr>
      <w:r>
        <w:rPr>
          <w:rFonts w:hint="eastAsia"/>
          <w:sz w:val="21"/>
          <w:szCs w:val="22"/>
        </w:rPr>
        <w:t>4.2.3    园区道路宽度应满足车辆运输要求，便于农业机械行走。</w:t>
      </w:r>
    </w:p>
    <w:p w14:paraId="540EE74B">
      <w:pPr>
        <w:pStyle w:val="40"/>
        <w:spacing w:line="440" w:lineRule="exact"/>
        <w:ind w:firstLine="0" w:firstLineChars="0"/>
        <w:rPr>
          <w:sz w:val="21"/>
          <w:szCs w:val="22"/>
        </w:rPr>
      </w:pPr>
      <w:r>
        <w:rPr>
          <w:rFonts w:hint="eastAsia"/>
          <w:sz w:val="21"/>
          <w:szCs w:val="22"/>
        </w:rPr>
        <w:t>4.2.4    三连栋保温塑料大棚周边应设置排水沟，主干道两侧设置排水道，排水沟与主干道连接，确保排水顺畅。有条件的可修建集雨池。</w:t>
      </w:r>
    </w:p>
    <w:bookmarkEnd w:id="30"/>
    <w:bookmarkEnd w:id="31"/>
    <w:p w14:paraId="4023D2FA">
      <w:pPr>
        <w:spacing w:before="312" w:beforeLines="100" w:after="312" w:afterLines="100" w:line="240" w:lineRule="auto"/>
        <w:ind w:firstLine="0" w:firstLineChars="0"/>
        <w:outlineLvl w:val="0"/>
        <w:rPr>
          <w:rFonts w:eastAsia="黑体"/>
          <w:sz w:val="21"/>
          <w:szCs w:val="21"/>
        </w:rPr>
      </w:pPr>
      <w:bookmarkStart w:id="32" w:name="_Toc179392676"/>
      <w:r>
        <w:rPr>
          <w:rFonts w:eastAsia="黑体"/>
          <w:sz w:val="21"/>
          <w:szCs w:val="21"/>
        </w:rPr>
        <w:t>5</w:t>
      </w:r>
      <w:bookmarkStart w:id="33" w:name="_Hlk131344396"/>
      <w:r>
        <w:rPr>
          <w:rFonts w:hint="eastAsia" w:eastAsia="黑体"/>
          <w:sz w:val="21"/>
          <w:szCs w:val="21"/>
        </w:rPr>
        <w:t xml:space="preserve">    结构</w:t>
      </w:r>
      <w:bookmarkEnd w:id="33"/>
      <w:r>
        <w:rPr>
          <w:rFonts w:hint="eastAsia" w:eastAsia="黑体"/>
          <w:sz w:val="21"/>
          <w:szCs w:val="21"/>
        </w:rPr>
        <w:t>与宜机化要求</w:t>
      </w:r>
      <w:bookmarkEnd w:id="32"/>
    </w:p>
    <w:p w14:paraId="35A8CAC2">
      <w:pPr>
        <w:spacing w:before="312" w:beforeLines="100" w:after="312" w:afterLines="100" w:line="440" w:lineRule="exact"/>
        <w:ind w:firstLine="0" w:firstLineChars="0"/>
        <w:rPr>
          <w:rFonts w:hint="eastAsia" w:ascii="黑体" w:hAnsi="黑体" w:eastAsia="黑体"/>
          <w:bCs/>
          <w:sz w:val="21"/>
          <w:szCs w:val="21"/>
        </w:rPr>
      </w:pPr>
      <w:bookmarkStart w:id="34" w:name="_Hlk135771182"/>
      <w:r>
        <w:rPr>
          <w:rFonts w:ascii="黑体" w:hAnsi="黑体" w:eastAsia="黑体"/>
          <w:bCs/>
          <w:sz w:val="21"/>
          <w:szCs w:val="21"/>
        </w:rPr>
        <w:t>5</w:t>
      </w:r>
      <w:r>
        <w:rPr>
          <w:rFonts w:hint="eastAsia" w:ascii="黑体" w:hAnsi="黑体" w:eastAsia="黑体"/>
          <w:bCs/>
          <w:sz w:val="21"/>
          <w:szCs w:val="21"/>
        </w:rPr>
        <w:t>.1 规格尺寸</w:t>
      </w:r>
    </w:p>
    <w:bookmarkEnd w:id="34"/>
    <w:p w14:paraId="1E92B145">
      <w:pPr>
        <w:pStyle w:val="40"/>
        <w:ind w:firstLine="420"/>
        <w:rPr>
          <w:sz w:val="21"/>
          <w:szCs w:val="22"/>
        </w:rPr>
      </w:pPr>
      <w:bookmarkStart w:id="35" w:name="_Hlk135771331"/>
      <w:r>
        <w:rPr>
          <w:rFonts w:hint="eastAsia"/>
          <w:sz w:val="21"/>
          <w:szCs w:val="22"/>
        </w:rPr>
        <w:t>三连栋保温塑料大棚跨度、脊高、肩高、拱杆间距和纵向系杆数量等可按照表1确定。</w:t>
      </w:r>
      <w:bookmarkEnd w:id="35"/>
      <w:bookmarkStart w:id="36" w:name="_Hlk135771394"/>
      <w:r>
        <w:rPr>
          <w:rFonts w:hint="eastAsia"/>
          <w:sz w:val="21"/>
          <w:szCs w:val="22"/>
        </w:rPr>
        <w:t>藤本果树三连栋保温塑料大棚剖面形状见附录A、附录B。</w:t>
      </w:r>
    </w:p>
    <w:p w14:paraId="7CA7542B">
      <w:pPr>
        <w:pStyle w:val="40"/>
        <w:ind w:firstLine="0" w:firstLineChars="0"/>
        <w:jc w:val="center"/>
        <w:rPr>
          <w:sz w:val="21"/>
          <w:szCs w:val="22"/>
        </w:rPr>
      </w:pPr>
      <w:r>
        <w:rPr>
          <w:sz w:val="21"/>
          <w:szCs w:val="22"/>
        </w:rPr>
        <w:t>表</w:t>
      </w:r>
      <w:r>
        <w:rPr>
          <w:rFonts w:hint="eastAsia"/>
          <w:sz w:val="21"/>
          <w:szCs w:val="22"/>
        </w:rPr>
        <w:t>1   藤本果树三连栋保温塑料大棚</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848"/>
        <w:gridCol w:w="835"/>
        <w:gridCol w:w="835"/>
        <w:gridCol w:w="835"/>
        <w:gridCol w:w="835"/>
        <w:gridCol w:w="833"/>
        <w:gridCol w:w="833"/>
        <w:gridCol w:w="835"/>
        <w:gridCol w:w="833"/>
      </w:tblGrid>
      <w:tr w14:paraId="190050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3A54E6FD">
            <w:pPr>
              <w:pStyle w:val="40"/>
              <w:ind w:firstLine="0" w:firstLineChars="0"/>
              <w:jc w:val="center"/>
              <w:rPr>
                <w:sz w:val="21"/>
                <w:szCs w:val="21"/>
              </w:rPr>
            </w:pPr>
            <w:r>
              <w:rPr>
                <w:rStyle w:val="38"/>
                <w:sz w:val="21"/>
                <w:szCs w:val="21"/>
              </w:rPr>
              <w:t>项目</w:t>
            </w:r>
          </w:p>
        </w:tc>
        <w:tc>
          <w:tcPr>
            <w:tcW w:w="3916" w:type="pct"/>
            <w:gridSpan w:val="8"/>
          </w:tcPr>
          <w:p w14:paraId="662E4B01">
            <w:pPr>
              <w:pStyle w:val="40"/>
              <w:ind w:firstLine="0" w:firstLineChars="0"/>
              <w:jc w:val="center"/>
              <w:rPr>
                <w:rStyle w:val="38"/>
                <w:sz w:val="21"/>
                <w:szCs w:val="21"/>
              </w:rPr>
            </w:pPr>
            <w:r>
              <w:rPr>
                <w:rStyle w:val="38"/>
                <w:sz w:val="21"/>
                <w:szCs w:val="21"/>
              </w:rPr>
              <w:t>设计值</w:t>
            </w:r>
          </w:p>
        </w:tc>
      </w:tr>
      <w:tr w14:paraId="56D31E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3C0C4277">
            <w:pPr>
              <w:pStyle w:val="40"/>
              <w:ind w:firstLine="0" w:firstLineChars="0"/>
              <w:jc w:val="center"/>
              <w:rPr>
                <w:rStyle w:val="38"/>
                <w:sz w:val="21"/>
                <w:szCs w:val="21"/>
              </w:rPr>
            </w:pPr>
            <w:r>
              <w:rPr>
                <w:rStyle w:val="38"/>
                <w:rFonts w:hint="eastAsia"/>
                <w:sz w:val="21"/>
                <w:szCs w:val="21"/>
              </w:rPr>
              <w:t>整形方式</w:t>
            </w:r>
          </w:p>
        </w:tc>
        <w:tc>
          <w:tcPr>
            <w:tcW w:w="1960" w:type="pct"/>
            <w:gridSpan w:val="4"/>
            <w:vAlign w:val="center"/>
          </w:tcPr>
          <w:p w14:paraId="3D5EA21A">
            <w:pPr>
              <w:pStyle w:val="40"/>
              <w:ind w:firstLine="0" w:firstLineChars="0"/>
              <w:jc w:val="center"/>
              <w:rPr>
                <w:rStyle w:val="38"/>
                <w:sz w:val="21"/>
                <w:szCs w:val="21"/>
              </w:rPr>
            </w:pPr>
            <w:r>
              <w:rPr>
                <w:rStyle w:val="38"/>
                <w:rFonts w:hint="eastAsia"/>
                <w:sz w:val="21"/>
                <w:szCs w:val="21"/>
              </w:rPr>
              <w:t>一字型</w:t>
            </w:r>
          </w:p>
        </w:tc>
        <w:tc>
          <w:tcPr>
            <w:tcW w:w="1956" w:type="pct"/>
            <w:gridSpan w:val="4"/>
            <w:vAlign w:val="center"/>
          </w:tcPr>
          <w:p w14:paraId="727D953C">
            <w:pPr>
              <w:pStyle w:val="40"/>
              <w:ind w:firstLine="0" w:firstLineChars="0"/>
              <w:jc w:val="center"/>
              <w:rPr>
                <w:rStyle w:val="38"/>
                <w:sz w:val="21"/>
                <w:szCs w:val="21"/>
              </w:rPr>
            </w:pPr>
            <w:r>
              <w:rPr>
                <w:rStyle w:val="38"/>
                <w:rFonts w:hint="eastAsia"/>
                <w:sz w:val="21"/>
                <w:szCs w:val="21"/>
              </w:rPr>
              <w:t>H型或U型</w:t>
            </w:r>
          </w:p>
        </w:tc>
      </w:tr>
      <w:tr w14:paraId="07556DF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C397617">
            <w:pPr>
              <w:pStyle w:val="40"/>
              <w:ind w:firstLine="0" w:firstLineChars="0"/>
              <w:jc w:val="center"/>
              <w:rPr>
                <w:rStyle w:val="38"/>
                <w:sz w:val="21"/>
                <w:szCs w:val="21"/>
              </w:rPr>
            </w:pPr>
            <w:r>
              <w:rPr>
                <w:rStyle w:val="38"/>
                <w:rFonts w:hint="eastAsia"/>
                <w:sz w:val="21"/>
                <w:szCs w:val="21"/>
              </w:rPr>
              <w:t>主蔓间距</w:t>
            </w:r>
            <w:r>
              <w:rPr>
                <w:rStyle w:val="38"/>
                <w:sz w:val="21"/>
                <w:szCs w:val="21"/>
              </w:rPr>
              <w:t>（m）</w:t>
            </w:r>
          </w:p>
        </w:tc>
        <w:tc>
          <w:tcPr>
            <w:tcW w:w="980" w:type="pct"/>
            <w:gridSpan w:val="2"/>
            <w:vAlign w:val="center"/>
          </w:tcPr>
          <w:p w14:paraId="43745714">
            <w:pPr>
              <w:pStyle w:val="40"/>
              <w:ind w:firstLine="0" w:firstLineChars="0"/>
              <w:jc w:val="center"/>
              <w:rPr>
                <w:rStyle w:val="38"/>
                <w:sz w:val="21"/>
                <w:szCs w:val="21"/>
              </w:rPr>
            </w:pPr>
            <w:r>
              <w:rPr>
                <w:rStyle w:val="38"/>
                <w:rFonts w:hint="eastAsia"/>
                <w:sz w:val="21"/>
                <w:szCs w:val="21"/>
              </w:rPr>
              <w:t>3.0</w:t>
            </w:r>
          </w:p>
        </w:tc>
        <w:tc>
          <w:tcPr>
            <w:tcW w:w="980" w:type="pct"/>
            <w:gridSpan w:val="2"/>
            <w:vAlign w:val="center"/>
          </w:tcPr>
          <w:p w14:paraId="613D6485">
            <w:pPr>
              <w:pStyle w:val="40"/>
              <w:ind w:firstLine="0" w:firstLineChars="0"/>
              <w:jc w:val="center"/>
              <w:rPr>
                <w:rStyle w:val="38"/>
                <w:sz w:val="21"/>
                <w:szCs w:val="21"/>
              </w:rPr>
            </w:pPr>
            <w:r>
              <w:rPr>
                <w:rStyle w:val="38"/>
                <w:rFonts w:hint="eastAsia"/>
                <w:sz w:val="21"/>
                <w:szCs w:val="21"/>
              </w:rPr>
              <w:t>2.5</w:t>
            </w:r>
          </w:p>
        </w:tc>
        <w:tc>
          <w:tcPr>
            <w:tcW w:w="978" w:type="pct"/>
            <w:gridSpan w:val="2"/>
            <w:vAlign w:val="center"/>
          </w:tcPr>
          <w:p w14:paraId="0B461C62">
            <w:pPr>
              <w:pStyle w:val="40"/>
              <w:ind w:firstLine="0" w:firstLineChars="0"/>
              <w:jc w:val="center"/>
              <w:rPr>
                <w:rStyle w:val="38"/>
                <w:sz w:val="21"/>
                <w:szCs w:val="21"/>
              </w:rPr>
            </w:pPr>
            <w:r>
              <w:rPr>
                <w:rStyle w:val="38"/>
                <w:rFonts w:hint="eastAsia"/>
                <w:sz w:val="21"/>
                <w:szCs w:val="21"/>
              </w:rPr>
              <w:t>2.5</w:t>
            </w:r>
          </w:p>
        </w:tc>
        <w:tc>
          <w:tcPr>
            <w:tcW w:w="978" w:type="pct"/>
            <w:gridSpan w:val="2"/>
            <w:vAlign w:val="center"/>
          </w:tcPr>
          <w:p w14:paraId="1BBB9BD1">
            <w:pPr>
              <w:pStyle w:val="40"/>
              <w:ind w:firstLine="0" w:firstLineChars="0"/>
              <w:jc w:val="center"/>
              <w:rPr>
                <w:rStyle w:val="38"/>
                <w:sz w:val="21"/>
                <w:szCs w:val="21"/>
              </w:rPr>
            </w:pPr>
            <w:r>
              <w:rPr>
                <w:rStyle w:val="38"/>
                <w:rFonts w:hint="eastAsia"/>
                <w:sz w:val="21"/>
                <w:szCs w:val="21"/>
              </w:rPr>
              <w:t>2.0</w:t>
            </w:r>
          </w:p>
        </w:tc>
      </w:tr>
      <w:tr w14:paraId="0CC4D5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367F8FD">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980" w:type="pct"/>
            <w:gridSpan w:val="2"/>
            <w:vAlign w:val="center"/>
          </w:tcPr>
          <w:p w14:paraId="76C7E975">
            <w:pPr>
              <w:pStyle w:val="40"/>
              <w:ind w:firstLine="0" w:firstLineChars="0"/>
              <w:jc w:val="center"/>
              <w:rPr>
                <w:rStyle w:val="38"/>
                <w:sz w:val="21"/>
                <w:szCs w:val="21"/>
              </w:rPr>
            </w:pPr>
            <w:r>
              <w:rPr>
                <w:rStyle w:val="38"/>
                <w:rFonts w:hint="eastAsia"/>
                <w:sz w:val="21"/>
                <w:szCs w:val="21"/>
              </w:rPr>
              <w:t>3.0</w:t>
            </w:r>
          </w:p>
        </w:tc>
        <w:tc>
          <w:tcPr>
            <w:tcW w:w="980" w:type="pct"/>
            <w:gridSpan w:val="2"/>
            <w:vAlign w:val="center"/>
          </w:tcPr>
          <w:p w14:paraId="6E542EE7">
            <w:pPr>
              <w:pStyle w:val="40"/>
              <w:ind w:firstLine="0" w:firstLineChars="0"/>
              <w:jc w:val="center"/>
              <w:rPr>
                <w:rStyle w:val="38"/>
                <w:sz w:val="21"/>
                <w:szCs w:val="21"/>
              </w:rPr>
            </w:pPr>
            <w:r>
              <w:rPr>
                <w:rStyle w:val="38"/>
                <w:rFonts w:hint="eastAsia"/>
                <w:sz w:val="21"/>
                <w:szCs w:val="21"/>
              </w:rPr>
              <w:t>2.5</w:t>
            </w:r>
          </w:p>
        </w:tc>
        <w:tc>
          <w:tcPr>
            <w:tcW w:w="978" w:type="pct"/>
            <w:gridSpan w:val="2"/>
          </w:tcPr>
          <w:p w14:paraId="2E98486F">
            <w:pPr>
              <w:pStyle w:val="40"/>
              <w:ind w:firstLine="0" w:firstLineChars="0"/>
              <w:jc w:val="center"/>
              <w:rPr>
                <w:rStyle w:val="38"/>
                <w:sz w:val="21"/>
                <w:szCs w:val="21"/>
              </w:rPr>
            </w:pPr>
            <w:r>
              <w:rPr>
                <w:rStyle w:val="38"/>
                <w:rFonts w:hint="eastAsia"/>
                <w:sz w:val="21"/>
                <w:szCs w:val="21"/>
              </w:rPr>
              <w:t>5.0</w:t>
            </w:r>
          </w:p>
        </w:tc>
        <w:tc>
          <w:tcPr>
            <w:tcW w:w="978" w:type="pct"/>
            <w:gridSpan w:val="2"/>
            <w:vAlign w:val="center"/>
          </w:tcPr>
          <w:p w14:paraId="231F8F2F">
            <w:pPr>
              <w:pStyle w:val="40"/>
              <w:ind w:firstLine="0" w:firstLineChars="0"/>
              <w:jc w:val="center"/>
              <w:rPr>
                <w:rStyle w:val="38"/>
                <w:sz w:val="21"/>
                <w:szCs w:val="21"/>
              </w:rPr>
            </w:pPr>
            <w:r>
              <w:rPr>
                <w:rStyle w:val="38"/>
                <w:rFonts w:hint="eastAsia"/>
                <w:sz w:val="21"/>
                <w:szCs w:val="21"/>
              </w:rPr>
              <w:t>4.0</w:t>
            </w:r>
          </w:p>
        </w:tc>
      </w:tr>
      <w:tr w14:paraId="350C786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7631A276">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980" w:type="pct"/>
            <w:gridSpan w:val="2"/>
            <w:vAlign w:val="center"/>
          </w:tcPr>
          <w:p w14:paraId="693287A5">
            <w:pPr>
              <w:pStyle w:val="40"/>
              <w:ind w:firstLine="0" w:firstLineChars="0"/>
              <w:jc w:val="center"/>
              <w:rPr>
                <w:rStyle w:val="38"/>
                <w:sz w:val="21"/>
                <w:szCs w:val="21"/>
              </w:rPr>
            </w:pPr>
            <w:r>
              <w:rPr>
                <w:rStyle w:val="38"/>
                <w:rFonts w:hint="eastAsia"/>
                <w:sz w:val="21"/>
                <w:szCs w:val="21"/>
              </w:rPr>
              <w:t>1.8</w:t>
            </w:r>
          </w:p>
        </w:tc>
        <w:tc>
          <w:tcPr>
            <w:tcW w:w="980" w:type="pct"/>
            <w:gridSpan w:val="2"/>
            <w:vAlign w:val="center"/>
          </w:tcPr>
          <w:p w14:paraId="528AABAB">
            <w:pPr>
              <w:pStyle w:val="40"/>
              <w:ind w:firstLine="0" w:firstLineChars="0"/>
              <w:jc w:val="center"/>
              <w:rPr>
                <w:rStyle w:val="38"/>
                <w:sz w:val="21"/>
                <w:szCs w:val="21"/>
              </w:rPr>
            </w:pPr>
            <w:r>
              <w:rPr>
                <w:rStyle w:val="38"/>
                <w:rFonts w:hint="eastAsia"/>
                <w:sz w:val="21"/>
                <w:szCs w:val="21"/>
              </w:rPr>
              <w:t>1.5</w:t>
            </w:r>
          </w:p>
        </w:tc>
        <w:tc>
          <w:tcPr>
            <w:tcW w:w="978" w:type="pct"/>
            <w:gridSpan w:val="2"/>
          </w:tcPr>
          <w:p w14:paraId="2CE89A16">
            <w:pPr>
              <w:pStyle w:val="40"/>
              <w:ind w:firstLine="0" w:firstLineChars="0"/>
              <w:jc w:val="center"/>
              <w:rPr>
                <w:rStyle w:val="38"/>
                <w:sz w:val="21"/>
                <w:szCs w:val="21"/>
              </w:rPr>
            </w:pPr>
            <w:r>
              <w:rPr>
                <w:rStyle w:val="38"/>
                <w:rFonts w:hint="eastAsia"/>
                <w:sz w:val="21"/>
                <w:szCs w:val="21"/>
              </w:rPr>
              <w:t>2.8</w:t>
            </w:r>
          </w:p>
        </w:tc>
        <w:tc>
          <w:tcPr>
            <w:tcW w:w="978" w:type="pct"/>
            <w:gridSpan w:val="2"/>
            <w:vAlign w:val="center"/>
          </w:tcPr>
          <w:p w14:paraId="726C0519">
            <w:pPr>
              <w:pStyle w:val="40"/>
              <w:ind w:firstLine="0" w:firstLineChars="0"/>
              <w:jc w:val="center"/>
              <w:rPr>
                <w:rStyle w:val="38"/>
                <w:sz w:val="21"/>
                <w:szCs w:val="21"/>
              </w:rPr>
            </w:pPr>
            <w:r>
              <w:rPr>
                <w:rStyle w:val="38"/>
                <w:rFonts w:hint="eastAsia"/>
                <w:sz w:val="21"/>
                <w:szCs w:val="21"/>
              </w:rPr>
              <w:t>2.2</w:t>
            </w:r>
          </w:p>
        </w:tc>
      </w:tr>
      <w:tr w14:paraId="5096DDE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426" w:hRule="atLeast"/>
          <w:jc w:val="center"/>
        </w:trPr>
        <w:tc>
          <w:tcPr>
            <w:tcW w:w="1084" w:type="pct"/>
            <w:vAlign w:val="center"/>
          </w:tcPr>
          <w:p w14:paraId="3A731B72">
            <w:pPr>
              <w:pStyle w:val="40"/>
              <w:ind w:firstLine="0" w:firstLineChars="0"/>
              <w:jc w:val="center"/>
              <w:rPr>
                <w:rStyle w:val="38"/>
                <w:sz w:val="21"/>
                <w:szCs w:val="21"/>
              </w:rPr>
            </w:pPr>
            <w:r>
              <w:rPr>
                <w:rStyle w:val="38"/>
                <w:rFonts w:hint="eastAsia"/>
                <w:sz w:val="21"/>
                <w:szCs w:val="21"/>
              </w:rPr>
              <w:t>行数</w:t>
            </w:r>
          </w:p>
        </w:tc>
        <w:tc>
          <w:tcPr>
            <w:tcW w:w="490" w:type="pct"/>
            <w:vAlign w:val="center"/>
          </w:tcPr>
          <w:p w14:paraId="6CF0C811">
            <w:pPr>
              <w:pStyle w:val="40"/>
              <w:ind w:firstLine="0" w:firstLineChars="0"/>
              <w:jc w:val="center"/>
              <w:rPr>
                <w:rStyle w:val="38"/>
                <w:sz w:val="21"/>
                <w:szCs w:val="21"/>
              </w:rPr>
            </w:pPr>
            <w:r>
              <w:rPr>
                <w:rStyle w:val="38"/>
                <w:rFonts w:hint="eastAsia"/>
                <w:sz w:val="21"/>
                <w:szCs w:val="21"/>
              </w:rPr>
              <w:t>4</w:t>
            </w:r>
          </w:p>
        </w:tc>
        <w:tc>
          <w:tcPr>
            <w:tcW w:w="490" w:type="pct"/>
            <w:vAlign w:val="center"/>
          </w:tcPr>
          <w:p w14:paraId="6C382457">
            <w:pPr>
              <w:pStyle w:val="40"/>
              <w:ind w:firstLine="0" w:firstLineChars="0"/>
              <w:jc w:val="center"/>
              <w:rPr>
                <w:rStyle w:val="38"/>
                <w:sz w:val="21"/>
                <w:szCs w:val="21"/>
              </w:rPr>
            </w:pPr>
            <w:r>
              <w:rPr>
                <w:rStyle w:val="38"/>
                <w:rFonts w:hint="eastAsia"/>
                <w:sz w:val="21"/>
                <w:szCs w:val="21"/>
              </w:rPr>
              <w:t>5</w:t>
            </w:r>
          </w:p>
        </w:tc>
        <w:tc>
          <w:tcPr>
            <w:tcW w:w="490" w:type="pct"/>
            <w:vAlign w:val="center"/>
          </w:tcPr>
          <w:p w14:paraId="40D71AA9">
            <w:pPr>
              <w:pStyle w:val="40"/>
              <w:ind w:firstLine="0" w:firstLineChars="0"/>
              <w:jc w:val="center"/>
              <w:rPr>
                <w:rStyle w:val="38"/>
                <w:sz w:val="21"/>
                <w:szCs w:val="21"/>
              </w:rPr>
            </w:pPr>
            <w:r>
              <w:rPr>
                <w:rStyle w:val="38"/>
                <w:rFonts w:hint="eastAsia"/>
                <w:sz w:val="21"/>
                <w:szCs w:val="21"/>
              </w:rPr>
              <w:t>5</w:t>
            </w:r>
          </w:p>
        </w:tc>
        <w:tc>
          <w:tcPr>
            <w:tcW w:w="490" w:type="pct"/>
            <w:vAlign w:val="center"/>
          </w:tcPr>
          <w:p w14:paraId="1726A561">
            <w:pPr>
              <w:pStyle w:val="40"/>
              <w:ind w:firstLine="0" w:firstLineChars="0"/>
              <w:jc w:val="center"/>
              <w:rPr>
                <w:rStyle w:val="38"/>
                <w:sz w:val="21"/>
                <w:szCs w:val="21"/>
              </w:rPr>
            </w:pPr>
            <w:r>
              <w:rPr>
                <w:rStyle w:val="38"/>
                <w:rFonts w:hint="eastAsia"/>
                <w:sz w:val="21"/>
                <w:szCs w:val="21"/>
              </w:rPr>
              <w:t>6</w:t>
            </w:r>
          </w:p>
        </w:tc>
        <w:tc>
          <w:tcPr>
            <w:tcW w:w="489" w:type="pct"/>
          </w:tcPr>
          <w:p w14:paraId="40A347DD">
            <w:pPr>
              <w:pStyle w:val="40"/>
              <w:ind w:firstLine="0" w:firstLineChars="0"/>
              <w:jc w:val="center"/>
              <w:rPr>
                <w:rStyle w:val="38"/>
                <w:sz w:val="21"/>
                <w:szCs w:val="21"/>
              </w:rPr>
            </w:pPr>
            <w:r>
              <w:rPr>
                <w:rStyle w:val="38"/>
                <w:rFonts w:hint="eastAsia"/>
                <w:sz w:val="21"/>
                <w:szCs w:val="21"/>
              </w:rPr>
              <w:t>2</w:t>
            </w:r>
          </w:p>
        </w:tc>
        <w:tc>
          <w:tcPr>
            <w:tcW w:w="489" w:type="pct"/>
          </w:tcPr>
          <w:p w14:paraId="5308CA04">
            <w:pPr>
              <w:pStyle w:val="40"/>
              <w:ind w:firstLine="0" w:firstLineChars="0"/>
              <w:jc w:val="center"/>
              <w:rPr>
                <w:rStyle w:val="38"/>
                <w:sz w:val="21"/>
                <w:szCs w:val="21"/>
              </w:rPr>
            </w:pPr>
            <w:r>
              <w:rPr>
                <w:rStyle w:val="38"/>
                <w:rFonts w:hint="eastAsia"/>
                <w:sz w:val="21"/>
                <w:szCs w:val="21"/>
              </w:rPr>
              <w:t>3</w:t>
            </w:r>
          </w:p>
        </w:tc>
        <w:tc>
          <w:tcPr>
            <w:tcW w:w="490" w:type="pct"/>
            <w:vAlign w:val="center"/>
          </w:tcPr>
          <w:p w14:paraId="133AE867">
            <w:pPr>
              <w:pStyle w:val="40"/>
              <w:ind w:firstLine="0" w:firstLineChars="0"/>
              <w:jc w:val="center"/>
              <w:rPr>
                <w:rStyle w:val="38"/>
                <w:sz w:val="21"/>
                <w:szCs w:val="21"/>
              </w:rPr>
            </w:pPr>
            <w:r>
              <w:rPr>
                <w:rStyle w:val="38"/>
                <w:rFonts w:hint="eastAsia"/>
                <w:sz w:val="21"/>
                <w:szCs w:val="21"/>
              </w:rPr>
              <w:t>3</w:t>
            </w:r>
          </w:p>
        </w:tc>
        <w:tc>
          <w:tcPr>
            <w:tcW w:w="488" w:type="pct"/>
            <w:vAlign w:val="center"/>
          </w:tcPr>
          <w:p w14:paraId="55F26EF0">
            <w:pPr>
              <w:pStyle w:val="40"/>
              <w:ind w:firstLine="0" w:firstLineChars="0"/>
              <w:jc w:val="center"/>
              <w:rPr>
                <w:rStyle w:val="38"/>
                <w:sz w:val="21"/>
                <w:szCs w:val="21"/>
              </w:rPr>
            </w:pPr>
            <w:r>
              <w:rPr>
                <w:rStyle w:val="38"/>
                <w:rFonts w:hint="eastAsia"/>
                <w:sz w:val="21"/>
                <w:szCs w:val="21"/>
              </w:rPr>
              <w:t>4</w:t>
            </w:r>
          </w:p>
        </w:tc>
      </w:tr>
      <w:tr w14:paraId="1DB27C5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46CAE1C5">
            <w:pPr>
              <w:pStyle w:val="40"/>
              <w:ind w:firstLine="0" w:firstLineChars="0"/>
              <w:jc w:val="center"/>
              <w:rPr>
                <w:sz w:val="21"/>
                <w:szCs w:val="21"/>
              </w:rPr>
            </w:pPr>
            <w:r>
              <w:rPr>
                <w:rStyle w:val="38"/>
                <w:sz w:val="21"/>
                <w:szCs w:val="21"/>
              </w:rPr>
              <w:t>跨度（m）</w:t>
            </w:r>
          </w:p>
        </w:tc>
        <w:tc>
          <w:tcPr>
            <w:tcW w:w="490" w:type="pct"/>
            <w:vAlign w:val="center"/>
          </w:tcPr>
          <w:p w14:paraId="70442505">
            <w:pPr>
              <w:pStyle w:val="40"/>
              <w:ind w:firstLine="0" w:firstLineChars="0"/>
              <w:jc w:val="center"/>
              <w:rPr>
                <w:sz w:val="21"/>
                <w:szCs w:val="21"/>
              </w:rPr>
            </w:pPr>
            <w:r>
              <w:rPr>
                <w:rFonts w:hint="eastAsia"/>
                <w:sz w:val="21"/>
                <w:szCs w:val="21"/>
              </w:rPr>
              <w:t>12.6</w:t>
            </w:r>
          </w:p>
        </w:tc>
        <w:tc>
          <w:tcPr>
            <w:tcW w:w="490" w:type="pct"/>
            <w:vAlign w:val="center"/>
          </w:tcPr>
          <w:p w14:paraId="014D2496">
            <w:pPr>
              <w:pStyle w:val="40"/>
              <w:ind w:firstLine="0" w:firstLineChars="0"/>
              <w:jc w:val="center"/>
              <w:rPr>
                <w:sz w:val="21"/>
                <w:szCs w:val="21"/>
              </w:rPr>
            </w:pPr>
            <w:r>
              <w:rPr>
                <w:rFonts w:hint="eastAsia"/>
                <w:sz w:val="21"/>
                <w:szCs w:val="21"/>
              </w:rPr>
              <w:t>15.6</w:t>
            </w:r>
          </w:p>
        </w:tc>
        <w:tc>
          <w:tcPr>
            <w:tcW w:w="490" w:type="pct"/>
            <w:vAlign w:val="center"/>
          </w:tcPr>
          <w:p w14:paraId="07813409">
            <w:pPr>
              <w:pStyle w:val="40"/>
              <w:ind w:firstLine="0" w:firstLineChars="0"/>
              <w:jc w:val="center"/>
              <w:rPr>
                <w:sz w:val="21"/>
                <w:szCs w:val="21"/>
              </w:rPr>
            </w:pPr>
            <w:r>
              <w:rPr>
                <w:rFonts w:hint="eastAsia"/>
                <w:sz w:val="21"/>
                <w:szCs w:val="21"/>
              </w:rPr>
              <w:t>13</w:t>
            </w:r>
          </w:p>
        </w:tc>
        <w:tc>
          <w:tcPr>
            <w:tcW w:w="490" w:type="pct"/>
            <w:vAlign w:val="center"/>
          </w:tcPr>
          <w:p w14:paraId="02B5F0D3">
            <w:pPr>
              <w:pStyle w:val="40"/>
              <w:ind w:firstLine="0" w:firstLineChars="0"/>
              <w:jc w:val="center"/>
              <w:rPr>
                <w:sz w:val="21"/>
                <w:szCs w:val="21"/>
              </w:rPr>
            </w:pPr>
            <w:r>
              <w:rPr>
                <w:rFonts w:hint="eastAsia"/>
                <w:sz w:val="21"/>
                <w:szCs w:val="21"/>
              </w:rPr>
              <w:t>15.5</w:t>
            </w:r>
          </w:p>
        </w:tc>
        <w:tc>
          <w:tcPr>
            <w:tcW w:w="489" w:type="pct"/>
          </w:tcPr>
          <w:p w14:paraId="18E48C6F">
            <w:pPr>
              <w:pStyle w:val="40"/>
              <w:ind w:firstLine="0" w:firstLineChars="0"/>
              <w:jc w:val="center"/>
              <w:rPr>
                <w:sz w:val="21"/>
                <w:szCs w:val="21"/>
              </w:rPr>
            </w:pPr>
            <w:r>
              <w:rPr>
                <w:rFonts w:hint="eastAsia"/>
                <w:sz w:val="21"/>
                <w:szCs w:val="21"/>
              </w:rPr>
              <w:t>10.6</w:t>
            </w:r>
          </w:p>
        </w:tc>
        <w:tc>
          <w:tcPr>
            <w:tcW w:w="489" w:type="pct"/>
          </w:tcPr>
          <w:p w14:paraId="12EC3BE2">
            <w:pPr>
              <w:pStyle w:val="40"/>
              <w:ind w:firstLine="0" w:firstLineChars="0"/>
              <w:jc w:val="center"/>
              <w:rPr>
                <w:sz w:val="21"/>
                <w:szCs w:val="21"/>
              </w:rPr>
            </w:pPr>
            <w:r>
              <w:rPr>
                <w:rFonts w:hint="eastAsia"/>
                <w:sz w:val="21"/>
                <w:szCs w:val="21"/>
              </w:rPr>
              <w:t>15.6</w:t>
            </w:r>
          </w:p>
        </w:tc>
        <w:tc>
          <w:tcPr>
            <w:tcW w:w="490" w:type="pct"/>
            <w:vAlign w:val="center"/>
          </w:tcPr>
          <w:p w14:paraId="0BC20CC2">
            <w:pPr>
              <w:pStyle w:val="40"/>
              <w:ind w:firstLine="0" w:firstLineChars="0"/>
              <w:jc w:val="center"/>
              <w:rPr>
                <w:sz w:val="21"/>
                <w:szCs w:val="21"/>
              </w:rPr>
            </w:pPr>
            <w:r>
              <w:rPr>
                <w:rFonts w:hint="eastAsia"/>
                <w:sz w:val="21"/>
                <w:szCs w:val="21"/>
              </w:rPr>
              <w:t>12.4</w:t>
            </w:r>
          </w:p>
        </w:tc>
        <w:tc>
          <w:tcPr>
            <w:tcW w:w="488" w:type="pct"/>
            <w:vAlign w:val="center"/>
          </w:tcPr>
          <w:p w14:paraId="2E701A6C">
            <w:pPr>
              <w:pStyle w:val="40"/>
              <w:ind w:firstLine="0" w:firstLineChars="0"/>
              <w:jc w:val="center"/>
              <w:rPr>
                <w:sz w:val="21"/>
                <w:szCs w:val="21"/>
              </w:rPr>
            </w:pPr>
            <w:r>
              <w:rPr>
                <w:rFonts w:hint="eastAsia"/>
                <w:sz w:val="21"/>
                <w:szCs w:val="21"/>
              </w:rPr>
              <w:t>16.4</w:t>
            </w:r>
          </w:p>
        </w:tc>
      </w:tr>
      <w:tr w14:paraId="6B41F69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22CDDECB">
            <w:pPr>
              <w:pStyle w:val="40"/>
              <w:ind w:firstLine="0" w:firstLineChars="0"/>
              <w:jc w:val="center"/>
              <w:rPr>
                <w:rStyle w:val="38"/>
                <w:sz w:val="21"/>
                <w:szCs w:val="21"/>
              </w:rPr>
            </w:pPr>
            <w:r>
              <w:rPr>
                <w:rStyle w:val="38"/>
                <w:rFonts w:hint="eastAsia"/>
                <w:sz w:val="21"/>
                <w:szCs w:val="21"/>
              </w:rPr>
              <w:t>宽度（m）</w:t>
            </w:r>
          </w:p>
        </w:tc>
        <w:tc>
          <w:tcPr>
            <w:tcW w:w="490" w:type="pct"/>
            <w:vAlign w:val="center"/>
          </w:tcPr>
          <w:p w14:paraId="4EE8E13F">
            <w:pPr>
              <w:pStyle w:val="40"/>
              <w:ind w:firstLine="0" w:firstLineChars="0"/>
              <w:jc w:val="center"/>
              <w:rPr>
                <w:sz w:val="21"/>
                <w:szCs w:val="21"/>
              </w:rPr>
            </w:pPr>
            <w:r>
              <w:rPr>
                <w:rFonts w:hint="eastAsia"/>
                <w:sz w:val="21"/>
                <w:szCs w:val="21"/>
              </w:rPr>
              <w:t>37.8</w:t>
            </w:r>
          </w:p>
        </w:tc>
        <w:tc>
          <w:tcPr>
            <w:tcW w:w="490" w:type="pct"/>
            <w:vAlign w:val="center"/>
          </w:tcPr>
          <w:p w14:paraId="5715FD03">
            <w:pPr>
              <w:pStyle w:val="40"/>
              <w:ind w:firstLine="0" w:firstLineChars="0"/>
              <w:jc w:val="center"/>
              <w:rPr>
                <w:sz w:val="21"/>
                <w:szCs w:val="21"/>
              </w:rPr>
            </w:pPr>
            <w:r>
              <w:rPr>
                <w:rFonts w:hint="eastAsia"/>
                <w:sz w:val="21"/>
                <w:szCs w:val="21"/>
              </w:rPr>
              <w:t>46.8</w:t>
            </w:r>
          </w:p>
        </w:tc>
        <w:tc>
          <w:tcPr>
            <w:tcW w:w="490" w:type="pct"/>
            <w:vAlign w:val="center"/>
          </w:tcPr>
          <w:p w14:paraId="01982EBD">
            <w:pPr>
              <w:pStyle w:val="40"/>
              <w:ind w:firstLine="0" w:firstLineChars="0"/>
              <w:jc w:val="center"/>
              <w:rPr>
                <w:sz w:val="21"/>
                <w:szCs w:val="21"/>
              </w:rPr>
            </w:pPr>
            <w:r>
              <w:rPr>
                <w:rFonts w:hint="eastAsia"/>
                <w:sz w:val="21"/>
                <w:szCs w:val="21"/>
              </w:rPr>
              <w:t>39</w:t>
            </w:r>
          </w:p>
        </w:tc>
        <w:tc>
          <w:tcPr>
            <w:tcW w:w="490" w:type="pct"/>
            <w:vAlign w:val="center"/>
          </w:tcPr>
          <w:p w14:paraId="4645C98C">
            <w:pPr>
              <w:pStyle w:val="40"/>
              <w:ind w:firstLine="0" w:firstLineChars="0"/>
              <w:jc w:val="center"/>
              <w:rPr>
                <w:sz w:val="21"/>
                <w:szCs w:val="21"/>
              </w:rPr>
            </w:pPr>
            <w:r>
              <w:rPr>
                <w:rFonts w:hint="eastAsia"/>
                <w:sz w:val="21"/>
                <w:szCs w:val="21"/>
              </w:rPr>
              <w:t>46.5</w:t>
            </w:r>
          </w:p>
        </w:tc>
        <w:tc>
          <w:tcPr>
            <w:tcW w:w="489" w:type="pct"/>
          </w:tcPr>
          <w:p w14:paraId="7E51E53C">
            <w:pPr>
              <w:pStyle w:val="40"/>
              <w:ind w:firstLine="0" w:firstLineChars="0"/>
              <w:jc w:val="center"/>
              <w:rPr>
                <w:sz w:val="21"/>
                <w:szCs w:val="21"/>
              </w:rPr>
            </w:pPr>
            <w:r>
              <w:rPr>
                <w:rFonts w:hint="eastAsia"/>
                <w:sz w:val="21"/>
                <w:szCs w:val="21"/>
              </w:rPr>
              <w:t>31.8</w:t>
            </w:r>
          </w:p>
        </w:tc>
        <w:tc>
          <w:tcPr>
            <w:tcW w:w="489" w:type="pct"/>
          </w:tcPr>
          <w:p w14:paraId="26D43140">
            <w:pPr>
              <w:pStyle w:val="40"/>
              <w:ind w:firstLine="0" w:firstLineChars="0"/>
              <w:jc w:val="center"/>
              <w:rPr>
                <w:sz w:val="21"/>
                <w:szCs w:val="21"/>
              </w:rPr>
            </w:pPr>
            <w:r>
              <w:rPr>
                <w:rFonts w:hint="eastAsia"/>
                <w:sz w:val="21"/>
                <w:szCs w:val="21"/>
              </w:rPr>
              <w:t>46.8</w:t>
            </w:r>
          </w:p>
        </w:tc>
        <w:tc>
          <w:tcPr>
            <w:tcW w:w="490" w:type="pct"/>
            <w:vAlign w:val="center"/>
          </w:tcPr>
          <w:p w14:paraId="357220DE">
            <w:pPr>
              <w:pStyle w:val="40"/>
              <w:ind w:firstLine="0" w:firstLineChars="0"/>
              <w:jc w:val="center"/>
              <w:rPr>
                <w:sz w:val="21"/>
                <w:szCs w:val="21"/>
              </w:rPr>
            </w:pPr>
            <w:r>
              <w:rPr>
                <w:rFonts w:hint="eastAsia"/>
                <w:sz w:val="21"/>
                <w:szCs w:val="21"/>
              </w:rPr>
              <w:t>37.2</w:t>
            </w:r>
          </w:p>
        </w:tc>
        <w:tc>
          <w:tcPr>
            <w:tcW w:w="488" w:type="pct"/>
            <w:vAlign w:val="center"/>
          </w:tcPr>
          <w:p w14:paraId="7663BC76">
            <w:pPr>
              <w:pStyle w:val="40"/>
              <w:ind w:firstLine="0" w:firstLineChars="0"/>
              <w:jc w:val="center"/>
              <w:rPr>
                <w:sz w:val="21"/>
                <w:szCs w:val="21"/>
              </w:rPr>
            </w:pPr>
            <w:r>
              <w:rPr>
                <w:rFonts w:hint="eastAsia"/>
                <w:sz w:val="21"/>
                <w:szCs w:val="21"/>
              </w:rPr>
              <w:t>49.2</w:t>
            </w:r>
          </w:p>
        </w:tc>
      </w:tr>
      <w:tr w14:paraId="3F3A34C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6357C770">
            <w:pPr>
              <w:pStyle w:val="40"/>
              <w:ind w:firstLine="0" w:firstLineChars="0"/>
              <w:jc w:val="center"/>
              <w:rPr>
                <w:sz w:val="21"/>
                <w:szCs w:val="21"/>
              </w:rPr>
            </w:pPr>
            <w:r>
              <w:rPr>
                <w:rStyle w:val="38"/>
                <w:sz w:val="21"/>
                <w:szCs w:val="21"/>
              </w:rPr>
              <w:t>脊高（m）</w:t>
            </w:r>
          </w:p>
        </w:tc>
        <w:tc>
          <w:tcPr>
            <w:tcW w:w="490" w:type="pct"/>
            <w:vAlign w:val="center"/>
          </w:tcPr>
          <w:p w14:paraId="398B08FD">
            <w:pPr>
              <w:pStyle w:val="40"/>
              <w:ind w:firstLine="0" w:firstLineChars="0"/>
              <w:jc w:val="center"/>
              <w:rPr>
                <w:sz w:val="21"/>
                <w:szCs w:val="21"/>
              </w:rPr>
            </w:pPr>
            <w:r>
              <w:rPr>
                <w:rFonts w:hint="eastAsia"/>
                <w:sz w:val="21"/>
                <w:szCs w:val="21"/>
              </w:rPr>
              <w:t>3.3～3.9</w:t>
            </w:r>
          </w:p>
        </w:tc>
        <w:tc>
          <w:tcPr>
            <w:tcW w:w="490" w:type="pct"/>
            <w:vAlign w:val="center"/>
          </w:tcPr>
          <w:p w14:paraId="25E4A648">
            <w:pPr>
              <w:pStyle w:val="40"/>
              <w:ind w:firstLine="0" w:firstLineChars="0"/>
              <w:jc w:val="center"/>
              <w:rPr>
                <w:sz w:val="21"/>
                <w:szCs w:val="21"/>
              </w:rPr>
            </w:pPr>
            <w:r>
              <w:rPr>
                <w:rFonts w:hint="eastAsia"/>
                <w:sz w:val="21"/>
                <w:szCs w:val="21"/>
              </w:rPr>
              <w:t>4.1～4.9</w:t>
            </w:r>
          </w:p>
        </w:tc>
        <w:tc>
          <w:tcPr>
            <w:tcW w:w="490" w:type="pct"/>
            <w:vAlign w:val="center"/>
          </w:tcPr>
          <w:p w14:paraId="4FCBDFDD">
            <w:pPr>
              <w:pStyle w:val="40"/>
              <w:ind w:firstLine="0" w:firstLineChars="0"/>
              <w:jc w:val="center"/>
              <w:rPr>
                <w:sz w:val="21"/>
                <w:szCs w:val="21"/>
              </w:rPr>
            </w:pPr>
            <w:r>
              <w:rPr>
                <w:rFonts w:hint="eastAsia"/>
                <w:sz w:val="21"/>
                <w:szCs w:val="21"/>
              </w:rPr>
              <w:t>3.5～4.1</w:t>
            </w:r>
          </w:p>
        </w:tc>
        <w:tc>
          <w:tcPr>
            <w:tcW w:w="490" w:type="pct"/>
            <w:vAlign w:val="center"/>
          </w:tcPr>
          <w:p w14:paraId="5B57F49B">
            <w:pPr>
              <w:pStyle w:val="40"/>
              <w:ind w:firstLine="0" w:firstLineChars="0"/>
              <w:jc w:val="center"/>
              <w:rPr>
                <w:sz w:val="21"/>
                <w:szCs w:val="21"/>
              </w:rPr>
            </w:pPr>
            <w:r>
              <w:rPr>
                <w:rFonts w:hint="eastAsia"/>
                <w:sz w:val="21"/>
                <w:szCs w:val="21"/>
              </w:rPr>
              <w:t>4.1～4.8</w:t>
            </w:r>
          </w:p>
        </w:tc>
        <w:tc>
          <w:tcPr>
            <w:tcW w:w="489" w:type="pct"/>
            <w:vAlign w:val="center"/>
          </w:tcPr>
          <w:p w14:paraId="584FB78C">
            <w:pPr>
              <w:pStyle w:val="40"/>
              <w:ind w:firstLine="0" w:firstLineChars="0"/>
              <w:jc w:val="center"/>
              <w:rPr>
                <w:sz w:val="21"/>
                <w:szCs w:val="21"/>
              </w:rPr>
            </w:pPr>
            <w:r>
              <w:rPr>
                <w:rFonts w:hint="eastAsia"/>
                <w:sz w:val="21"/>
                <w:szCs w:val="21"/>
              </w:rPr>
              <w:t>2.8～3.6</w:t>
            </w:r>
          </w:p>
        </w:tc>
        <w:tc>
          <w:tcPr>
            <w:tcW w:w="489" w:type="pct"/>
            <w:vAlign w:val="center"/>
          </w:tcPr>
          <w:p w14:paraId="05415C84">
            <w:pPr>
              <w:pStyle w:val="40"/>
              <w:ind w:firstLine="0" w:firstLineChars="0"/>
              <w:jc w:val="center"/>
              <w:rPr>
                <w:sz w:val="21"/>
                <w:szCs w:val="21"/>
              </w:rPr>
            </w:pPr>
            <w:r>
              <w:rPr>
                <w:rFonts w:hint="eastAsia"/>
                <w:sz w:val="21"/>
                <w:szCs w:val="21"/>
              </w:rPr>
              <w:t>4.1～4.9</w:t>
            </w:r>
          </w:p>
        </w:tc>
        <w:tc>
          <w:tcPr>
            <w:tcW w:w="490" w:type="pct"/>
            <w:vAlign w:val="center"/>
          </w:tcPr>
          <w:p w14:paraId="3786E196">
            <w:pPr>
              <w:pStyle w:val="40"/>
              <w:ind w:firstLine="0" w:firstLineChars="0"/>
              <w:jc w:val="center"/>
              <w:rPr>
                <w:sz w:val="21"/>
                <w:szCs w:val="21"/>
              </w:rPr>
            </w:pPr>
            <w:r>
              <w:rPr>
                <w:rFonts w:hint="eastAsia"/>
                <w:sz w:val="21"/>
                <w:szCs w:val="21"/>
              </w:rPr>
              <w:t>3.3～3.9</w:t>
            </w:r>
          </w:p>
        </w:tc>
        <w:tc>
          <w:tcPr>
            <w:tcW w:w="488" w:type="pct"/>
            <w:vAlign w:val="center"/>
          </w:tcPr>
          <w:p w14:paraId="4C8902B8">
            <w:pPr>
              <w:pStyle w:val="40"/>
              <w:ind w:firstLine="0" w:firstLineChars="0"/>
              <w:jc w:val="center"/>
              <w:rPr>
                <w:sz w:val="21"/>
                <w:szCs w:val="21"/>
              </w:rPr>
            </w:pPr>
            <w:r>
              <w:rPr>
                <w:rFonts w:hint="eastAsia"/>
                <w:sz w:val="21"/>
                <w:szCs w:val="21"/>
              </w:rPr>
              <w:t>4.4～5.1</w:t>
            </w:r>
          </w:p>
        </w:tc>
      </w:tr>
      <w:tr w14:paraId="02D09B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370740EF">
            <w:pPr>
              <w:pStyle w:val="40"/>
              <w:ind w:firstLine="0" w:firstLineChars="0"/>
              <w:jc w:val="center"/>
              <w:rPr>
                <w:rStyle w:val="38"/>
                <w:sz w:val="21"/>
                <w:szCs w:val="21"/>
              </w:rPr>
            </w:pPr>
            <w:r>
              <w:rPr>
                <w:rStyle w:val="38"/>
                <w:sz w:val="21"/>
                <w:szCs w:val="21"/>
              </w:rPr>
              <w:t>肩高（m）</w:t>
            </w:r>
          </w:p>
        </w:tc>
        <w:tc>
          <w:tcPr>
            <w:tcW w:w="3916" w:type="pct"/>
            <w:gridSpan w:val="8"/>
          </w:tcPr>
          <w:p w14:paraId="2C52E2B9">
            <w:pPr>
              <w:pStyle w:val="40"/>
              <w:ind w:firstLine="0" w:firstLineChars="0"/>
              <w:jc w:val="center"/>
              <w:rPr>
                <w:sz w:val="21"/>
                <w:szCs w:val="21"/>
              </w:rPr>
            </w:pPr>
            <w:r>
              <w:rPr>
                <w:rFonts w:hint="eastAsia"/>
                <w:sz w:val="21"/>
                <w:szCs w:val="21"/>
              </w:rPr>
              <w:t>1.8～</w:t>
            </w:r>
            <w:r>
              <w:rPr>
                <w:sz w:val="21"/>
                <w:szCs w:val="21"/>
              </w:rPr>
              <w:t>2.</w:t>
            </w:r>
            <w:r>
              <w:rPr>
                <w:rFonts w:hint="eastAsia"/>
                <w:sz w:val="21"/>
                <w:szCs w:val="21"/>
              </w:rPr>
              <w:t>2</w:t>
            </w:r>
          </w:p>
        </w:tc>
      </w:tr>
      <w:tr w14:paraId="08173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17DC75F1">
            <w:pPr>
              <w:pStyle w:val="40"/>
              <w:ind w:firstLine="0" w:firstLineChars="0"/>
              <w:jc w:val="center"/>
              <w:rPr>
                <w:rStyle w:val="38"/>
                <w:sz w:val="21"/>
                <w:szCs w:val="21"/>
              </w:rPr>
            </w:pPr>
            <w:r>
              <w:rPr>
                <w:rStyle w:val="38"/>
                <w:sz w:val="21"/>
                <w:szCs w:val="21"/>
              </w:rPr>
              <w:t>长度（m）</w:t>
            </w:r>
          </w:p>
        </w:tc>
        <w:tc>
          <w:tcPr>
            <w:tcW w:w="3916" w:type="pct"/>
            <w:gridSpan w:val="8"/>
          </w:tcPr>
          <w:p w14:paraId="7FA56B6D">
            <w:pPr>
              <w:pStyle w:val="40"/>
              <w:ind w:firstLine="0" w:firstLineChars="0"/>
              <w:jc w:val="center"/>
              <w:rPr>
                <w:sz w:val="21"/>
                <w:szCs w:val="21"/>
              </w:rPr>
            </w:pPr>
            <w:r>
              <w:rPr>
                <w:rFonts w:hint="eastAsia"/>
                <w:sz w:val="21"/>
                <w:szCs w:val="21"/>
              </w:rPr>
              <w:t>≤60</w:t>
            </w:r>
          </w:p>
        </w:tc>
      </w:tr>
      <w:tr w14:paraId="022E77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7D1AD099">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916" w:type="pct"/>
            <w:gridSpan w:val="8"/>
          </w:tcPr>
          <w:p w14:paraId="08C17EE9">
            <w:pPr>
              <w:pStyle w:val="40"/>
              <w:ind w:firstLine="0" w:firstLineChars="0"/>
              <w:jc w:val="center"/>
              <w:rPr>
                <w:sz w:val="21"/>
                <w:szCs w:val="21"/>
              </w:rPr>
            </w:pPr>
            <w:r>
              <w:rPr>
                <w:sz w:val="21"/>
                <w:szCs w:val="21"/>
              </w:rPr>
              <w:t>6</w:t>
            </w:r>
            <w:r>
              <w:rPr>
                <w:rFonts w:hint="eastAsia"/>
                <w:sz w:val="21"/>
                <w:szCs w:val="21"/>
              </w:rPr>
              <w:t>.0</w:t>
            </w:r>
          </w:p>
        </w:tc>
      </w:tr>
      <w:tr w14:paraId="3E0ED7A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6D6F893F">
            <w:pPr>
              <w:pStyle w:val="40"/>
              <w:ind w:firstLine="0" w:firstLineChars="0"/>
              <w:jc w:val="center"/>
              <w:rPr>
                <w:rStyle w:val="38"/>
                <w:sz w:val="21"/>
                <w:szCs w:val="21"/>
              </w:rPr>
            </w:pPr>
            <w:r>
              <w:rPr>
                <w:rStyle w:val="38"/>
                <w:rFonts w:hint="eastAsia"/>
                <w:sz w:val="21"/>
                <w:szCs w:val="21"/>
              </w:rPr>
              <w:t>柱边距</w:t>
            </w:r>
            <w:r>
              <w:rPr>
                <w:rStyle w:val="38"/>
                <w:sz w:val="21"/>
                <w:szCs w:val="21"/>
              </w:rPr>
              <w:t>（m）</w:t>
            </w:r>
          </w:p>
        </w:tc>
        <w:tc>
          <w:tcPr>
            <w:tcW w:w="3916" w:type="pct"/>
            <w:gridSpan w:val="8"/>
            <w:vAlign w:val="center"/>
          </w:tcPr>
          <w:p w14:paraId="6AF11711">
            <w:pPr>
              <w:pStyle w:val="40"/>
              <w:ind w:firstLine="0" w:firstLineChars="0"/>
              <w:jc w:val="center"/>
              <w:rPr>
                <w:sz w:val="21"/>
                <w:szCs w:val="21"/>
              </w:rPr>
            </w:pPr>
            <w:r>
              <w:rPr>
                <w:rFonts w:hint="eastAsia"/>
                <w:sz w:val="21"/>
                <w:szCs w:val="21"/>
              </w:rPr>
              <w:t>4.0</w:t>
            </w:r>
          </w:p>
        </w:tc>
      </w:tr>
      <w:tr w14:paraId="7F8D34B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084" w:type="pct"/>
            <w:vAlign w:val="center"/>
          </w:tcPr>
          <w:p w14:paraId="4BBAA8CB">
            <w:pPr>
              <w:pStyle w:val="40"/>
              <w:ind w:firstLine="0" w:firstLineChars="0"/>
              <w:jc w:val="center"/>
              <w:rPr>
                <w:sz w:val="21"/>
                <w:szCs w:val="21"/>
              </w:rPr>
            </w:pPr>
            <w:bookmarkStart w:id="37" w:name="_Hlk135759034"/>
            <w:r>
              <w:rPr>
                <w:rStyle w:val="38"/>
                <w:sz w:val="21"/>
                <w:szCs w:val="21"/>
              </w:rPr>
              <w:t>拱杆间距</w:t>
            </w:r>
            <w:bookmarkEnd w:id="37"/>
            <w:r>
              <w:rPr>
                <w:rStyle w:val="38"/>
                <w:sz w:val="21"/>
                <w:szCs w:val="21"/>
              </w:rPr>
              <w:t>（m）</w:t>
            </w:r>
          </w:p>
        </w:tc>
        <w:tc>
          <w:tcPr>
            <w:tcW w:w="3916" w:type="pct"/>
            <w:gridSpan w:val="8"/>
          </w:tcPr>
          <w:p w14:paraId="52EA3F5A">
            <w:pPr>
              <w:pStyle w:val="40"/>
              <w:ind w:firstLine="0" w:firstLineChars="0"/>
              <w:jc w:val="center"/>
              <w:rPr>
                <w:sz w:val="21"/>
                <w:szCs w:val="21"/>
              </w:rPr>
            </w:pPr>
            <w:r>
              <w:rPr>
                <w:rFonts w:hint="eastAsia"/>
                <w:sz w:val="21"/>
                <w:szCs w:val="21"/>
              </w:rPr>
              <w:t>0</w:t>
            </w:r>
            <w:r>
              <w:rPr>
                <w:sz w:val="21"/>
                <w:szCs w:val="21"/>
              </w:rPr>
              <w:t>.8</w:t>
            </w:r>
            <w:r>
              <w:rPr>
                <w:rStyle w:val="38"/>
                <w:rFonts w:hint="eastAsia"/>
                <w:sz w:val="21"/>
                <w:szCs w:val="21"/>
              </w:rPr>
              <w:t>～</w:t>
            </w:r>
            <w:r>
              <w:rPr>
                <w:sz w:val="21"/>
                <w:szCs w:val="21"/>
              </w:rPr>
              <w:t>1.2</w:t>
            </w:r>
          </w:p>
        </w:tc>
      </w:tr>
      <w:tr w14:paraId="2DBF16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084" w:type="pct"/>
            <w:vAlign w:val="center"/>
          </w:tcPr>
          <w:p w14:paraId="672D16B7">
            <w:pPr>
              <w:pStyle w:val="40"/>
              <w:ind w:firstLine="0" w:firstLineChars="0"/>
              <w:jc w:val="center"/>
              <w:rPr>
                <w:sz w:val="21"/>
                <w:szCs w:val="21"/>
              </w:rPr>
            </w:pPr>
            <w:bookmarkStart w:id="38" w:name="_Hlk135759049"/>
            <w:r>
              <w:rPr>
                <w:rStyle w:val="38"/>
                <w:sz w:val="21"/>
                <w:szCs w:val="21"/>
              </w:rPr>
              <w:t>纵向系杆数量</w:t>
            </w:r>
            <w:bookmarkEnd w:id="38"/>
            <w:r>
              <w:rPr>
                <w:rStyle w:val="38"/>
                <w:sz w:val="21"/>
                <w:szCs w:val="21"/>
              </w:rPr>
              <w:t>（个</w:t>
            </w:r>
            <w:r>
              <w:rPr>
                <w:rStyle w:val="38"/>
                <w:rFonts w:hint="eastAsia"/>
                <w:sz w:val="21"/>
                <w:szCs w:val="21"/>
              </w:rPr>
              <w:t>）</w:t>
            </w:r>
          </w:p>
        </w:tc>
        <w:tc>
          <w:tcPr>
            <w:tcW w:w="3916" w:type="pct"/>
            <w:gridSpan w:val="8"/>
            <w:vAlign w:val="center"/>
          </w:tcPr>
          <w:p w14:paraId="47CD6596">
            <w:pPr>
              <w:pStyle w:val="40"/>
              <w:ind w:firstLine="0" w:firstLineChars="0"/>
              <w:jc w:val="center"/>
              <w:rPr>
                <w:sz w:val="21"/>
                <w:szCs w:val="21"/>
              </w:rPr>
            </w:pPr>
            <w:r>
              <w:rPr>
                <w:rStyle w:val="38"/>
                <w:rFonts w:hint="eastAsia"/>
                <w:sz w:val="21"/>
                <w:szCs w:val="21"/>
              </w:rPr>
              <w:t>18～24</w:t>
            </w:r>
          </w:p>
        </w:tc>
      </w:tr>
      <w:bookmarkEnd w:id="36"/>
    </w:tbl>
    <w:p w14:paraId="7A80BB3A">
      <w:pPr>
        <w:pStyle w:val="40"/>
        <w:spacing w:before="312" w:beforeLines="100" w:after="312" w:afterLines="100" w:line="440" w:lineRule="exact"/>
        <w:ind w:firstLine="0" w:firstLineChars="0"/>
        <w:rPr>
          <w:rFonts w:hint="eastAsia" w:ascii="黑体" w:hAnsi="黑体" w:eastAsia="黑体"/>
          <w:bCs/>
          <w:sz w:val="21"/>
          <w:szCs w:val="21"/>
        </w:rPr>
      </w:pPr>
      <w:bookmarkStart w:id="39" w:name="_Hlk135771746"/>
      <w:r>
        <w:rPr>
          <w:rFonts w:ascii="黑体" w:hAnsi="黑体" w:eastAsia="黑体"/>
          <w:bCs/>
          <w:sz w:val="21"/>
          <w:szCs w:val="21"/>
        </w:rPr>
        <w:t>5</w:t>
      </w:r>
      <w:r>
        <w:rPr>
          <w:rFonts w:hint="eastAsia" w:ascii="黑体" w:hAnsi="黑体" w:eastAsia="黑体"/>
          <w:bCs/>
          <w:sz w:val="21"/>
          <w:szCs w:val="21"/>
        </w:rPr>
        <w:t>.2 骨架</w:t>
      </w:r>
    </w:p>
    <w:p w14:paraId="379B9B7A">
      <w:pPr>
        <w:pStyle w:val="40"/>
        <w:ind w:firstLine="0" w:firstLineChars="0"/>
        <w:rPr>
          <w:sz w:val="21"/>
          <w:szCs w:val="22"/>
        </w:rPr>
      </w:pPr>
      <w:r>
        <w:rPr>
          <w:rFonts w:hint="eastAsia"/>
          <w:sz w:val="21"/>
          <w:szCs w:val="22"/>
        </w:rPr>
        <w:t>5.2.1    骨架设计使用年限不应少于15年，骨架结构强度应按照GB/T 51424的规定计算，在受到不超过设计组合荷载时，骨架的变形应在允许范围内。</w:t>
      </w:r>
      <w:bookmarkStart w:id="40" w:name="_Hlk138787755"/>
    </w:p>
    <w:p w14:paraId="67A87774">
      <w:pPr>
        <w:pStyle w:val="40"/>
        <w:ind w:firstLine="0" w:firstLineChars="0"/>
        <w:rPr>
          <w:sz w:val="21"/>
          <w:szCs w:val="22"/>
        </w:rPr>
      </w:pPr>
      <w:r>
        <w:rPr>
          <w:rFonts w:hint="eastAsia"/>
          <w:sz w:val="21"/>
          <w:szCs w:val="22"/>
        </w:rPr>
        <w:t>5.2.2    结构平面内应加装适当的斜撑。斜撑包括基础水平连接杆、柱间斜撑、柱顶水平斜撑、屋面斜撑等。</w:t>
      </w:r>
    </w:p>
    <w:bookmarkEnd w:id="39"/>
    <w:bookmarkEnd w:id="40"/>
    <w:p w14:paraId="5122B846">
      <w:pPr>
        <w:spacing w:before="312" w:beforeLines="100" w:after="312" w:afterLines="100" w:line="440" w:lineRule="exact"/>
        <w:ind w:firstLine="0" w:firstLineChars="0"/>
        <w:rPr>
          <w:rFonts w:hint="eastAsia" w:ascii="黑体" w:hAnsi="黑体" w:eastAsia="黑体"/>
          <w:sz w:val="21"/>
          <w:szCs w:val="21"/>
        </w:rPr>
      </w:pPr>
      <w:bookmarkStart w:id="41" w:name="_Toc112401957"/>
      <w:r>
        <w:rPr>
          <w:rFonts w:hint="eastAsia" w:ascii="黑体" w:hAnsi="黑体" w:eastAsia="黑体"/>
          <w:sz w:val="21"/>
          <w:szCs w:val="21"/>
        </w:rPr>
        <w:t>5.3</w:t>
      </w:r>
      <w:r>
        <w:rPr>
          <w:rFonts w:ascii="黑体" w:hAnsi="黑体" w:eastAsia="黑体"/>
          <w:sz w:val="21"/>
          <w:szCs w:val="21"/>
        </w:rPr>
        <w:t xml:space="preserve"> </w:t>
      </w:r>
      <w:r>
        <w:rPr>
          <w:rFonts w:hint="eastAsia" w:ascii="黑体" w:hAnsi="黑体" w:eastAsia="黑体"/>
          <w:sz w:val="21"/>
          <w:szCs w:val="21"/>
        </w:rPr>
        <w:t xml:space="preserve"> </w:t>
      </w:r>
      <w:bookmarkEnd w:id="41"/>
      <w:r>
        <w:rPr>
          <w:rFonts w:hint="eastAsia" w:ascii="黑体" w:hAnsi="黑体" w:eastAsia="黑体"/>
          <w:sz w:val="21"/>
          <w:szCs w:val="21"/>
        </w:rPr>
        <w:t xml:space="preserve">基础 </w:t>
      </w:r>
    </w:p>
    <w:p w14:paraId="01D6C7E8">
      <w:pPr>
        <w:pStyle w:val="40"/>
        <w:ind w:firstLine="420"/>
        <w:rPr>
          <w:sz w:val="21"/>
          <w:szCs w:val="21"/>
        </w:rPr>
      </w:pPr>
      <w:r>
        <w:rPr>
          <w:rFonts w:hint="eastAsia"/>
          <w:sz w:val="21"/>
          <w:szCs w:val="21"/>
        </w:rPr>
        <w:t>三连栋保温塑料大棚可采用混凝土基础，设计应符合NY/T 1145的规定。其他形式基础应符合设计图纸要求。</w:t>
      </w:r>
    </w:p>
    <w:p w14:paraId="0D7F79C6">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荷载</w:t>
      </w:r>
    </w:p>
    <w:p w14:paraId="56D01610">
      <w:pPr>
        <w:pStyle w:val="40"/>
        <w:ind w:firstLine="420"/>
        <w:rPr>
          <w:sz w:val="21"/>
          <w:szCs w:val="21"/>
        </w:rPr>
      </w:pPr>
      <w:r>
        <w:rPr>
          <w:rFonts w:hint="eastAsia"/>
          <w:sz w:val="21"/>
          <w:szCs w:val="21"/>
        </w:rPr>
        <w:t>保温塑料大棚荷载取值及组合应符合GB/T 51183的规定。</w:t>
      </w:r>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配套设备</w:t>
      </w:r>
    </w:p>
    <w:p w14:paraId="1A8DCEF0">
      <w:pPr>
        <w:pStyle w:val="40"/>
        <w:ind w:firstLine="0" w:firstLineChars="0"/>
        <w:rPr>
          <w:sz w:val="21"/>
          <w:szCs w:val="21"/>
        </w:rPr>
      </w:pPr>
      <w:r>
        <w:rPr>
          <w:rFonts w:hint="eastAsia"/>
          <w:sz w:val="21"/>
          <w:szCs w:val="21"/>
        </w:rPr>
        <w:t>5.5.1    三连栋保温塑料大棚配套设备应根据藤本果树生产工艺要求、生产管理水平和当地气候条件合理配置。</w:t>
      </w:r>
    </w:p>
    <w:p w14:paraId="6197AA91">
      <w:pPr>
        <w:pStyle w:val="40"/>
        <w:ind w:firstLine="0" w:firstLineChars="0"/>
        <w:rPr>
          <w:sz w:val="21"/>
          <w:szCs w:val="21"/>
        </w:rPr>
      </w:pPr>
      <w:r>
        <w:rPr>
          <w:rFonts w:hint="eastAsia"/>
          <w:sz w:val="21"/>
          <w:szCs w:val="21"/>
        </w:rPr>
        <w:t>5.5.2    根据不同地区的气候条件和种植要求，保温塑料大棚可增设辅助加温或降温设备。</w:t>
      </w:r>
    </w:p>
    <w:p w14:paraId="16688423">
      <w:pPr>
        <w:pStyle w:val="40"/>
        <w:ind w:firstLine="0" w:firstLineChars="0"/>
        <w:rPr>
          <w:sz w:val="21"/>
          <w:szCs w:val="21"/>
        </w:rPr>
      </w:pPr>
      <w:r>
        <w:rPr>
          <w:rFonts w:hint="eastAsia"/>
          <w:sz w:val="21"/>
          <w:szCs w:val="21"/>
        </w:rPr>
        <w:t>5.5.3    保温塑料大棚灌溉系统宜根据藤本果树的品种和栽培方式合理选择滴灌、微喷灌等设备。</w:t>
      </w:r>
    </w:p>
    <w:p w14:paraId="104D1F00">
      <w:pPr>
        <w:pStyle w:val="40"/>
        <w:ind w:firstLine="0" w:firstLineChars="0"/>
        <w:rPr>
          <w:sz w:val="21"/>
          <w:szCs w:val="21"/>
        </w:rPr>
      </w:pPr>
      <w:r>
        <w:rPr>
          <w:rFonts w:hint="eastAsia"/>
          <w:sz w:val="21"/>
          <w:szCs w:val="21"/>
        </w:rPr>
        <w:t>5.5.4    保温塑料大棚采光屋面采用外保温材料覆盖保温，根据生产需要及经济条件可选择合适的保温被。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5.5.5    保温塑料大棚应在侧向和顶部设置通长的通风口，通风口宽度宜为1.5 m</w:t>
      </w:r>
      <w:r>
        <w:rPr>
          <w:rStyle w:val="38"/>
          <w:rFonts w:hint="eastAsia"/>
          <w:sz w:val="21"/>
          <w:szCs w:val="22"/>
        </w:rPr>
        <w:t>～2.2 m，侧向通风口上沿应高于植物冠层高度。顶部通风口内侧应设置喷塑钢丝网架做支撑。通风口宜配置卷膜器。根据环境控制需要，</w:t>
      </w:r>
      <w:bookmarkStart w:id="42" w:name="_Hlk188772040"/>
      <w:r>
        <w:rPr>
          <w:rStyle w:val="38"/>
          <w:rFonts w:hint="eastAsia"/>
          <w:sz w:val="21"/>
          <w:szCs w:val="22"/>
        </w:rPr>
        <w:t>可在山墙设置通风机，</w:t>
      </w:r>
      <w:bookmarkStart w:id="43" w:name="_Hlk188773352"/>
      <w:r>
        <w:rPr>
          <w:rStyle w:val="38"/>
          <w:rFonts w:hint="eastAsia"/>
          <w:sz w:val="21"/>
          <w:szCs w:val="22"/>
        </w:rPr>
        <w:t>或内部设置环流风机</w:t>
      </w:r>
      <w:bookmarkEnd w:id="42"/>
      <w:bookmarkEnd w:id="43"/>
      <w:r>
        <w:rPr>
          <w:rStyle w:val="38"/>
          <w:rFonts w:hint="eastAsia"/>
          <w:sz w:val="21"/>
          <w:szCs w:val="22"/>
        </w:rPr>
        <w:t>。</w:t>
      </w:r>
    </w:p>
    <w:p w14:paraId="374A26F0">
      <w:pPr>
        <w:pStyle w:val="40"/>
        <w:ind w:firstLine="0" w:firstLineChars="0"/>
        <w:rPr>
          <w:sz w:val="21"/>
          <w:szCs w:val="21"/>
        </w:rPr>
      </w:pPr>
      <w:r>
        <w:rPr>
          <w:rStyle w:val="38"/>
          <w:rFonts w:hint="eastAsia"/>
          <w:sz w:val="21"/>
          <w:szCs w:val="22"/>
        </w:rPr>
        <w:t>5.5.6    保温塑料大棚根据藤本果树需要增设CO</w:t>
      </w:r>
      <w:r>
        <w:rPr>
          <w:rStyle w:val="38"/>
          <w:rFonts w:hint="eastAsia"/>
          <w:sz w:val="21"/>
          <w:szCs w:val="22"/>
          <w:vertAlign w:val="subscript"/>
        </w:rPr>
        <w:t>2</w:t>
      </w:r>
      <w:r>
        <w:rPr>
          <w:rStyle w:val="38"/>
          <w:rFonts w:hint="eastAsia"/>
          <w:sz w:val="21"/>
          <w:szCs w:val="22"/>
        </w:rPr>
        <w:t>增施装置、人工补光装置等。</w:t>
      </w:r>
    </w:p>
    <w:p w14:paraId="27DE1AC8">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5.6    棚门</w:t>
      </w:r>
    </w:p>
    <w:p w14:paraId="6E1AE267">
      <w:pPr>
        <w:pStyle w:val="40"/>
        <w:spacing w:line="440" w:lineRule="exact"/>
        <w:ind w:firstLine="420"/>
        <w:rPr>
          <w:sz w:val="21"/>
          <w:szCs w:val="21"/>
        </w:rPr>
      </w:pPr>
      <w:r>
        <w:rPr>
          <w:rFonts w:hint="eastAsia"/>
          <w:sz w:val="21"/>
          <w:szCs w:val="21"/>
        </w:rPr>
        <w:t>在三连栋保温塑料大棚两端山墙距地面不低于2.0 m高度宜设置横梁，且在横梁下方设置</w:t>
      </w:r>
      <w:r>
        <w:rPr>
          <w:sz w:val="21"/>
          <w:szCs w:val="21"/>
        </w:rPr>
        <w:t>便于管理人员及小型农机具出入的推拉门或平开门</w:t>
      </w:r>
      <w:r>
        <w:rPr>
          <w:rFonts w:hint="eastAsia"/>
          <w:sz w:val="21"/>
          <w:szCs w:val="21"/>
        </w:rPr>
        <w:t>，门框下缘应与地面形成平面，门洞宽度应不小于2.0 m，高度应不小于2.0 m。棚门数量不少于2樘。</w:t>
      </w:r>
    </w:p>
    <w:p w14:paraId="1287C579">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5.7    配电及环境控制系统</w:t>
      </w:r>
    </w:p>
    <w:p w14:paraId="03CB0CC4">
      <w:pPr>
        <w:pStyle w:val="40"/>
        <w:spacing w:line="440" w:lineRule="exact"/>
        <w:ind w:firstLine="0" w:firstLineChars="0"/>
        <w:rPr>
          <w:sz w:val="21"/>
          <w:szCs w:val="21"/>
        </w:rPr>
      </w:pPr>
      <w:r>
        <w:rPr>
          <w:rFonts w:hint="eastAsia"/>
          <w:sz w:val="21"/>
          <w:szCs w:val="21"/>
        </w:rPr>
        <w:t>5.7.1    三连栋保温塑料大棚供电电力负荷等级应为三级，配电系统应符合JB/T 10296、GB 50052和GB 50054等标准的规定。</w:t>
      </w:r>
    </w:p>
    <w:p w14:paraId="265AD7B6">
      <w:pPr>
        <w:pStyle w:val="40"/>
        <w:spacing w:line="440" w:lineRule="exact"/>
        <w:ind w:firstLine="0" w:firstLineChars="0"/>
        <w:rPr>
          <w:sz w:val="21"/>
          <w:szCs w:val="21"/>
        </w:rPr>
      </w:pPr>
      <w:r>
        <w:rPr>
          <w:rFonts w:hint="eastAsia"/>
          <w:sz w:val="21"/>
          <w:szCs w:val="21"/>
        </w:rPr>
        <w:t>5.7.2    三连栋保温塑料大棚应配置环境控制系统，控制系统设计应符合JB/T 10306的规定。</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5.8    宜机化要求</w:t>
      </w:r>
    </w:p>
    <w:p w14:paraId="159539C6">
      <w:pPr>
        <w:pStyle w:val="40"/>
        <w:ind w:firstLine="0" w:firstLineChars="0"/>
        <w:rPr>
          <w:sz w:val="21"/>
          <w:szCs w:val="21"/>
        </w:rPr>
      </w:pPr>
      <w:r>
        <w:rPr>
          <w:rFonts w:hint="eastAsia"/>
          <w:sz w:val="21"/>
          <w:szCs w:val="21"/>
        </w:rPr>
        <w:t>5.8.1    三连栋保温塑料大棚内部宜少设置立柱，且立柱应不影响农机作业。</w:t>
      </w:r>
    </w:p>
    <w:p w14:paraId="2050A69E">
      <w:pPr>
        <w:pStyle w:val="40"/>
        <w:ind w:firstLine="0" w:firstLineChars="0"/>
        <w:rPr>
          <w:sz w:val="21"/>
          <w:szCs w:val="21"/>
        </w:rPr>
      </w:pPr>
      <w:r>
        <w:rPr>
          <w:rFonts w:hint="eastAsia"/>
          <w:sz w:val="21"/>
          <w:szCs w:val="21"/>
        </w:rPr>
        <w:t>5.8.2    三连栋保温塑料大棚内宜南北向长垄栽培。</w:t>
      </w:r>
    </w:p>
    <w:p w14:paraId="435B21CC">
      <w:pPr>
        <w:pStyle w:val="40"/>
        <w:ind w:firstLine="0" w:firstLineChars="0"/>
        <w:rPr>
          <w:sz w:val="21"/>
          <w:szCs w:val="21"/>
        </w:rPr>
      </w:pPr>
      <w:r>
        <w:rPr>
          <w:rFonts w:hint="eastAsia"/>
          <w:sz w:val="21"/>
          <w:szCs w:val="21"/>
        </w:rPr>
        <w:t>5.8.3    卷帘机宜采用电动形式。</w:t>
      </w:r>
    </w:p>
    <w:p w14:paraId="3FC842C1">
      <w:pPr>
        <w:pStyle w:val="40"/>
        <w:ind w:firstLine="0" w:firstLineChars="0"/>
        <w:rPr>
          <w:sz w:val="21"/>
          <w:szCs w:val="21"/>
        </w:rPr>
      </w:pPr>
      <w:r>
        <w:rPr>
          <w:rFonts w:hint="eastAsia"/>
          <w:sz w:val="21"/>
          <w:szCs w:val="21"/>
        </w:rPr>
        <w:t>5.8.4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44" w:name="_Toc179392677"/>
      <w:r>
        <w:rPr>
          <w:rFonts w:hint="eastAsia" w:eastAsia="黑体"/>
          <w:sz w:val="21"/>
          <w:szCs w:val="21"/>
        </w:rPr>
        <w:t>6    材料要求</w:t>
      </w:r>
      <w:bookmarkEnd w:id="44"/>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骨架材料</w:t>
      </w:r>
    </w:p>
    <w:p w14:paraId="2D969289">
      <w:pPr>
        <w:pStyle w:val="40"/>
        <w:spacing w:line="440" w:lineRule="exact"/>
        <w:ind w:firstLine="0" w:firstLineChars="0"/>
        <w:rPr>
          <w:sz w:val="21"/>
          <w:szCs w:val="21"/>
        </w:rPr>
      </w:pPr>
      <w:r>
        <w:rPr>
          <w:rFonts w:hint="eastAsia"/>
          <w:sz w:val="21"/>
          <w:szCs w:val="21"/>
        </w:rPr>
        <w:t>6.1.1    三连栋保温塑料大棚骨架材料所用钢构件宜采用 Q235，质量应符合 GB/T 700 的规定。</w:t>
      </w:r>
    </w:p>
    <w:p w14:paraId="0271712A">
      <w:pPr>
        <w:pStyle w:val="40"/>
        <w:spacing w:line="440" w:lineRule="exact"/>
        <w:ind w:firstLine="0" w:firstLineChars="0"/>
        <w:rPr>
          <w:sz w:val="21"/>
          <w:szCs w:val="21"/>
        </w:rPr>
      </w:pPr>
      <w:r>
        <w:rPr>
          <w:rFonts w:hint="eastAsia"/>
          <w:sz w:val="21"/>
          <w:szCs w:val="21"/>
        </w:rPr>
        <w:t>6.1.2    骨架、立柱等宜工厂化生产，钢构件加工质量应符合设计图纸规定的技术要求。热浸镀锌处理的镀层外观质量、厚度应符合 GB/T 13912的规定。</w:t>
      </w:r>
    </w:p>
    <w:p w14:paraId="237D2CEC">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紧固件材料</w:t>
      </w:r>
    </w:p>
    <w:p w14:paraId="6DA6FF88">
      <w:pPr>
        <w:pStyle w:val="40"/>
        <w:spacing w:line="440" w:lineRule="exact"/>
        <w:ind w:firstLine="0" w:firstLineChars="0"/>
        <w:rPr>
          <w:sz w:val="21"/>
          <w:szCs w:val="21"/>
        </w:rPr>
      </w:pPr>
      <w:r>
        <w:rPr>
          <w:rFonts w:hint="eastAsia"/>
          <w:sz w:val="21"/>
          <w:szCs w:val="21"/>
        </w:rPr>
        <w:t>6.2.1    主体结构构件之间的连接应采用镀锌或不锈钢紧固件或标准件连接。</w:t>
      </w:r>
    </w:p>
    <w:p w14:paraId="5EB1B2BF">
      <w:pPr>
        <w:pStyle w:val="40"/>
        <w:spacing w:line="440" w:lineRule="exact"/>
        <w:ind w:firstLine="0" w:firstLineChars="0"/>
        <w:rPr>
          <w:sz w:val="21"/>
          <w:szCs w:val="21"/>
        </w:rPr>
      </w:pPr>
      <w:r>
        <w:rPr>
          <w:rFonts w:hint="eastAsia"/>
          <w:sz w:val="21"/>
          <w:szCs w:val="21"/>
        </w:rPr>
        <w:t>6.2.2    标准件应符合 GB 50205 的规定；专用紧固件宜采用 Q235，并经热浸镀锌处理，镀锌质量应符合 GB/T 13912 的规定。专用紧固件表面不应有毛刺、压伤、划痕和裂纹等缺陷。</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覆盖材料</w:t>
      </w:r>
    </w:p>
    <w:p w14:paraId="7AF103E2">
      <w:pPr>
        <w:pStyle w:val="40"/>
        <w:spacing w:line="440" w:lineRule="exact"/>
        <w:ind w:firstLine="0" w:firstLineChars="0"/>
        <w:rPr>
          <w:sz w:val="21"/>
          <w:szCs w:val="21"/>
        </w:rPr>
      </w:pPr>
      <w:r>
        <w:rPr>
          <w:rFonts w:hint="eastAsia"/>
          <w:sz w:val="21"/>
          <w:szCs w:val="21"/>
        </w:rPr>
        <w:t>6.3.1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6.3.2    根据防虫要求安装适宜目数的防虫网，防虫网应按照 GB/T 19791 的规定选择。</w:t>
      </w:r>
      <w:r>
        <w:rPr>
          <w:sz w:val="21"/>
          <w:szCs w:val="21"/>
        </w:rPr>
        <w:cr/>
      </w:r>
      <w:r>
        <w:rPr>
          <w:rFonts w:hint="eastAsia"/>
          <w:sz w:val="21"/>
          <w:szCs w:val="21"/>
        </w:rPr>
        <w:t>6.3.3    保温被宜选用多层复合保温被，保温被要求保温性能好，面层防水、抗老化，</w:t>
      </w:r>
      <w:bookmarkStart w:id="45" w:name="_Hlk188772101"/>
      <w:r>
        <w:rPr>
          <w:rFonts w:hint="eastAsia"/>
          <w:sz w:val="21"/>
          <w:szCs w:val="21"/>
        </w:rPr>
        <w:t>推荐值为1.5～2.5 kg/m</w:t>
      </w:r>
      <w:r>
        <w:rPr>
          <w:rFonts w:hint="eastAsia"/>
          <w:sz w:val="21"/>
          <w:szCs w:val="21"/>
          <w:vertAlign w:val="superscript"/>
        </w:rPr>
        <w:t>2</w:t>
      </w:r>
      <w:bookmarkEnd w:id="45"/>
      <w:r>
        <w:rPr>
          <w:rFonts w:hint="eastAsia"/>
          <w:sz w:val="21"/>
          <w:szCs w:val="21"/>
        </w:rPr>
        <w:t>。</w:t>
      </w:r>
    </w:p>
    <w:p w14:paraId="593D28AB">
      <w:pPr>
        <w:spacing w:before="312" w:beforeLines="100" w:after="312" w:afterLines="100" w:line="240" w:lineRule="auto"/>
        <w:ind w:firstLine="0" w:firstLineChars="0"/>
        <w:outlineLvl w:val="0"/>
        <w:rPr>
          <w:rFonts w:eastAsia="黑体"/>
          <w:sz w:val="21"/>
          <w:szCs w:val="21"/>
        </w:rPr>
      </w:pPr>
      <w:bookmarkStart w:id="46" w:name="_Toc179392678"/>
      <w:r>
        <w:rPr>
          <w:rFonts w:hint="eastAsia" w:eastAsia="黑体"/>
          <w:sz w:val="21"/>
          <w:szCs w:val="21"/>
        </w:rPr>
        <w:t>7    施工安装</w:t>
      </w:r>
      <w:bookmarkEnd w:id="46"/>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基础施工</w:t>
      </w:r>
    </w:p>
    <w:p w14:paraId="26B9CA7E">
      <w:pPr>
        <w:pStyle w:val="40"/>
        <w:ind w:firstLine="0" w:firstLineChars="0"/>
        <w:rPr>
          <w:sz w:val="21"/>
          <w:szCs w:val="21"/>
        </w:rPr>
      </w:pPr>
      <w:r>
        <w:rPr>
          <w:rFonts w:hint="eastAsia"/>
          <w:sz w:val="21"/>
          <w:szCs w:val="21"/>
        </w:rPr>
        <w:t>7.1.1    三连栋保温塑料大棚采用混凝土基础时，施工质量应符合NY/T 1145的规定。</w:t>
      </w:r>
    </w:p>
    <w:p w14:paraId="3562F556">
      <w:pPr>
        <w:pStyle w:val="40"/>
        <w:ind w:firstLine="0" w:firstLineChars="0"/>
        <w:rPr>
          <w:sz w:val="21"/>
          <w:szCs w:val="21"/>
        </w:rPr>
      </w:pPr>
      <w:r>
        <w:rPr>
          <w:rFonts w:hint="eastAsia"/>
          <w:sz w:val="21"/>
          <w:szCs w:val="21"/>
        </w:rPr>
        <w:t>7.1.2    回填土施工前应清除基底的垃圾、树根等杂物；回填土不应有大于50.0 mm的土块，分层回填，压实系数应满足设计要求。</w:t>
      </w:r>
    </w:p>
    <w:p w14:paraId="43E6044B">
      <w:pPr>
        <w:pStyle w:val="40"/>
        <w:ind w:firstLine="0" w:firstLineChars="0"/>
        <w:rPr>
          <w:sz w:val="21"/>
          <w:szCs w:val="21"/>
        </w:rPr>
      </w:pPr>
      <w:bookmarkStart w:id="47" w:name="_Hlk135772666"/>
      <w:r>
        <w:rPr>
          <w:rFonts w:hint="eastAsia"/>
          <w:sz w:val="21"/>
          <w:szCs w:val="21"/>
        </w:rPr>
        <w:t>7.1.3    采用螺旋桩基础等形式时，应按设计图纸的要求执行。</w:t>
      </w:r>
    </w:p>
    <w:bookmarkEnd w:id="47"/>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7.2    骨架安装</w:t>
      </w:r>
    </w:p>
    <w:p w14:paraId="374A5988">
      <w:pPr>
        <w:pStyle w:val="40"/>
        <w:ind w:firstLine="0" w:firstLineChars="0"/>
        <w:rPr>
          <w:sz w:val="21"/>
          <w:szCs w:val="21"/>
        </w:rPr>
      </w:pPr>
      <w:bookmarkStart w:id="48" w:name="_Hlk138788065"/>
      <w:bookmarkStart w:id="49" w:name="_Hlk138882926"/>
      <w:r>
        <w:rPr>
          <w:rFonts w:hint="eastAsia"/>
          <w:sz w:val="21"/>
          <w:szCs w:val="21"/>
        </w:rPr>
        <w:t>7.2.1    钢骨架</w:t>
      </w:r>
      <w:r>
        <w:rPr>
          <w:sz w:val="21"/>
          <w:szCs w:val="21"/>
        </w:rPr>
        <w:t>宜现场组装，</w:t>
      </w:r>
      <w:r>
        <w:rPr>
          <w:rFonts w:hint="eastAsia"/>
          <w:sz w:val="21"/>
          <w:szCs w:val="21"/>
        </w:rPr>
        <w:t>所有构件均采用连接件、螺栓和自攻螺丝连接</w:t>
      </w:r>
      <w:r>
        <w:rPr>
          <w:sz w:val="21"/>
          <w:szCs w:val="21"/>
        </w:rPr>
        <w:t>。</w:t>
      </w:r>
      <w:r>
        <w:rPr>
          <w:rFonts w:hint="eastAsia"/>
          <w:sz w:val="21"/>
          <w:szCs w:val="21"/>
        </w:rPr>
        <w:t>主体钢结构安装应符合NY/T 1832的要求。现场加工安装时，不应破坏原材料和零部件的防腐镀层。打孔或切削面应进行现场防腐处理。</w:t>
      </w:r>
      <w:r>
        <w:rPr>
          <w:sz w:val="21"/>
          <w:szCs w:val="21"/>
        </w:rPr>
        <w:cr/>
      </w:r>
      <w:r>
        <w:rPr>
          <w:rFonts w:hint="eastAsia"/>
          <w:sz w:val="21"/>
          <w:szCs w:val="21"/>
        </w:rPr>
        <w:t xml:space="preserve">7.2.2    </w:t>
      </w:r>
      <w:bookmarkEnd w:id="48"/>
      <w:bookmarkStart w:id="50" w:name="_Hlk138788091"/>
      <w:r>
        <w:rPr>
          <w:rFonts w:hint="eastAsia"/>
          <w:sz w:val="21"/>
          <w:szCs w:val="21"/>
        </w:rPr>
        <w:t>检查各部零件是否楔紧牢固，螺栓螺母是否拧紧，使整个骨架应成为高度一致、弧度一致、横平竖直的坚固笼体。</w:t>
      </w:r>
      <w:bookmarkEnd w:id="50"/>
    </w:p>
    <w:p w14:paraId="6187DAE4">
      <w:pPr>
        <w:pStyle w:val="40"/>
        <w:ind w:firstLine="0" w:firstLineChars="0"/>
        <w:rPr>
          <w:sz w:val="21"/>
          <w:szCs w:val="21"/>
        </w:rPr>
      </w:pPr>
      <w:r>
        <w:rPr>
          <w:rFonts w:hint="eastAsia"/>
          <w:sz w:val="21"/>
          <w:szCs w:val="21"/>
        </w:rPr>
        <w:t>7.2.3    天沟安装平直，接缝和螺栓连接处应用密封胶密封，不允许有渗漏现象。</w:t>
      </w:r>
    </w:p>
    <w:bookmarkEnd w:id="49"/>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7.3    覆盖材料安装</w:t>
      </w:r>
    </w:p>
    <w:p w14:paraId="11BA4F8F">
      <w:pPr>
        <w:pStyle w:val="40"/>
        <w:ind w:firstLine="0" w:firstLineChars="0"/>
        <w:rPr>
          <w:sz w:val="21"/>
          <w:szCs w:val="21"/>
        </w:rPr>
      </w:pPr>
      <w:bookmarkStart w:id="51" w:name="_Hlk136003952"/>
      <w:r>
        <w:rPr>
          <w:rFonts w:hint="eastAsia"/>
          <w:sz w:val="21"/>
          <w:szCs w:val="21"/>
        </w:rPr>
        <w:t>7.3.1    覆盖材料安装时施工现场风力应不超过3级。</w:t>
      </w:r>
    </w:p>
    <w:p w14:paraId="68E0685C">
      <w:pPr>
        <w:pStyle w:val="40"/>
        <w:ind w:firstLine="0" w:firstLineChars="0"/>
        <w:rPr>
          <w:sz w:val="21"/>
          <w:szCs w:val="21"/>
        </w:rPr>
      </w:pPr>
      <w:r>
        <w:rPr>
          <w:rFonts w:hint="eastAsia"/>
          <w:sz w:val="21"/>
          <w:szCs w:val="21"/>
        </w:rPr>
        <w:t>7.3.2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7.3.3    防虫网宜采用卡槽和卡簧固定，安装质量应符合GB/T 19791的规定。</w:t>
      </w:r>
    </w:p>
    <w:p w14:paraId="0610BA45">
      <w:pPr>
        <w:pStyle w:val="40"/>
        <w:ind w:firstLine="0" w:firstLineChars="0"/>
        <w:rPr>
          <w:sz w:val="21"/>
          <w:szCs w:val="21"/>
        </w:rPr>
      </w:pPr>
      <w:r>
        <w:rPr>
          <w:rFonts w:hint="eastAsia"/>
          <w:sz w:val="21"/>
          <w:szCs w:val="21"/>
        </w:rPr>
        <w:t>7.3.4    塑料薄膜安装时注意正反面，不应装反，宜先固定四周立面塑料薄膜，后固定屋面塑料薄膜，塑料薄膜应绷紧，避免出现兜水现象。塑料薄膜、卡槽、卡簧、压膜线等安装质量应符合 NY/T 1966 的规定。</w:t>
      </w:r>
    </w:p>
    <w:p w14:paraId="219496C3">
      <w:pPr>
        <w:pStyle w:val="40"/>
        <w:ind w:firstLine="0" w:firstLineChars="0"/>
        <w:rPr>
          <w:sz w:val="21"/>
          <w:szCs w:val="21"/>
        </w:rPr>
      </w:pPr>
      <w:r>
        <w:rPr>
          <w:rFonts w:hint="eastAsia"/>
          <w:sz w:val="21"/>
          <w:szCs w:val="21"/>
        </w:rPr>
        <w:t>7.3.5    保温被连接不应拼接，安装时应按“品”字型搭接，每条保温被间搭接宽度应不小于10 cm，使保温被形成一个整体，减少缝隙放热。</w:t>
      </w:r>
    </w:p>
    <w:p w14:paraId="315B4F98">
      <w:pPr>
        <w:pStyle w:val="40"/>
        <w:ind w:firstLine="0" w:firstLineChars="0"/>
        <w:rPr>
          <w:sz w:val="21"/>
          <w:szCs w:val="21"/>
        </w:rPr>
      </w:pPr>
      <w:r>
        <w:rPr>
          <w:rFonts w:hint="eastAsia"/>
          <w:sz w:val="21"/>
          <w:szCs w:val="21"/>
        </w:rPr>
        <w:t>7.3.6    保温被在三连栋保温塑料大棚山墙端应有压被绳（带）等压紧措施。</w:t>
      </w:r>
    </w:p>
    <w:p w14:paraId="1FFBBB25">
      <w:pPr>
        <w:pStyle w:val="40"/>
        <w:ind w:firstLine="0" w:firstLineChars="0"/>
        <w:rPr>
          <w:sz w:val="21"/>
          <w:szCs w:val="21"/>
        </w:rPr>
      </w:pPr>
      <w:r>
        <w:rPr>
          <w:rFonts w:hint="eastAsia"/>
          <w:sz w:val="21"/>
          <w:szCs w:val="21"/>
        </w:rPr>
        <w:t>7.3.7    保温被屋脊固定边应连续压紧，间隔固定，固定点间距不应大于0.4 m，固定点不得有遗漏。</w:t>
      </w:r>
    </w:p>
    <w:bookmarkEnd w:id="51"/>
    <w:p w14:paraId="37F08AB0">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7.4    棚门安装</w:t>
      </w:r>
    </w:p>
    <w:p w14:paraId="194326B1">
      <w:pPr>
        <w:pStyle w:val="40"/>
        <w:ind w:firstLine="0" w:firstLineChars="0"/>
        <w:rPr>
          <w:sz w:val="21"/>
          <w:szCs w:val="21"/>
        </w:rPr>
      </w:pPr>
      <w:bookmarkStart w:id="52" w:name="_Hlk138788391"/>
      <w:r>
        <w:rPr>
          <w:rFonts w:hint="eastAsia"/>
          <w:sz w:val="21"/>
          <w:szCs w:val="21"/>
        </w:rPr>
        <w:t>7.4.1    门框应与骨架同步安装，横梁和两侧立柱应与山墙位置拱杆等构件连接牢固，两侧立柱与地面固定应牢固。</w:t>
      </w:r>
    </w:p>
    <w:p w14:paraId="32A324F5">
      <w:pPr>
        <w:pStyle w:val="40"/>
        <w:ind w:firstLine="0" w:firstLineChars="0"/>
        <w:rPr>
          <w:sz w:val="21"/>
          <w:szCs w:val="21"/>
        </w:rPr>
      </w:pPr>
      <w:r>
        <w:rPr>
          <w:rFonts w:hint="eastAsia"/>
          <w:sz w:val="21"/>
          <w:szCs w:val="21"/>
        </w:rPr>
        <w:t>7.4.2    安装过程中应避免棚门和门框产生变形，棚门</w:t>
      </w:r>
      <w:r>
        <w:rPr>
          <w:sz w:val="21"/>
          <w:szCs w:val="21"/>
        </w:rPr>
        <w:t>开闭</w:t>
      </w:r>
      <w:r>
        <w:rPr>
          <w:rFonts w:hint="eastAsia"/>
          <w:sz w:val="21"/>
          <w:szCs w:val="21"/>
        </w:rPr>
        <w:t>应</w:t>
      </w:r>
      <w:r>
        <w:rPr>
          <w:sz w:val="21"/>
          <w:szCs w:val="21"/>
        </w:rPr>
        <w:t>平顺</w:t>
      </w:r>
      <w:r>
        <w:rPr>
          <w:rFonts w:hint="eastAsia"/>
          <w:sz w:val="21"/>
          <w:szCs w:val="21"/>
        </w:rPr>
        <w:t>、流畅，无卡滞现象，棚门与门框间隙应不大于3 mm</w:t>
      </w:r>
      <w:r>
        <w:rPr>
          <w:sz w:val="21"/>
          <w:szCs w:val="21"/>
        </w:rPr>
        <w:t>。</w:t>
      </w:r>
    </w:p>
    <w:bookmarkEnd w:id="52"/>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7.5    卷膜器安装</w:t>
      </w:r>
    </w:p>
    <w:p w14:paraId="4BE0BC62">
      <w:pPr>
        <w:pStyle w:val="40"/>
        <w:ind w:firstLine="0" w:firstLineChars="0"/>
        <w:rPr>
          <w:sz w:val="21"/>
          <w:szCs w:val="21"/>
        </w:rPr>
      </w:pPr>
      <w:bookmarkStart w:id="53" w:name="_Hlk138788420"/>
      <w:bookmarkStart w:id="54" w:name="_Hlk135745569"/>
      <w:r>
        <w:rPr>
          <w:rFonts w:hint="eastAsia"/>
          <w:sz w:val="21"/>
          <w:szCs w:val="21"/>
        </w:rPr>
        <w:t>7.5.1    卷膜器应与塑料薄膜同时安装。</w:t>
      </w:r>
    </w:p>
    <w:p w14:paraId="56787337">
      <w:pPr>
        <w:pStyle w:val="40"/>
        <w:ind w:firstLine="0" w:firstLineChars="0"/>
        <w:rPr>
          <w:sz w:val="21"/>
          <w:szCs w:val="21"/>
        </w:rPr>
      </w:pPr>
      <w:r>
        <w:rPr>
          <w:rFonts w:hint="eastAsia"/>
          <w:sz w:val="21"/>
          <w:szCs w:val="21"/>
        </w:rPr>
        <w:t xml:space="preserve">7.5.2    </w:t>
      </w:r>
      <w:bookmarkStart w:id="55"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7.5.3    卷轴上卷和下铺时应能停留在任意位置，且在任意停留位置卷轴通长方向高差不宜大于3 cm。</w:t>
      </w:r>
      <w:r>
        <w:rPr>
          <w:sz w:val="21"/>
          <w:szCs w:val="21"/>
        </w:rPr>
        <w:cr/>
      </w:r>
      <w:r>
        <w:rPr>
          <w:rFonts w:hint="eastAsia"/>
          <w:sz w:val="21"/>
          <w:szCs w:val="21"/>
        </w:rPr>
        <w:t>7.5.3    电动卷膜器接线应符合国家相关规定，应有防水措施，防护等级不低于IP 55。设备运转部位应有安全防护措施，设备相应部位应有安全警示标志</w:t>
      </w:r>
      <w:bookmarkStart w:id="56" w:name="_Hlk135745521"/>
      <w:r>
        <w:rPr>
          <w:rFonts w:hint="eastAsia" w:ascii="宋体" w:hAnsi="宋体"/>
          <w:sz w:val="21"/>
          <w:szCs w:val="21"/>
        </w:rPr>
        <w:t>。</w:t>
      </w:r>
      <w:bookmarkEnd w:id="56"/>
    </w:p>
    <w:bookmarkEnd w:id="53"/>
    <w:bookmarkEnd w:id="54"/>
    <w:bookmarkEnd w:id="55"/>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7.6    卷帘机安装</w:t>
      </w:r>
    </w:p>
    <w:p w14:paraId="15B47CAE">
      <w:pPr>
        <w:pStyle w:val="40"/>
        <w:ind w:firstLine="0" w:firstLineChars="0"/>
        <w:rPr>
          <w:sz w:val="21"/>
          <w:szCs w:val="21"/>
        </w:rPr>
      </w:pPr>
      <w:bookmarkStart w:id="57" w:name="_Hlk138788435"/>
      <w:r>
        <w:rPr>
          <w:rFonts w:hint="eastAsia"/>
          <w:sz w:val="21"/>
          <w:szCs w:val="21"/>
        </w:rPr>
        <w:t>7.6.1    卷帘机应与保温被同时安装。</w:t>
      </w:r>
    </w:p>
    <w:p w14:paraId="56E3B063">
      <w:pPr>
        <w:pStyle w:val="40"/>
        <w:ind w:firstLine="0" w:firstLineChars="0"/>
        <w:rPr>
          <w:sz w:val="21"/>
          <w:szCs w:val="21"/>
        </w:rPr>
      </w:pPr>
      <w:r>
        <w:rPr>
          <w:rFonts w:hint="eastAsia"/>
          <w:sz w:val="21"/>
          <w:szCs w:val="21"/>
        </w:rPr>
        <w:t>7.6.2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7.6.3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7.6.3    </w:t>
      </w:r>
      <w:r>
        <w:rPr>
          <w:sz w:val="21"/>
          <w:szCs w:val="21"/>
        </w:rPr>
        <w:t>电动</w:t>
      </w:r>
      <w:r>
        <w:rPr>
          <w:rFonts w:hint="eastAsia"/>
          <w:sz w:val="21"/>
          <w:szCs w:val="21"/>
        </w:rPr>
        <w:t>卷帘机</w:t>
      </w:r>
      <w:r>
        <w:rPr>
          <w:sz w:val="21"/>
          <w:szCs w:val="21"/>
        </w:rPr>
        <w:t>接线应符合国家相关规定，应有防水措施，防护等级不低于IP 55。设备运转部位应 有安全防护措施，设备相应部位应有安全警示标志。</w:t>
      </w:r>
    </w:p>
    <w:bookmarkEnd w:id="57"/>
    <w:p w14:paraId="498BEC26">
      <w:pPr>
        <w:spacing w:before="312" w:beforeLines="100" w:after="312" w:afterLines="100" w:line="440" w:lineRule="exact"/>
        <w:ind w:firstLine="0" w:firstLineChars="0"/>
        <w:rPr>
          <w:rFonts w:hint="eastAsia" w:ascii="黑体" w:hAnsi="黑体" w:eastAsia="黑体"/>
          <w:sz w:val="21"/>
          <w:szCs w:val="21"/>
        </w:rPr>
      </w:pPr>
      <w:bookmarkStart w:id="58" w:name="_Hlk135745668"/>
      <w:r>
        <w:rPr>
          <w:rFonts w:hint="eastAsia" w:ascii="黑体" w:hAnsi="黑体" w:eastAsia="黑体"/>
          <w:sz w:val="21"/>
          <w:szCs w:val="21"/>
        </w:rPr>
        <w:t>7.7    节水灌溉装置安装</w:t>
      </w:r>
    </w:p>
    <w:p w14:paraId="69A81624">
      <w:pPr>
        <w:pStyle w:val="40"/>
        <w:spacing w:line="440" w:lineRule="exact"/>
        <w:ind w:firstLine="420"/>
        <w:rPr>
          <w:sz w:val="21"/>
          <w:szCs w:val="22"/>
        </w:rPr>
      </w:pPr>
      <w:r>
        <w:rPr>
          <w:rFonts w:hint="eastAsia"/>
          <w:sz w:val="21"/>
          <w:szCs w:val="22"/>
        </w:rPr>
        <w:t>三连栋保温塑料大棚应采用节水灌溉，灌溉系统应按照NY/T 2132和NY/T 2533的规定进行设计和安装。</w:t>
      </w:r>
    </w:p>
    <w:bookmarkEnd w:id="58"/>
    <w:p w14:paraId="00D1B469">
      <w:pPr>
        <w:spacing w:before="312" w:beforeLines="100" w:after="312" w:afterLines="100"/>
        <w:ind w:firstLine="0" w:firstLineChars="0"/>
        <w:outlineLvl w:val="0"/>
        <w:rPr>
          <w:rFonts w:eastAsia="黑体"/>
          <w:sz w:val="21"/>
          <w:szCs w:val="21"/>
        </w:rPr>
      </w:pPr>
      <w:bookmarkStart w:id="59" w:name="_Toc179392679"/>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59"/>
    </w:p>
    <w:p w14:paraId="43F2AF55">
      <w:pPr>
        <w:pStyle w:val="40"/>
        <w:ind w:firstLine="420"/>
        <w:rPr>
          <w:sz w:val="21"/>
          <w:szCs w:val="21"/>
        </w:rPr>
        <w:sectPr>
          <w:footerReference r:id="rId17" w:type="default"/>
          <w:pgSz w:w="11906" w:h="16838"/>
          <w:pgMar w:top="1440" w:right="1800" w:bottom="1440" w:left="1800" w:header="851" w:footer="992" w:gutter="0"/>
          <w:pgNumType w:start="1"/>
          <w:cols w:space="425" w:num="1"/>
          <w:docGrid w:type="lines" w:linePitch="312" w:charSpace="0"/>
        </w:sectPr>
      </w:pPr>
      <w:r>
        <w:rPr>
          <w:sz w:val="21"/>
          <w:szCs w:val="21"/>
        </w:rPr>
        <w:t>验收程序、验收组织与人员构成、检验项目、验收方法与验收规则应符合NY/T 1420的规定。</w:t>
      </w:r>
      <w:bookmarkStart w:id="60" w:name="_Hlk112436072"/>
      <w: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26" w:afterLines="100" w:line="440" w:lineRule="exact"/>
        <w:ind w:firstLine="0" w:firstLineChars="0"/>
        <w:jc w:val="center"/>
        <w:rPr>
          <w:rFonts w:eastAsia="宋体"/>
          <w:sz w:val="21"/>
          <w:szCs w:val="21"/>
        </w:rPr>
      </w:pPr>
      <w:r>
        <w:rPr>
          <w:rFonts w:hint="eastAsia" w:eastAsia="宋体"/>
          <w:sz w:val="21"/>
          <w:szCs w:val="21"/>
        </w:rPr>
        <w:t>一字型藤本果树三连栋保温塑料大棚剖面示意图</w:t>
      </w:r>
    </w:p>
    <w:p w14:paraId="2F172484">
      <w:pPr>
        <w:ind w:firstLine="149" w:firstLineChars="71"/>
        <w:rPr>
          <w:rFonts w:eastAsia="宋体"/>
          <w:sz w:val="21"/>
          <w:szCs w:val="18"/>
        </w:rPr>
      </w:pPr>
      <w:r>
        <w:rPr>
          <w:rFonts w:hint="eastAsia" w:eastAsia="宋体"/>
          <w:sz w:val="21"/>
          <w:szCs w:val="18"/>
        </w:rPr>
        <w:t>A.1    一字型奇数行藤本果树三连栋保温塑料大棚剖面示意图</w:t>
      </w:r>
      <w:bookmarkEnd w:id="2"/>
      <w:bookmarkEnd w:id="60"/>
      <w:r>
        <w:rPr>
          <w:rFonts w:hint="eastAsia" w:eastAsia="宋体"/>
          <w:sz w:val="21"/>
          <w:szCs w:val="18"/>
        </w:rPr>
        <w:t>见图A.1。</w:t>
      </w:r>
    </w:p>
    <w:p w14:paraId="34614F68">
      <w:pPr>
        <w:spacing w:line="240" w:lineRule="auto"/>
        <w:ind w:firstLine="0" w:firstLineChars="0"/>
        <w:jc w:val="center"/>
        <w:rPr>
          <w:sz w:val="28"/>
        </w:rPr>
      </w:pPr>
      <w:r>
        <w:rPr>
          <w:sz w:val="28"/>
        </w:rPr>
        <w:drawing>
          <wp:inline distT="0" distB="0" distL="0" distR="0">
            <wp:extent cx="8459470" cy="1870710"/>
            <wp:effectExtent l="0" t="0" r="0" b="0"/>
            <wp:docPr id="68840030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400304"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8460000" cy="1871059"/>
                    </a:xfrm>
                    <a:prstGeom prst="rect">
                      <a:avLst/>
                    </a:prstGeom>
                    <a:noFill/>
                    <a:ln>
                      <a:noFill/>
                    </a:ln>
                  </pic:spPr>
                </pic:pic>
              </a:graphicData>
            </a:graphic>
          </wp:inline>
        </w:drawing>
      </w:r>
    </w:p>
    <w:p w14:paraId="120F70BA">
      <w:pPr>
        <w:spacing w:line="440" w:lineRule="exact"/>
        <w:ind w:firstLine="0" w:firstLineChars="0"/>
        <w:jc w:val="center"/>
        <w:rPr>
          <w:rFonts w:eastAsia="宋体"/>
          <w:sz w:val="28"/>
        </w:rPr>
      </w:pPr>
      <w:r>
        <w:rPr>
          <w:rFonts w:hint="eastAsia" w:eastAsia="宋体"/>
          <w:sz w:val="21"/>
          <w:szCs w:val="18"/>
        </w:rPr>
        <w:t>A.1    一字型奇数行藤本果树三连栋保温塑料大棚剖面示意图</w:t>
      </w:r>
    </w:p>
    <w:p w14:paraId="5FFEC21D">
      <w:pPr>
        <w:spacing w:line="440" w:lineRule="exact"/>
        <w:ind w:firstLine="149" w:firstLineChars="71"/>
        <w:rPr>
          <w:rFonts w:eastAsia="宋体"/>
          <w:sz w:val="21"/>
          <w:szCs w:val="18"/>
        </w:rPr>
      </w:pPr>
    </w:p>
    <w:p w14:paraId="34A9DB23">
      <w:pPr>
        <w:spacing w:line="440" w:lineRule="exact"/>
        <w:ind w:firstLine="149" w:firstLineChars="71"/>
        <w:rPr>
          <w:rFonts w:eastAsia="宋体"/>
          <w:sz w:val="21"/>
          <w:szCs w:val="18"/>
        </w:rPr>
      </w:pPr>
    </w:p>
    <w:p w14:paraId="4325FD38">
      <w:pPr>
        <w:spacing w:line="440" w:lineRule="exact"/>
        <w:ind w:firstLine="149" w:firstLineChars="71"/>
        <w:rPr>
          <w:rFonts w:eastAsia="宋体"/>
          <w:sz w:val="21"/>
          <w:szCs w:val="18"/>
        </w:rPr>
      </w:pPr>
    </w:p>
    <w:p w14:paraId="1F03DA1D">
      <w:pPr>
        <w:spacing w:line="440" w:lineRule="exact"/>
        <w:ind w:firstLine="149" w:firstLineChars="71"/>
        <w:rPr>
          <w:rFonts w:eastAsia="宋体"/>
          <w:sz w:val="21"/>
          <w:szCs w:val="18"/>
        </w:rPr>
      </w:pPr>
    </w:p>
    <w:p w14:paraId="51633AB9">
      <w:pPr>
        <w:spacing w:line="440" w:lineRule="exact"/>
        <w:ind w:firstLine="149" w:firstLineChars="71"/>
        <w:rPr>
          <w:rFonts w:eastAsia="宋体"/>
          <w:sz w:val="21"/>
          <w:szCs w:val="18"/>
        </w:rPr>
      </w:pPr>
    </w:p>
    <w:p w14:paraId="7135628A">
      <w:pPr>
        <w:spacing w:line="440" w:lineRule="exact"/>
        <w:ind w:firstLine="149" w:firstLineChars="71"/>
        <w:rPr>
          <w:rFonts w:eastAsia="宋体"/>
          <w:sz w:val="21"/>
          <w:szCs w:val="18"/>
        </w:rPr>
      </w:pPr>
    </w:p>
    <w:p w14:paraId="069A977F">
      <w:pPr>
        <w:spacing w:line="440" w:lineRule="exact"/>
        <w:ind w:firstLine="149" w:firstLineChars="71"/>
        <w:rPr>
          <w:rFonts w:eastAsia="宋体"/>
          <w:sz w:val="21"/>
          <w:szCs w:val="18"/>
        </w:rPr>
      </w:pPr>
      <w:r>
        <w:rPr>
          <w:rFonts w:hint="eastAsia" w:eastAsia="宋体"/>
          <w:sz w:val="21"/>
          <w:szCs w:val="18"/>
        </w:rPr>
        <w:t>A.2   一字型偶数行藤本果树三连栋保温塑料大棚剖面示意图见图A.2。</w:t>
      </w:r>
    </w:p>
    <w:p w14:paraId="73B2988F">
      <w:pPr>
        <w:spacing w:line="240" w:lineRule="auto"/>
        <w:ind w:firstLine="0" w:firstLineChars="0"/>
        <w:jc w:val="center"/>
        <w:rPr>
          <w:sz w:val="28"/>
        </w:rPr>
      </w:pPr>
      <w:r>
        <w:rPr>
          <w:sz w:val="28"/>
        </w:rPr>
        <w:drawing>
          <wp:inline distT="0" distB="0" distL="0" distR="0">
            <wp:extent cx="8459470" cy="1946275"/>
            <wp:effectExtent l="0" t="0" r="0" b="0"/>
            <wp:docPr id="9634137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413734"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8460000" cy="1946431"/>
                    </a:xfrm>
                    <a:prstGeom prst="rect">
                      <a:avLst/>
                    </a:prstGeom>
                    <a:noFill/>
                    <a:ln>
                      <a:noFill/>
                    </a:ln>
                  </pic:spPr>
                </pic:pic>
              </a:graphicData>
            </a:graphic>
          </wp:inline>
        </w:drawing>
      </w:r>
    </w:p>
    <w:p w14:paraId="25939359">
      <w:pPr>
        <w:spacing w:line="440" w:lineRule="exact"/>
        <w:ind w:firstLine="0" w:firstLineChars="0"/>
        <w:jc w:val="center"/>
        <w:rPr>
          <w:rFonts w:eastAsia="宋体"/>
          <w:sz w:val="28"/>
        </w:rPr>
      </w:pPr>
      <w:r>
        <w:rPr>
          <w:rFonts w:hint="eastAsia" w:eastAsia="宋体"/>
          <w:sz w:val="21"/>
          <w:szCs w:val="18"/>
        </w:rPr>
        <w:t>A.2    一字型偶数行藤本果树三连栋保温塑料大棚剖面示意图</w:t>
      </w:r>
    </w:p>
    <w:p w14:paraId="12E61680">
      <w:pPr>
        <w:spacing w:line="240" w:lineRule="auto"/>
        <w:ind w:firstLine="0" w:firstLineChars="0"/>
        <w:rPr>
          <w:sz w:val="28"/>
        </w:rPr>
      </w:pPr>
    </w:p>
    <w:p w14:paraId="60A19AA9">
      <w:pPr>
        <w:spacing w:line="240" w:lineRule="auto"/>
        <w:ind w:firstLine="0" w:firstLineChars="0"/>
        <w:rPr>
          <w:sz w:val="28"/>
        </w:rPr>
      </w:pPr>
    </w:p>
    <w:p w14:paraId="72B76BC0">
      <w:pPr>
        <w:spacing w:line="240" w:lineRule="auto"/>
        <w:ind w:firstLine="0" w:firstLineChars="0"/>
        <w:rPr>
          <w:sz w:val="28"/>
        </w:rPr>
        <w:sectPr>
          <w:pgSz w:w="16838" w:h="11906" w:orient="landscape"/>
          <w:pgMar w:top="1800" w:right="1440" w:bottom="1800" w:left="1440" w:header="851" w:footer="992" w:gutter="0"/>
          <w:pgNumType w:start="1"/>
          <w:cols w:space="425" w:num="1"/>
          <w:docGrid w:type="lines" w:linePitch="326" w:charSpace="0"/>
        </w:sectPr>
      </w:pPr>
    </w:p>
    <w:p w14:paraId="1D61FB91">
      <w:pPr>
        <w:ind w:firstLine="149" w:firstLineChars="71"/>
        <w:jc w:val="center"/>
        <w:rPr>
          <w:rFonts w:eastAsia="宋体"/>
          <w:sz w:val="21"/>
          <w:szCs w:val="21"/>
        </w:rPr>
      </w:pPr>
      <w:r>
        <w:rPr>
          <w:rFonts w:hint="eastAsia" w:eastAsia="宋体"/>
          <w:sz w:val="21"/>
          <w:szCs w:val="21"/>
        </w:rPr>
        <w:t>附录B</w:t>
      </w:r>
    </w:p>
    <w:p w14:paraId="52FCA851">
      <w:pPr>
        <w:ind w:firstLine="149" w:firstLineChars="71"/>
        <w:jc w:val="center"/>
        <w:rPr>
          <w:rFonts w:eastAsia="宋体"/>
          <w:sz w:val="21"/>
          <w:szCs w:val="21"/>
        </w:rPr>
      </w:pPr>
      <w:r>
        <w:rPr>
          <w:rFonts w:hint="eastAsia" w:eastAsia="宋体"/>
          <w:sz w:val="21"/>
          <w:szCs w:val="21"/>
        </w:rPr>
        <w:t>（资料性）</w:t>
      </w:r>
    </w:p>
    <w:p w14:paraId="41D1FF92">
      <w:pPr>
        <w:spacing w:after="326" w:afterLines="100" w:line="440" w:lineRule="exact"/>
        <w:ind w:firstLine="0" w:firstLineChars="0"/>
        <w:jc w:val="center"/>
        <w:rPr>
          <w:rFonts w:eastAsia="宋体"/>
          <w:sz w:val="21"/>
          <w:szCs w:val="21"/>
        </w:rPr>
      </w:pPr>
      <w:r>
        <w:rPr>
          <w:rFonts w:hint="eastAsia" w:eastAsia="宋体"/>
          <w:sz w:val="21"/>
          <w:szCs w:val="21"/>
        </w:rPr>
        <w:t>H型或U型藤本果树三连栋保温塑料大棚剖面示意图</w:t>
      </w:r>
    </w:p>
    <w:p w14:paraId="30465D34">
      <w:pPr>
        <w:ind w:firstLine="149" w:firstLineChars="71"/>
        <w:rPr>
          <w:rFonts w:eastAsia="宋体"/>
          <w:sz w:val="21"/>
          <w:szCs w:val="18"/>
        </w:rPr>
      </w:pPr>
      <w:r>
        <w:rPr>
          <w:rFonts w:hint="eastAsia" w:eastAsia="宋体"/>
          <w:sz w:val="21"/>
          <w:szCs w:val="18"/>
        </w:rPr>
        <w:t xml:space="preserve">B.1    </w:t>
      </w:r>
      <w:r>
        <w:rPr>
          <w:rFonts w:hint="eastAsia" w:eastAsia="宋体"/>
          <w:sz w:val="21"/>
          <w:szCs w:val="21"/>
        </w:rPr>
        <w:t>H型或U型</w:t>
      </w:r>
      <w:r>
        <w:rPr>
          <w:rFonts w:hint="eastAsia" w:eastAsia="宋体"/>
          <w:sz w:val="21"/>
          <w:szCs w:val="18"/>
        </w:rPr>
        <w:t>奇数行藤本果树三连栋保温塑料大棚剖面示意图见图B.1。</w:t>
      </w:r>
    </w:p>
    <w:p w14:paraId="16727394">
      <w:pPr>
        <w:spacing w:line="240" w:lineRule="auto"/>
        <w:ind w:firstLine="0" w:firstLineChars="0"/>
        <w:jc w:val="center"/>
        <w:rPr>
          <w:sz w:val="28"/>
        </w:rPr>
      </w:pPr>
      <w:r>
        <w:rPr>
          <w:sz w:val="28"/>
        </w:rPr>
        <w:drawing>
          <wp:inline distT="0" distB="0" distL="0" distR="0">
            <wp:extent cx="8526780" cy="1882140"/>
            <wp:effectExtent l="0" t="0" r="7620" b="3810"/>
            <wp:docPr id="114870685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06854"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526780" cy="1882140"/>
                    </a:xfrm>
                    <a:prstGeom prst="rect">
                      <a:avLst/>
                    </a:prstGeom>
                    <a:noFill/>
                    <a:ln>
                      <a:noFill/>
                    </a:ln>
                  </pic:spPr>
                </pic:pic>
              </a:graphicData>
            </a:graphic>
          </wp:inline>
        </w:drawing>
      </w:r>
    </w:p>
    <w:p w14:paraId="3FC8A685">
      <w:pPr>
        <w:spacing w:line="440" w:lineRule="exact"/>
        <w:ind w:firstLine="0" w:firstLineChars="0"/>
        <w:jc w:val="center"/>
        <w:rPr>
          <w:rFonts w:eastAsia="宋体"/>
          <w:sz w:val="28"/>
        </w:rPr>
      </w:pPr>
      <w:r>
        <w:rPr>
          <w:rFonts w:hint="eastAsia" w:eastAsia="宋体"/>
          <w:sz w:val="21"/>
          <w:szCs w:val="18"/>
        </w:rPr>
        <w:t xml:space="preserve">B.1    </w:t>
      </w:r>
      <w:r>
        <w:rPr>
          <w:rFonts w:hint="eastAsia" w:eastAsia="宋体"/>
          <w:sz w:val="21"/>
          <w:szCs w:val="21"/>
        </w:rPr>
        <w:t>H型或U型</w:t>
      </w:r>
      <w:r>
        <w:rPr>
          <w:rFonts w:hint="eastAsia" w:eastAsia="宋体"/>
          <w:sz w:val="21"/>
          <w:szCs w:val="18"/>
        </w:rPr>
        <w:t>奇数行藤本果树三连栋保温塑料大棚剖面示意图</w:t>
      </w:r>
    </w:p>
    <w:p w14:paraId="0FA9072C">
      <w:pPr>
        <w:spacing w:line="440" w:lineRule="exact"/>
        <w:ind w:firstLine="149" w:firstLineChars="71"/>
        <w:rPr>
          <w:rFonts w:eastAsia="宋体"/>
          <w:sz w:val="21"/>
          <w:szCs w:val="18"/>
        </w:rPr>
      </w:pPr>
    </w:p>
    <w:p w14:paraId="6284E811">
      <w:pPr>
        <w:spacing w:line="440" w:lineRule="exact"/>
        <w:ind w:firstLine="149" w:firstLineChars="71"/>
        <w:rPr>
          <w:rFonts w:eastAsia="宋体"/>
          <w:sz w:val="21"/>
          <w:szCs w:val="18"/>
        </w:rPr>
      </w:pPr>
    </w:p>
    <w:p w14:paraId="1FC7C026">
      <w:pPr>
        <w:spacing w:line="440" w:lineRule="exact"/>
        <w:ind w:firstLine="149" w:firstLineChars="71"/>
        <w:rPr>
          <w:rFonts w:eastAsia="宋体"/>
          <w:sz w:val="21"/>
          <w:szCs w:val="18"/>
        </w:rPr>
      </w:pPr>
    </w:p>
    <w:p w14:paraId="4D2341D4">
      <w:pPr>
        <w:spacing w:line="440" w:lineRule="exact"/>
        <w:ind w:firstLine="149" w:firstLineChars="71"/>
        <w:rPr>
          <w:rFonts w:eastAsia="宋体"/>
          <w:sz w:val="21"/>
          <w:szCs w:val="18"/>
        </w:rPr>
      </w:pPr>
    </w:p>
    <w:p w14:paraId="5CA13B8E">
      <w:pPr>
        <w:spacing w:line="440" w:lineRule="exact"/>
        <w:ind w:firstLine="149" w:firstLineChars="71"/>
        <w:rPr>
          <w:rFonts w:eastAsia="宋体"/>
          <w:sz w:val="21"/>
          <w:szCs w:val="18"/>
        </w:rPr>
      </w:pPr>
    </w:p>
    <w:p w14:paraId="307692C0">
      <w:pPr>
        <w:spacing w:line="440" w:lineRule="exact"/>
        <w:ind w:firstLine="149" w:firstLineChars="71"/>
        <w:rPr>
          <w:rFonts w:eastAsia="宋体"/>
          <w:sz w:val="21"/>
          <w:szCs w:val="18"/>
        </w:rPr>
      </w:pPr>
    </w:p>
    <w:p w14:paraId="4FE89342">
      <w:pPr>
        <w:spacing w:line="440" w:lineRule="exact"/>
        <w:ind w:firstLine="149" w:firstLineChars="71"/>
        <w:rPr>
          <w:rFonts w:eastAsia="宋体"/>
          <w:sz w:val="21"/>
          <w:szCs w:val="18"/>
        </w:rPr>
      </w:pPr>
      <w:r>
        <w:rPr>
          <w:rFonts w:hint="eastAsia" w:eastAsia="宋体"/>
          <w:sz w:val="21"/>
          <w:szCs w:val="18"/>
        </w:rPr>
        <w:t xml:space="preserve">B.2   </w:t>
      </w:r>
      <w:r>
        <w:rPr>
          <w:rFonts w:hint="eastAsia" w:eastAsia="宋体"/>
          <w:sz w:val="21"/>
          <w:szCs w:val="21"/>
        </w:rPr>
        <w:t>H型或U型</w:t>
      </w:r>
      <w:r>
        <w:rPr>
          <w:rFonts w:hint="eastAsia" w:eastAsia="宋体"/>
          <w:sz w:val="21"/>
          <w:szCs w:val="18"/>
        </w:rPr>
        <w:t>偶数行藤本果树三连栋保温塑料大棚剖面示意图见图B.2。</w:t>
      </w:r>
    </w:p>
    <w:p w14:paraId="28663E11">
      <w:pPr>
        <w:spacing w:line="240" w:lineRule="auto"/>
        <w:ind w:firstLine="0" w:firstLineChars="0"/>
        <w:jc w:val="center"/>
        <w:rPr>
          <w:sz w:val="28"/>
        </w:rPr>
      </w:pPr>
      <w:r>
        <w:rPr>
          <w:sz w:val="28"/>
        </w:rPr>
        <w:drawing>
          <wp:inline distT="0" distB="0" distL="0" distR="0">
            <wp:extent cx="8459470" cy="2069465"/>
            <wp:effectExtent l="0" t="0" r="0" b="6985"/>
            <wp:docPr id="2035733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733959"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8460000" cy="2070000"/>
                    </a:xfrm>
                    <a:prstGeom prst="rect">
                      <a:avLst/>
                    </a:prstGeom>
                    <a:noFill/>
                    <a:ln>
                      <a:noFill/>
                    </a:ln>
                  </pic:spPr>
                </pic:pic>
              </a:graphicData>
            </a:graphic>
          </wp:inline>
        </w:drawing>
      </w:r>
    </w:p>
    <w:p w14:paraId="7567EC03">
      <w:pPr>
        <w:spacing w:line="440" w:lineRule="exact"/>
        <w:ind w:firstLine="0" w:firstLineChars="0"/>
        <w:jc w:val="center"/>
        <w:rPr>
          <w:rFonts w:eastAsia="宋体"/>
          <w:sz w:val="28"/>
        </w:rPr>
      </w:pPr>
      <w:r>
        <w:rPr>
          <w:rFonts w:hint="eastAsia" w:eastAsia="宋体"/>
          <w:sz w:val="21"/>
          <w:szCs w:val="18"/>
        </w:rPr>
        <w:t xml:space="preserve">B.2    </w:t>
      </w:r>
      <w:r>
        <w:rPr>
          <w:rFonts w:hint="eastAsia" w:eastAsia="宋体"/>
          <w:sz w:val="21"/>
          <w:szCs w:val="21"/>
        </w:rPr>
        <w:t>H型或U型</w:t>
      </w:r>
      <w:r>
        <w:rPr>
          <w:rFonts w:hint="eastAsia" w:eastAsia="宋体"/>
          <w:sz w:val="21"/>
          <w:szCs w:val="18"/>
        </w:rPr>
        <w:t>偶数行藤本果树三连栋保温塑料大棚剖面示意图</w:t>
      </w:r>
    </w:p>
    <w:p w14:paraId="3791E2D2">
      <w:pPr>
        <w:spacing w:line="240" w:lineRule="auto"/>
        <w:ind w:firstLine="0" w:firstLineChars="0"/>
        <w:rPr>
          <w:sz w:val="28"/>
        </w:rPr>
      </w:pPr>
    </w:p>
    <w:p w14:paraId="2500EBED">
      <w:pPr>
        <w:spacing w:line="240" w:lineRule="auto"/>
        <w:ind w:firstLine="0" w:firstLineChars="0"/>
        <w:rPr>
          <w:sz w:val="28"/>
        </w:rPr>
      </w:pPr>
    </w:p>
    <w:p w14:paraId="4830F945">
      <w:pPr>
        <w:spacing w:line="240" w:lineRule="auto"/>
        <w:ind w:firstLine="0" w:firstLineChars="0"/>
        <w:rPr>
          <w:sz w:val="28"/>
        </w:rPr>
      </w:pPr>
    </w:p>
    <w:p w14:paraId="6B273DC5">
      <w:pPr>
        <w:spacing w:line="240" w:lineRule="auto"/>
        <w:ind w:firstLine="0" w:firstLineChars="0"/>
        <w:rPr>
          <w:sz w:val="28"/>
        </w:rPr>
        <w:sectPr>
          <w:pgSz w:w="16838" w:h="11906" w:orient="landscape"/>
          <w:pgMar w:top="1800" w:right="1440" w:bottom="1800" w:left="1440" w:header="851" w:footer="992" w:gutter="0"/>
          <w:pgNumType w:start="1"/>
          <w:cols w:space="425" w:num="1"/>
          <w:docGrid w:type="lines" w:linePitch="326" w:charSpace="0"/>
        </w:sectPr>
      </w:pPr>
    </w:p>
    <w:p w14:paraId="303CA483">
      <w:pPr>
        <w:ind w:firstLine="149" w:firstLineChars="71"/>
        <w:jc w:val="center"/>
        <w:rPr>
          <w:rFonts w:eastAsia="宋体"/>
          <w:sz w:val="21"/>
          <w:szCs w:val="21"/>
        </w:rPr>
      </w:pPr>
      <w:r>
        <w:rPr>
          <w:rFonts w:hint="eastAsia" w:eastAsia="宋体"/>
          <w:sz w:val="21"/>
          <w:szCs w:val="21"/>
        </w:rPr>
        <w:t>附录C</w:t>
      </w:r>
    </w:p>
    <w:p w14:paraId="218009C6">
      <w:pPr>
        <w:ind w:firstLine="149" w:firstLineChars="71"/>
        <w:jc w:val="center"/>
        <w:rPr>
          <w:rFonts w:eastAsia="宋体"/>
          <w:sz w:val="21"/>
          <w:szCs w:val="21"/>
        </w:rPr>
      </w:pPr>
      <w:r>
        <w:rPr>
          <w:rFonts w:hint="eastAsia" w:eastAsia="宋体"/>
          <w:sz w:val="21"/>
          <w:szCs w:val="21"/>
        </w:rPr>
        <w:t>（资料性）</w:t>
      </w:r>
    </w:p>
    <w:p w14:paraId="4803BA66">
      <w:pPr>
        <w:spacing w:after="326" w:afterLines="100" w:line="440" w:lineRule="exact"/>
        <w:ind w:firstLine="0" w:firstLineChars="0"/>
        <w:jc w:val="center"/>
        <w:rPr>
          <w:rFonts w:eastAsia="宋体"/>
          <w:sz w:val="21"/>
          <w:szCs w:val="21"/>
        </w:rPr>
      </w:pPr>
      <w:r>
        <w:rPr>
          <w:rFonts w:hint="eastAsia" w:eastAsia="宋体"/>
          <w:sz w:val="21"/>
          <w:szCs w:val="21"/>
        </w:rPr>
        <w:t>藤本果树三连栋保温塑料大棚平面示意图</w:t>
      </w:r>
    </w:p>
    <w:p w14:paraId="6CB7D993">
      <w:pPr>
        <w:ind w:firstLine="149" w:firstLineChars="71"/>
        <w:rPr>
          <w:rFonts w:eastAsia="宋体"/>
          <w:sz w:val="21"/>
          <w:szCs w:val="18"/>
        </w:rPr>
      </w:pPr>
      <w:r>
        <w:rPr>
          <w:rFonts w:hint="eastAsia" w:eastAsia="宋体"/>
          <w:sz w:val="21"/>
          <w:szCs w:val="18"/>
        </w:rPr>
        <w:t xml:space="preserve">C.1    </w:t>
      </w:r>
      <w:r>
        <w:rPr>
          <w:rFonts w:hint="eastAsia" w:eastAsia="宋体"/>
          <w:sz w:val="21"/>
          <w:szCs w:val="21"/>
        </w:rPr>
        <w:t>单立柱</w:t>
      </w:r>
      <w:r>
        <w:rPr>
          <w:rFonts w:hint="eastAsia" w:eastAsia="宋体"/>
          <w:sz w:val="21"/>
          <w:szCs w:val="18"/>
        </w:rPr>
        <w:t>藤本果树三连栋保温塑料大棚平面示意图见图C.1。</w:t>
      </w:r>
    </w:p>
    <w:p w14:paraId="62053D6C">
      <w:pPr>
        <w:spacing w:line="240" w:lineRule="auto"/>
        <w:ind w:firstLine="0" w:firstLineChars="0"/>
        <w:rPr>
          <w:sz w:val="28"/>
        </w:rPr>
      </w:pPr>
      <w:r>
        <w:drawing>
          <wp:inline distT="0" distB="0" distL="0" distR="0">
            <wp:extent cx="5612765" cy="5274310"/>
            <wp:effectExtent l="0" t="0" r="6985" b="2540"/>
            <wp:docPr id="377031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31641" name="图片 1"/>
                    <pic:cNvPicPr>
                      <a:picLocks noChangeAspect="1"/>
                    </pic:cNvPicPr>
                  </pic:nvPicPr>
                  <pic:blipFill>
                    <a:blip r:embed="rId23"/>
                    <a:stretch>
                      <a:fillRect/>
                    </a:stretch>
                  </pic:blipFill>
                  <pic:spPr>
                    <a:xfrm>
                      <a:off x="0" y="0"/>
                      <a:ext cx="5612765" cy="5274310"/>
                    </a:xfrm>
                    <a:prstGeom prst="rect">
                      <a:avLst/>
                    </a:prstGeom>
                  </pic:spPr>
                </pic:pic>
              </a:graphicData>
            </a:graphic>
          </wp:inline>
        </w:drawing>
      </w:r>
    </w:p>
    <w:p w14:paraId="716C75FA">
      <w:pPr>
        <w:spacing w:line="440" w:lineRule="exact"/>
        <w:ind w:firstLine="0" w:firstLineChars="0"/>
        <w:jc w:val="center"/>
        <w:rPr>
          <w:rFonts w:eastAsia="宋体"/>
          <w:sz w:val="28"/>
        </w:rPr>
      </w:pPr>
      <w:r>
        <w:rPr>
          <w:rFonts w:hint="eastAsia" w:eastAsia="宋体"/>
          <w:sz w:val="21"/>
          <w:szCs w:val="18"/>
        </w:rPr>
        <w:t xml:space="preserve">C.1   </w:t>
      </w:r>
      <w:r>
        <w:rPr>
          <w:rFonts w:hint="eastAsia" w:eastAsia="宋体"/>
          <w:sz w:val="21"/>
          <w:szCs w:val="21"/>
        </w:rPr>
        <w:t>单立柱</w:t>
      </w:r>
      <w:r>
        <w:rPr>
          <w:rFonts w:hint="eastAsia" w:eastAsia="宋体"/>
          <w:sz w:val="21"/>
          <w:szCs w:val="18"/>
        </w:rPr>
        <w:t>藤本果树三连栋保温塑料大棚平面示意图</w:t>
      </w:r>
    </w:p>
    <w:p w14:paraId="0F0A10D8">
      <w:pPr>
        <w:ind w:firstLine="149" w:firstLineChars="71"/>
        <w:rPr>
          <w:rFonts w:eastAsia="宋体"/>
          <w:sz w:val="21"/>
          <w:szCs w:val="18"/>
        </w:rPr>
      </w:pPr>
      <w:r>
        <w:rPr>
          <w:rFonts w:hint="eastAsia" w:eastAsia="宋体"/>
          <w:sz w:val="21"/>
          <w:szCs w:val="18"/>
        </w:rPr>
        <w:t xml:space="preserve">C.2   </w:t>
      </w:r>
      <w:r>
        <w:rPr>
          <w:rFonts w:hint="eastAsia" w:eastAsia="宋体"/>
          <w:sz w:val="21"/>
          <w:szCs w:val="21"/>
        </w:rPr>
        <w:t>双立柱</w:t>
      </w:r>
      <w:r>
        <w:rPr>
          <w:rFonts w:hint="eastAsia" w:eastAsia="宋体"/>
          <w:sz w:val="21"/>
          <w:szCs w:val="18"/>
        </w:rPr>
        <w:t>藤本果树三连栋保温塑料大棚平面示意图见图C.2。</w:t>
      </w:r>
    </w:p>
    <w:p w14:paraId="1BD86BE9">
      <w:pPr>
        <w:spacing w:line="240" w:lineRule="auto"/>
        <w:ind w:firstLine="0" w:firstLineChars="0"/>
        <w:rPr>
          <w:sz w:val="28"/>
        </w:rPr>
      </w:pPr>
    </w:p>
    <w:p w14:paraId="0A4BEB6E">
      <w:pPr>
        <w:spacing w:line="240" w:lineRule="auto"/>
        <w:ind w:firstLine="0" w:firstLineChars="0"/>
        <w:rPr>
          <w:sz w:val="28"/>
        </w:rPr>
      </w:pPr>
      <w:r>
        <w:drawing>
          <wp:inline distT="0" distB="0" distL="0" distR="0">
            <wp:extent cx="5274310" cy="5596890"/>
            <wp:effectExtent l="0" t="0" r="2540" b="3810"/>
            <wp:docPr id="11833007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00765" name="图片 1"/>
                    <pic:cNvPicPr>
                      <a:picLocks noChangeAspect="1"/>
                    </pic:cNvPicPr>
                  </pic:nvPicPr>
                  <pic:blipFill>
                    <a:blip r:embed="rId24"/>
                    <a:srcRect b="3887"/>
                    <a:stretch>
                      <a:fillRect/>
                    </a:stretch>
                  </pic:blipFill>
                  <pic:spPr>
                    <a:xfrm>
                      <a:off x="0" y="0"/>
                      <a:ext cx="5274310" cy="5597236"/>
                    </a:xfrm>
                    <a:prstGeom prst="rect">
                      <a:avLst/>
                    </a:prstGeom>
                    <a:ln>
                      <a:noFill/>
                    </a:ln>
                  </pic:spPr>
                </pic:pic>
              </a:graphicData>
            </a:graphic>
          </wp:inline>
        </w:drawing>
      </w:r>
    </w:p>
    <w:p w14:paraId="6F5B3FA3">
      <w:pPr>
        <w:spacing w:line="440" w:lineRule="exact"/>
        <w:ind w:firstLine="0" w:firstLineChars="0"/>
        <w:jc w:val="center"/>
        <w:rPr>
          <w:rFonts w:eastAsia="宋体"/>
          <w:sz w:val="28"/>
        </w:rPr>
      </w:pPr>
      <w:r>
        <w:rPr>
          <w:rFonts w:hint="eastAsia" w:eastAsia="宋体"/>
          <w:sz w:val="21"/>
          <w:szCs w:val="18"/>
        </w:rPr>
        <w:t xml:space="preserve">C.2   </w:t>
      </w:r>
      <w:r>
        <w:rPr>
          <w:rFonts w:hint="eastAsia" w:eastAsia="宋体"/>
          <w:sz w:val="21"/>
          <w:szCs w:val="21"/>
        </w:rPr>
        <w:t>双立柱</w:t>
      </w:r>
      <w:r>
        <w:rPr>
          <w:rFonts w:hint="eastAsia" w:eastAsia="宋体"/>
          <w:sz w:val="21"/>
          <w:szCs w:val="18"/>
        </w:rPr>
        <w:t>藤本果树三连栋保温塑料大棚平面示意图</w:t>
      </w:r>
    </w:p>
    <w:p w14:paraId="4C5D3711">
      <w:pPr>
        <w:ind w:firstLine="149" w:firstLineChars="71"/>
        <w:rPr>
          <w:rFonts w:eastAsia="宋体"/>
          <w:sz w:val="21"/>
          <w:szCs w:val="18"/>
        </w:rPr>
      </w:pPr>
      <w:r>
        <w:rPr>
          <w:rFonts w:hint="eastAsia" w:eastAsia="宋体"/>
          <w:sz w:val="21"/>
          <w:szCs w:val="18"/>
        </w:rPr>
        <w:t xml:space="preserve">C.3   </w:t>
      </w:r>
      <w:r>
        <w:rPr>
          <w:rFonts w:hint="eastAsia" w:eastAsia="宋体"/>
          <w:sz w:val="21"/>
          <w:szCs w:val="21"/>
        </w:rPr>
        <w:t>双立柱</w:t>
      </w:r>
      <w:r>
        <w:rPr>
          <w:rFonts w:hint="eastAsia" w:eastAsia="宋体"/>
          <w:sz w:val="21"/>
          <w:szCs w:val="18"/>
        </w:rPr>
        <w:t>藤本果树三连栋保温塑料大棚平面示意图见图C.3。</w:t>
      </w:r>
    </w:p>
    <w:p w14:paraId="2FA779BA">
      <w:pPr>
        <w:spacing w:line="240" w:lineRule="auto"/>
        <w:ind w:firstLine="0" w:firstLineChars="0"/>
        <w:rPr>
          <w:sz w:val="28"/>
        </w:rPr>
      </w:pPr>
      <w:r>
        <w:drawing>
          <wp:inline distT="0" distB="0" distL="0" distR="0">
            <wp:extent cx="5274310" cy="5472430"/>
            <wp:effectExtent l="0" t="0" r="2540" b="0"/>
            <wp:docPr id="3126576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57696" name="图片 1"/>
                    <pic:cNvPicPr>
                      <a:picLocks noChangeAspect="1"/>
                    </pic:cNvPicPr>
                  </pic:nvPicPr>
                  <pic:blipFill>
                    <a:blip r:embed="rId25"/>
                    <a:srcRect b="8725"/>
                    <a:stretch>
                      <a:fillRect/>
                    </a:stretch>
                  </pic:blipFill>
                  <pic:spPr>
                    <a:xfrm>
                      <a:off x="0" y="0"/>
                      <a:ext cx="5274310" cy="5472545"/>
                    </a:xfrm>
                    <a:prstGeom prst="rect">
                      <a:avLst/>
                    </a:prstGeom>
                    <a:ln>
                      <a:noFill/>
                    </a:ln>
                  </pic:spPr>
                </pic:pic>
              </a:graphicData>
            </a:graphic>
          </wp:inline>
        </w:drawing>
      </w:r>
    </w:p>
    <w:p w14:paraId="3F629466">
      <w:pPr>
        <w:spacing w:line="440" w:lineRule="exact"/>
        <w:ind w:firstLine="0" w:firstLineChars="0"/>
        <w:jc w:val="center"/>
        <w:rPr>
          <w:rFonts w:eastAsia="宋体"/>
          <w:sz w:val="28"/>
        </w:rPr>
      </w:pPr>
      <w:r>
        <w:rPr>
          <w:rFonts w:hint="eastAsia" w:eastAsia="宋体"/>
          <w:sz w:val="21"/>
          <w:szCs w:val="18"/>
        </w:rPr>
        <w:t xml:space="preserve">C.3   </w:t>
      </w:r>
      <w:r>
        <w:rPr>
          <w:rFonts w:hint="eastAsia" w:eastAsia="宋体"/>
          <w:sz w:val="21"/>
          <w:szCs w:val="21"/>
        </w:rPr>
        <w:t>双立柱</w:t>
      </w:r>
      <w:r>
        <w:rPr>
          <w:rFonts w:hint="eastAsia" w:eastAsia="宋体"/>
          <w:sz w:val="21"/>
          <w:szCs w:val="18"/>
        </w:rPr>
        <w:t>藤本果树三连栋保温塑料大棚平面示意图</w:t>
      </w:r>
    </w:p>
    <w:p w14:paraId="5711A7C5">
      <w:pPr>
        <w:spacing w:line="240" w:lineRule="auto"/>
        <w:ind w:firstLine="0" w:firstLineChars="0"/>
        <w:rPr>
          <w:sz w:val="28"/>
        </w:rPr>
      </w:pPr>
    </w:p>
    <w:p w14:paraId="237F7138">
      <w:pPr>
        <w:spacing w:line="240" w:lineRule="auto"/>
        <w:ind w:firstLine="0" w:firstLineChars="0"/>
        <w:rPr>
          <w:sz w:val="28"/>
        </w:rPr>
      </w:pPr>
    </w:p>
    <w:sectPr>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2578"/>
    <w:rsid w:val="000119A4"/>
    <w:rsid w:val="0001305D"/>
    <w:rsid w:val="000207CF"/>
    <w:rsid w:val="00023141"/>
    <w:rsid w:val="00023EC4"/>
    <w:rsid w:val="00024606"/>
    <w:rsid w:val="0004683F"/>
    <w:rsid w:val="00061B4B"/>
    <w:rsid w:val="00081097"/>
    <w:rsid w:val="00083390"/>
    <w:rsid w:val="00091C40"/>
    <w:rsid w:val="000A5F8F"/>
    <w:rsid w:val="000A774F"/>
    <w:rsid w:val="000B0551"/>
    <w:rsid w:val="000B7F90"/>
    <w:rsid w:val="000C405A"/>
    <w:rsid w:val="000C5153"/>
    <w:rsid w:val="000D2170"/>
    <w:rsid w:val="000D21C3"/>
    <w:rsid w:val="000D705B"/>
    <w:rsid w:val="000E26A3"/>
    <w:rsid w:val="000F6BC8"/>
    <w:rsid w:val="001023F1"/>
    <w:rsid w:val="00103C44"/>
    <w:rsid w:val="00110FF4"/>
    <w:rsid w:val="001134BE"/>
    <w:rsid w:val="00121290"/>
    <w:rsid w:val="00133C66"/>
    <w:rsid w:val="00136046"/>
    <w:rsid w:val="001410D9"/>
    <w:rsid w:val="001442C7"/>
    <w:rsid w:val="00145472"/>
    <w:rsid w:val="001471AC"/>
    <w:rsid w:val="00164EE3"/>
    <w:rsid w:val="00166398"/>
    <w:rsid w:val="001664BE"/>
    <w:rsid w:val="001851A1"/>
    <w:rsid w:val="0018716C"/>
    <w:rsid w:val="001A5B64"/>
    <w:rsid w:val="001B20CF"/>
    <w:rsid w:val="001B4820"/>
    <w:rsid w:val="001B6EA5"/>
    <w:rsid w:val="001C5C9C"/>
    <w:rsid w:val="001C5FB2"/>
    <w:rsid w:val="001D03DA"/>
    <w:rsid w:val="001D08FB"/>
    <w:rsid w:val="001D4260"/>
    <w:rsid w:val="001D7953"/>
    <w:rsid w:val="001E1006"/>
    <w:rsid w:val="001E50E4"/>
    <w:rsid w:val="001F03CE"/>
    <w:rsid w:val="001F2C09"/>
    <w:rsid w:val="001F35A1"/>
    <w:rsid w:val="001F5C06"/>
    <w:rsid w:val="001F63A5"/>
    <w:rsid w:val="001F6475"/>
    <w:rsid w:val="001F6CBD"/>
    <w:rsid w:val="00206C6A"/>
    <w:rsid w:val="00213BE3"/>
    <w:rsid w:val="00221CA1"/>
    <w:rsid w:val="00236125"/>
    <w:rsid w:val="0024348B"/>
    <w:rsid w:val="002438BE"/>
    <w:rsid w:val="0025282A"/>
    <w:rsid w:val="002675E7"/>
    <w:rsid w:val="00275F4F"/>
    <w:rsid w:val="00282D09"/>
    <w:rsid w:val="00284650"/>
    <w:rsid w:val="002909D0"/>
    <w:rsid w:val="00292461"/>
    <w:rsid w:val="00295835"/>
    <w:rsid w:val="002A233B"/>
    <w:rsid w:val="002B36D1"/>
    <w:rsid w:val="002B5177"/>
    <w:rsid w:val="002B7A05"/>
    <w:rsid w:val="002C17CD"/>
    <w:rsid w:val="002C2298"/>
    <w:rsid w:val="002D4FAD"/>
    <w:rsid w:val="002D6202"/>
    <w:rsid w:val="002E2E8D"/>
    <w:rsid w:val="002F4419"/>
    <w:rsid w:val="00311829"/>
    <w:rsid w:val="003152CA"/>
    <w:rsid w:val="0031550E"/>
    <w:rsid w:val="00320435"/>
    <w:rsid w:val="00346740"/>
    <w:rsid w:val="0037729D"/>
    <w:rsid w:val="00384BA6"/>
    <w:rsid w:val="00385438"/>
    <w:rsid w:val="0039125F"/>
    <w:rsid w:val="00391DCA"/>
    <w:rsid w:val="003973A6"/>
    <w:rsid w:val="003A0E20"/>
    <w:rsid w:val="003B45EE"/>
    <w:rsid w:val="003C1D28"/>
    <w:rsid w:val="003C5DB7"/>
    <w:rsid w:val="003D504A"/>
    <w:rsid w:val="003D6B1A"/>
    <w:rsid w:val="003E78AB"/>
    <w:rsid w:val="003F17F7"/>
    <w:rsid w:val="003F4DD8"/>
    <w:rsid w:val="004035A8"/>
    <w:rsid w:val="004073AD"/>
    <w:rsid w:val="00410B50"/>
    <w:rsid w:val="004114F8"/>
    <w:rsid w:val="00422A20"/>
    <w:rsid w:val="0043468E"/>
    <w:rsid w:val="00435557"/>
    <w:rsid w:val="00441356"/>
    <w:rsid w:val="00445857"/>
    <w:rsid w:val="00446BD5"/>
    <w:rsid w:val="00466AD5"/>
    <w:rsid w:val="00477F0B"/>
    <w:rsid w:val="0048151C"/>
    <w:rsid w:val="00490D04"/>
    <w:rsid w:val="004A01C6"/>
    <w:rsid w:val="004B4013"/>
    <w:rsid w:val="004B7475"/>
    <w:rsid w:val="004C2157"/>
    <w:rsid w:val="004C7324"/>
    <w:rsid w:val="004D323C"/>
    <w:rsid w:val="004D5E7E"/>
    <w:rsid w:val="004D7409"/>
    <w:rsid w:val="004E36FC"/>
    <w:rsid w:val="004E5C11"/>
    <w:rsid w:val="004F1F39"/>
    <w:rsid w:val="004F73A5"/>
    <w:rsid w:val="00524003"/>
    <w:rsid w:val="005274F5"/>
    <w:rsid w:val="005412FB"/>
    <w:rsid w:val="00543381"/>
    <w:rsid w:val="00544C1F"/>
    <w:rsid w:val="0055491A"/>
    <w:rsid w:val="0056380A"/>
    <w:rsid w:val="00574C0B"/>
    <w:rsid w:val="005766B0"/>
    <w:rsid w:val="005826E0"/>
    <w:rsid w:val="0059082A"/>
    <w:rsid w:val="00594D33"/>
    <w:rsid w:val="005A14A6"/>
    <w:rsid w:val="005A3D5D"/>
    <w:rsid w:val="005A67E3"/>
    <w:rsid w:val="005B7CB2"/>
    <w:rsid w:val="005D39B9"/>
    <w:rsid w:val="005D7A71"/>
    <w:rsid w:val="005E2F6F"/>
    <w:rsid w:val="005F35E9"/>
    <w:rsid w:val="00604A33"/>
    <w:rsid w:val="00606622"/>
    <w:rsid w:val="00610D16"/>
    <w:rsid w:val="0061399C"/>
    <w:rsid w:val="00616530"/>
    <w:rsid w:val="00617092"/>
    <w:rsid w:val="00622026"/>
    <w:rsid w:val="00642662"/>
    <w:rsid w:val="00642C2A"/>
    <w:rsid w:val="00650EC1"/>
    <w:rsid w:val="00660D59"/>
    <w:rsid w:val="006679E5"/>
    <w:rsid w:val="0067303F"/>
    <w:rsid w:val="0068626A"/>
    <w:rsid w:val="00692AD4"/>
    <w:rsid w:val="00693D76"/>
    <w:rsid w:val="00693FF6"/>
    <w:rsid w:val="006A4076"/>
    <w:rsid w:val="006D3036"/>
    <w:rsid w:val="006D5E11"/>
    <w:rsid w:val="006F6527"/>
    <w:rsid w:val="00704BE5"/>
    <w:rsid w:val="00712DB8"/>
    <w:rsid w:val="00726D38"/>
    <w:rsid w:val="0073262C"/>
    <w:rsid w:val="00733F66"/>
    <w:rsid w:val="00741586"/>
    <w:rsid w:val="00744E35"/>
    <w:rsid w:val="00745FEB"/>
    <w:rsid w:val="00747E94"/>
    <w:rsid w:val="00751B9F"/>
    <w:rsid w:val="00751D61"/>
    <w:rsid w:val="00772B79"/>
    <w:rsid w:val="007742BE"/>
    <w:rsid w:val="00781C24"/>
    <w:rsid w:val="007833D5"/>
    <w:rsid w:val="00783C2D"/>
    <w:rsid w:val="00790473"/>
    <w:rsid w:val="00794C8B"/>
    <w:rsid w:val="007A648B"/>
    <w:rsid w:val="007B23E1"/>
    <w:rsid w:val="007C5E09"/>
    <w:rsid w:val="007C5E52"/>
    <w:rsid w:val="007D1533"/>
    <w:rsid w:val="007D79F8"/>
    <w:rsid w:val="007E567C"/>
    <w:rsid w:val="00802959"/>
    <w:rsid w:val="008075C2"/>
    <w:rsid w:val="00810ABA"/>
    <w:rsid w:val="0081103D"/>
    <w:rsid w:val="00827C88"/>
    <w:rsid w:val="0083794C"/>
    <w:rsid w:val="00846C44"/>
    <w:rsid w:val="00847D50"/>
    <w:rsid w:val="00850380"/>
    <w:rsid w:val="00852DC8"/>
    <w:rsid w:val="00860409"/>
    <w:rsid w:val="0086090E"/>
    <w:rsid w:val="0086321D"/>
    <w:rsid w:val="00891A56"/>
    <w:rsid w:val="008A32D7"/>
    <w:rsid w:val="008A74C9"/>
    <w:rsid w:val="008C41A9"/>
    <w:rsid w:val="008C4FA1"/>
    <w:rsid w:val="008C6477"/>
    <w:rsid w:val="008D64EE"/>
    <w:rsid w:val="008E705C"/>
    <w:rsid w:val="008F3319"/>
    <w:rsid w:val="008F57B7"/>
    <w:rsid w:val="008F7943"/>
    <w:rsid w:val="00901F70"/>
    <w:rsid w:val="00902DBC"/>
    <w:rsid w:val="0091450A"/>
    <w:rsid w:val="00935AF0"/>
    <w:rsid w:val="0093692D"/>
    <w:rsid w:val="00936EEF"/>
    <w:rsid w:val="00950A08"/>
    <w:rsid w:val="009521C2"/>
    <w:rsid w:val="0095408B"/>
    <w:rsid w:val="00964ECF"/>
    <w:rsid w:val="00965179"/>
    <w:rsid w:val="00965641"/>
    <w:rsid w:val="009816DE"/>
    <w:rsid w:val="00983660"/>
    <w:rsid w:val="00997769"/>
    <w:rsid w:val="009A31A4"/>
    <w:rsid w:val="009A6505"/>
    <w:rsid w:val="009B2D28"/>
    <w:rsid w:val="009B5A5B"/>
    <w:rsid w:val="009B7032"/>
    <w:rsid w:val="009C01AF"/>
    <w:rsid w:val="009D259E"/>
    <w:rsid w:val="009D3F1A"/>
    <w:rsid w:val="009E5324"/>
    <w:rsid w:val="009E541A"/>
    <w:rsid w:val="009E7A15"/>
    <w:rsid w:val="009F4C35"/>
    <w:rsid w:val="00A1254D"/>
    <w:rsid w:val="00A131C2"/>
    <w:rsid w:val="00A23A2E"/>
    <w:rsid w:val="00A256C3"/>
    <w:rsid w:val="00A32FA2"/>
    <w:rsid w:val="00A34EEF"/>
    <w:rsid w:val="00A37D23"/>
    <w:rsid w:val="00A469AE"/>
    <w:rsid w:val="00A47F0D"/>
    <w:rsid w:val="00A51E0B"/>
    <w:rsid w:val="00A528B4"/>
    <w:rsid w:val="00A56EE8"/>
    <w:rsid w:val="00A66E58"/>
    <w:rsid w:val="00A70A8F"/>
    <w:rsid w:val="00A7779A"/>
    <w:rsid w:val="00A777CF"/>
    <w:rsid w:val="00A8718F"/>
    <w:rsid w:val="00A919F1"/>
    <w:rsid w:val="00AA074B"/>
    <w:rsid w:val="00AA2723"/>
    <w:rsid w:val="00AC0F1F"/>
    <w:rsid w:val="00AC2516"/>
    <w:rsid w:val="00AD0C9B"/>
    <w:rsid w:val="00AD3B85"/>
    <w:rsid w:val="00AD7749"/>
    <w:rsid w:val="00AF3A7B"/>
    <w:rsid w:val="00B002EE"/>
    <w:rsid w:val="00B05B0F"/>
    <w:rsid w:val="00B106ED"/>
    <w:rsid w:val="00B322E8"/>
    <w:rsid w:val="00B40D4B"/>
    <w:rsid w:val="00B41182"/>
    <w:rsid w:val="00B4151C"/>
    <w:rsid w:val="00B63957"/>
    <w:rsid w:val="00B7619D"/>
    <w:rsid w:val="00B80B1C"/>
    <w:rsid w:val="00B90A5D"/>
    <w:rsid w:val="00B90F62"/>
    <w:rsid w:val="00BA34F7"/>
    <w:rsid w:val="00BA5FA4"/>
    <w:rsid w:val="00BB2487"/>
    <w:rsid w:val="00BB390F"/>
    <w:rsid w:val="00BB6494"/>
    <w:rsid w:val="00BC1A69"/>
    <w:rsid w:val="00BD2B9D"/>
    <w:rsid w:val="00BF099C"/>
    <w:rsid w:val="00BF7E2E"/>
    <w:rsid w:val="00C04667"/>
    <w:rsid w:val="00C07D23"/>
    <w:rsid w:val="00C13CBC"/>
    <w:rsid w:val="00C14FAE"/>
    <w:rsid w:val="00C17956"/>
    <w:rsid w:val="00C332D6"/>
    <w:rsid w:val="00C35F02"/>
    <w:rsid w:val="00C41C67"/>
    <w:rsid w:val="00C6072C"/>
    <w:rsid w:val="00C62BDA"/>
    <w:rsid w:val="00C73F70"/>
    <w:rsid w:val="00C74503"/>
    <w:rsid w:val="00C753DC"/>
    <w:rsid w:val="00C8102F"/>
    <w:rsid w:val="00C81E74"/>
    <w:rsid w:val="00CA5738"/>
    <w:rsid w:val="00CB54E6"/>
    <w:rsid w:val="00CC15B1"/>
    <w:rsid w:val="00CC2CFE"/>
    <w:rsid w:val="00CC374C"/>
    <w:rsid w:val="00CD0771"/>
    <w:rsid w:val="00CD439C"/>
    <w:rsid w:val="00CE3176"/>
    <w:rsid w:val="00CF5C4E"/>
    <w:rsid w:val="00D06232"/>
    <w:rsid w:val="00D0665E"/>
    <w:rsid w:val="00D06EF8"/>
    <w:rsid w:val="00D11285"/>
    <w:rsid w:val="00D11FF9"/>
    <w:rsid w:val="00D21743"/>
    <w:rsid w:val="00D32A48"/>
    <w:rsid w:val="00D330BF"/>
    <w:rsid w:val="00D36790"/>
    <w:rsid w:val="00D403B9"/>
    <w:rsid w:val="00D417A3"/>
    <w:rsid w:val="00D43DEC"/>
    <w:rsid w:val="00D5618B"/>
    <w:rsid w:val="00D62990"/>
    <w:rsid w:val="00D70A5F"/>
    <w:rsid w:val="00D74B90"/>
    <w:rsid w:val="00D82111"/>
    <w:rsid w:val="00D8261B"/>
    <w:rsid w:val="00D97930"/>
    <w:rsid w:val="00DA2CEE"/>
    <w:rsid w:val="00DA7EBB"/>
    <w:rsid w:val="00DB4B02"/>
    <w:rsid w:val="00DB71C8"/>
    <w:rsid w:val="00DC1594"/>
    <w:rsid w:val="00DD0D6A"/>
    <w:rsid w:val="00DD1915"/>
    <w:rsid w:val="00DF08E3"/>
    <w:rsid w:val="00E22484"/>
    <w:rsid w:val="00E30C83"/>
    <w:rsid w:val="00E335E9"/>
    <w:rsid w:val="00E47F54"/>
    <w:rsid w:val="00E51EB9"/>
    <w:rsid w:val="00E539C2"/>
    <w:rsid w:val="00E567B4"/>
    <w:rsid w:val="00E6496E"/>
    <w:rsid w:val="00E713AD"/>
    <w:rsid w:val="00E8112B"/>
    <w:rsid w:val="00E93F6A"/>
    <w:rsid w:val="00E93F7E"/>
    <w:rsid w:val="00EA2938"/>
    <w:rsid w:val="00EC01A1"/>
    <w:rsid w:val="00EC0E81"/>
    <w:rsid w:val="00EC40B9"/>
    <w:rsid w:val="00ED6282"/>
    <w:rsid w:val="00EF7ED6"/>
    <w:rsid w:val="00F04628"/>
    <w:rsid w:val="00F23100"/>
    <w:rsid w:val="00F4288C"/>
    <w:rsid w:val="00F50EFF"/>
    <w:rsid w:val="00F623AA"/>
    <w:rsid w:val="00F8138E"/>
    <w:rsid w:val="00F83814"/>
    <w:rsid w:val="00F905E6"/>
    <w:rsid w:val="00FA0678"/>
    <w:rsid w:val="00FA2F16"/>
    <w:rsid w:val="00FC5451"/>
    <w:rsid w:val="00FE03F2"/>
    <w:rsid w:val="00FE3153"/>
    <w:rsid w:val="00FF2E1F"/>
    <w:rsid w:val="4FA11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uiPriority w:val="39"/>
    <w:pPr>
      <w:tabs>
        <w:tab w:val="right" w:leader="dot" w:pos="8296"/>
      </w:tabs>
      <w:ind w:firstLine="480"/>
    </w:pPr>
    <w:rPr>
      <w:rFonts w:ascii="黑体" w:hAnsi="黑体" w:eastAsia="黑体"/>
    </w:rPr>
  </w:style>
  <w:style w:type="paragraph" w:styleId="8">
    <w:name w:val="toc 2"/>
    <w:basedOn w:val="1"/>
    <w:next w:val="1"/>
    <w:autoRedefine/>
    <w:unhideWhenUsed/>
    <w:qFormat/>
    <w:uiPriority w:val="39"/>
    <w:pPr>
      <w:ind w:left="420" w:leftChars="200"/>
    </w:p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rPr>
      <w:rFonts w:ascii="Times New Roman" w:hAnsi="Times New Roman" w:eastAsia="宋体"/>
      <w:sz w:val="18"/>
    </w:rPr>
  </w:style>
  <w:style w:type="character" w:styleId="13">
    <w:name w:val="Hyperlink"/>
    <w:basedOn w:val="11"/>
    <w:unhideWhenUsed/>
    <w:uiPriority w:val="99"/>
    <w:rPr>
      <w:color w:val="0563C1" w:themeColor="hyperlink"/>
      <w:u w:val="single"/>
      <w14:textFill>
        <w14:solidFill>
          <w14:schemeClr w14:val="hlink"/>
        </w14:solidFill>
      </w14:textFill>
    </w:rPr>
  </w:style>
  <w:style w:type="character" w:customStyle="1" w:styleId="14">
    <w:name w:val="页眉 字符"/>
    <w:basedOn w:val="11"/>
    <w:link w:val="6"/>
    <w:uiPriority w:val="99"/>
    <w:rPr>
      <w:rFonts w:ascii="Times New Roman" w:hAnsi="Times New Roman"/>
      <w:sz w:val="18"/>
      <w:szCs w:val="18"/>
    </w:rPr>
  </w:style>
  <w:style w:type="character" w:customStyle="1" w:styleId="15">
    <w:name w:val="页脚 字符"/>
    <w:basedOn w:val="11"/>
    <w:link w:val="5"/>
    <w:qFormat/>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qFormat/>
    <w:uiPriority w:val="99"/>
    <w:pPr>
      <w:ind w:firstLine="420"/>
    </w:pPr>
  </w:style>
  <w:style w:type="paragraph" w:customStyle="1" w:styleId="21">
    <w:name w:val="标准书脚_偶数页"/>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qFormat/>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uiPriority w:val="0"/>
    <w:rPr>
      <w:rFonts w:ascii="黑体" w:eastAsia="黑体"/>
      <w:spacing w:val="85"/>
      <w:w w:val="100"/>
      <w:position w:val="3"/>
      <w:sz w:val="28"/>
      <w:szCs w:val="28"/>
    </w:rPr>
  </w:style>
  <w:style w:type="paragraph" w:customStyle="1" w:styleId="25">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uiPriority w:val="0"/>
    <w:pPr>
      <w:framePr w:wrap="around"/>
      <w:spacing w:before="440"/>
    </w:pPr>
    <w:rPr>
      <w:rFonts w:ascii="宋体" w:eastAsia="宋体"/>
    </w:rPr>
  </w:style>
  <w:style w:type="paragraph" w:customStyle="1" w:styleId="28">
    <w:name w:val="封面标准文稿类别"/>
    <w:basedOn w:val="27"/>
    <w:uiPriority w:val="0"/>
    <w:pPr>
      <w:framePr w:wrap="around"/>
      <w:spacing w:after="160" w:line="240" w:lineRule="auto"/>
    </w:pPr>
    <w:rPr>
      <w:sz w:val="24"/>
    </w:rPr>
  </w:style>
  <w:style w:type="paragraph" w:customStyle="1" w:styleId="29">
    <w:name w:val="封面标准文稿编辑信息"/>
    <w:basedOn w:val="28"/>
    <w:uiPriority w:val="0"/>
    <w:pPr>
      <w:framePr w:wrap="around"/>
      <w:spacing w:before="180" w:line="180" w:lineRule="exact"/>
    </w:pPr>
    <w:rPr>
      <w:sz w:val="21"/>
    </w:rPr>
  </w:style>
  <w:style w:type="paragraph" w:customStyle="1" w:styleId="30">
    <w:name w:val="其他标准标志"/>
    <w:basedOn w:val="1"/>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uiPriority w:val="0"/>
  </w:style>
  <w:style w:type="character" w:customStyle="1" w:styleId="37">
    <w:name w:val="ts-alignment-element"/>
    <w:basedOn w:val="11"/>
    <w:uiPriority w:val="0"/>
  </w:style>
  <w:style w:type="character" w:customStyle="1" w:styleId="38">
    <w:name w:val="markedcontent"/>
    <w:basedOn w:val="11"/>
    <w:uiPriority w:val="0"/>
  </w:style>
  <w:style w:type="character" w:customStyle="1" w:styleId="39">
    <w:name w:val="标题 4 字符"/>
    <w:basedOn w:val="11"/>
    <w:link w:val="3"/>
    <w:semiHidden/>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19</Pages>
  <Words>4916</Words>
  <Characters>5899</Characters>
  <Lines>255</Lines>
  <Paragraphs>312</Paragraphs>
  <TotalTime>0</TotalTime>
  <ScaleCrop>false</ScaleCrop>
  <LinksUpToDate>false</LinksUpToDate>
  <CharactersWithSpaces>6560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2025-07-25T04:03:34Z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A38150750D334158B1B0B1A07E1354D5_13</vt:lpwstr>
  </property>
</Properties>
</file>