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attachedToolbars.bin" ContentType="application/vnd.ms-word.attachedToolbars"/>
  <Override PartName="/word/customizations.xml" ContentType="application/vnd.ms-word.keyMapCustomization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EF978C6">
      <w:pPr>
        <w:pStyle w:val="99"/>
        <w:framePr w:wrap="around"/>
        <w:rPr>
          <w:rFonts w:ascii="Times New Roman"/>
        </w:rPr>
      </w:pPr>
      <w:r>
        <w:rPr>
          <w:rFonts w:ascii="Times New Roman"/>
        </w:rPr>
        <w:t>ICS</w:t>
      </w:r>
      <w:r>
        <w:rPr>
          <w:rFonts w:hint="eastAsia" w:ascii="MS Mincho" w:hAnsi="MS Mincho" w:eastAsia="MS Mincho" w:cs="MS Mincho"/>
        </w:rPr>
        <w:t> </w:t>
      </w:r>
      <w:r>
        <w:rPr>
          <w:rFonts w:hint="eastAsia" w:ascii="Times New Roman"/>
        </w:rPr>
        <w:t>11.120.10</w:t>
      </w:r>
    </w:p>
    <w:tbl>
      <w:tblPr>
        <w:tblStyle w:val="31"/>
        <w:tblW w:w="0" w:type="auto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854"/>
      </w:tblGrid>
      <w:tr w14:paraId="2B6FC364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854" w:type="dxa"/>
            <w:tcBorders>
              <w:top w:val="nil"/>
              <w:left w:val="nil"/>
              <w:bottom w:val="nil"/>
              <w:right w:val="nil"/>
            </w:tcBorders>
          </w:tcPr>
          <w:p w14:paraId="074F151E">
            <w:pPr>
              <w:pStyle w:val="99"/>
              <w:framePr w:wrap="around"/>
              <w:rPr>
                <w:rFonts w:hint="eastAsia" w:ascii="Times New Roman"/>
              </w:rPr>
            </w:pPr>
            <w:r>
              <w:rPr>
                <w:rFonts w:hint="eastAsia" w:ascii="Times New Roman"/>
              </w:rPr>
              <w:t>CCS C 23</w:t>
            </w:r>
            <w:r>
              <w:rPr>
                <w:rFonts w:hint="eastAsia" w:ascii="Times New Roman"/>
              </w:rPr>
              <mc:AlternateContent>
                <mc:Choice Requires="wps">
                  <w:drawing>
                    <wp:anchor distT="0" distB="0" distL="114300" distR="114300" simplePos="0" relativeHeight="251660288" behindDoc="1" locked="0" layoutInCell="1" allowOverlap="1">
                      <wp:simplePos x="0" y="0"/>
                      <wp:positionH relativeFrom="column">
                        <wp:posOffset>-66675</wp:posOffset>
                      </wp:positionH>
                      <wp:positionV relativeFrom="paragraph">
                        <wp:posOffset>0</wp:posOffset>
                      </wp:positionV>
                      <wp:extent cx="866775" cy="198120"/>
                      <wp:effectExtent l="0" t="0" r="0" b="0"/>
                      <wp:wrapNone/>
                      <wp:docPr id="6" name="BAH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66775" cy="1981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5E911826"/>
                              </w:txbxContent>
                            </wps:txbx>
                            <wps:bodyPr upright="1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BAH" o:spid="_x0000_s1026" o:spt="1" style="position:absolute;left:0pt;margin-left:-5.25pt;margin-top:0pt;height:15.6pt;width:68.25pt;z-index:-251656192;mso-width-relative:page;mso-height-relative:page;" fillcolor="#FFFFFF" filled="t" stroked="f" coordsize="21600,21600" o:gfxdata="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yK4v7NUAAAAHAQAA&#10;DwAAAAAAAAABACAAAAAiAAAAZHJzL2Rvd25yZXYueG1sUEsBAhQAFAAAAAgAh07iQDpcOjWqAQAA&#10;ZAMAAA4AAAAAAAAAAQAgAAAAJAEAAGRycy9lMm9Eb2MueG1sUEsFBgAAAAAGAAYAWQEAAEAFAAAA&#10;AA==&#10;">
                      <v:fill on="t" focussize="0,0"/>
                      <v:stroke on="f"/>
                      <v:imagedata o:title=""/>
                      <o:lock v:ext="edit" aspectratio="f"/>
                      <v:textbox>
                        <w:txbxContent>
                          <w:p w14:paraId="5E911826"/>
                        </w:txbxContent>
                      </v:textbox>
                    </v:rect>
                  </w:pict>
                </mc:Fallback>
              </mc:AlternateContent>
            </w:r>
          </w:p>
        </w:tc>
      </w:tr>
    </w:tbl>
    <w:p w14:paraId="7347A7B4">
      <w:pPr>
        <w:pStyle w:val="109"/>
        <w:framePr w:wrap="around"/>
      </w:pPr>
      <w:r>
        <w:t>DB</w:t>
      </w:r>
      <w:bookmarkStart w:id="0" w:name="c3"/>
      <w:r>
        <w:fldChar w:fldCharType="begin">
          <w:ffData>
            <w:name w:val="c3"/>
            <w:enabled/>
            <w:calcOnExit w:val="0"/>
            <w:textInput>
              <w:maxLength w:val="2"/>
            </w:textInput>
          </w:ffData>
        </w:fldChar>
      </w:r>
      <w:r>
        <w:instrText xml:space="preserve"> FORMTEXT </w:instrText>
      </w:r>
      <w:r>
        <w:fldChar w:fldCharType="separate"/>
      </w:r>
      <w:r>
        <w:t>61</w:t>
      </w:r>
      <w:r>
        <w:fldChar w:fldCharType="end"/>
      </w:r>
      <w:bookmarkEnd w:id="0"/>
    </w:p>
    <w:p w14:paraId="79594D80">
      <w:pPr>
        <w:pStyle w:val="66"/>
        <w:framePr w:wrap="around"/>
      </w:pPr>
      <w:bookmarkStart w:id="1" w:name="c4"/>
      <w:r>
        <w:fldChar w:fldCharType="begin">
          <w:ffData>
            <w:name w:val="c4"/>
            <w:enabled/>
            <w:calcOnExit w:val="0"/>
            <w:textInput/>
          </w:ffData>
        </w:fldChar>
      </w:r>
      <w:r>
        <w:instrText xml:space="preserve"> FORMTEXT </w:instrText>
      </w:r>
      <w:r>
        <w:fldChar w:fldCharType="separate"/>
      </w:r>
      <w:r>
        <w:t>陕</w:t>
      </w:r>
      <w:r>
        <w:rPr>
          <w:rFonts w:hint="eastAsia"/>
        </w:rPr>
        <w:t>西省</w:t>
      </w:r>
      <w:r>
        <w:fldChar w:fldCharType="end"/>
      </w:r>
      <w:bookmarkEnd w:id="1"/>
      <w:r>
        <w:rPr>
          <w:rFonts w:hint="eastAsia"/>
        </w:rPr>
        <w:t>地方标准</w:t>
      </w:r>
    </w:p>
    <w:p w14:paraId="4B28CF48">
      <w:pPr>
        <w:pStyle w:val="68"/>
        <w:framePr w:wrap="around"/>
        <w:rPr>
          <w:rFonts w:hAnsi="黑体"/>
        </w:rPr>
      </w:pPr>
      <w:r>
        <w:rPr>
          <w:rFonts w:ascii="Times New Roman"/>
        </w:rPr>
        <w:t xml:space="preserve">DB </w:t>
      </w:r>
      <w:bookmarkStart w:id="2" w:name="StdNo0"/>
      <w:r>
        <w:rPr>
          <w:rFonts w:hAnsi="黑体"/>
        </w:rPr>
        <w:fldChar w:fldCharType="begin">
          <w:ffData>
            <w:name w:val="StdNo0"/>
            <w:enabled/>
            <w:calcOnExit w:val="0"/>
            <w:textInput>
              <w:default w:val="XX"/>
              <w:maxLength w:val="2"/>
            </w:textInput>
          </w:ffData>
        </w:fldChar>
      </w:r>
      <w:r>
        <w:rPr>
          <w:rFonts w:hAnsi="黑体"/>
        </w:rPr>
        <w:instrText xml:space="preserve"> FORMTEXT </w:instrText>
      </w:r>
      <w:r>
        <w:rPr>
          <w:rFonts w:hAnsi="黑体"/>
        </w:rPr>
        <w:fldChar w:fldCharType="separate"/>
      </w:r>
      <w:r>
        <w:rPr>
          <w:rFonts w:hAnsi="黑体"/>
        </w:rPr>
        <w:t>61</w:t>
      </w:r>
      <w:r>
        <w:rPr>
          <w:rFonts w:hAnsi="黑体"/>
        </w:rPr>
        <w:fldChar w:fldCharType="end"/>
      </w:r>
      <w:bookmarkEnd w:id="2"/>
      <w:r>
        <w:rPr>
          <w:rFonts w:hAnsi="黑体"/>
        </w:rPr>
        <w:t>/</w:t>
      </w:r>
      <w:r>
        <w:rPr>
          <w:rFonts w:hint="eastAsia" w:hAnsi="黑体"/>
        </w:rPr>
        <w:t>T</w:t>
      </w:r>
      <w:r>
        <w:rPr>
          <w:rFonts w:hAnsi="黑体"/>
        </w:rPr>
        <w:t xml:space="preserve"> </w:t>
      </w:r>
      <w:bookmarkStart w:id="3" w:name="StdNo1"/>
      <w:r>
        <w:rPr>
          <w:rFonts w:hAnsi="黑体"/>
        </w:rPr>
        <w:fldChar w:fldCharType="begin">
          <w:ffData>
            <w:name w:val="StdNo1"/>
            <w:enabled/>
            <w:calcOnExit w:val="0"/>
            <w:textInput>
              <w:default w:val="XXXXX"/>
            </w:textInput>
          </w:ffData>
        </w:fldChar>
      </w:r>
      <w:r>
        <w:rPr>
          <w:rFonts w:hAnsi="黑体"/>
        </w:rPr>
        <w:instrText xml:space="preserve"> FORMTEXT </w:instrText>
      </w:r>
      <w:r>
        <w:rPr>
          <w:rFonts w:hAnsi="黑体"/>
        </w:rPr>
        <w:fldChar w:fldCharType="separate"/>
      </w:r>
      <w:r>
        <w:rPr>
          <w:rFonts w:hAnsi="黑体"/>
        </w:rPr>
        <w:t>XXXXX</w:t>
      </w:r>
      <w:r>
        <w:rPr>
          <w:rFonts w:hAnsi="黑体"/>
        </w:rPr>
        <w:fldChar w:fldCharType="end"/>
      </w:r>
      <w:bookmarkEnd w:id="3"/>
      <w:r>
        <w:rPr>
          <w:rFonts w:hAnsi="黑体"/>
        </w:rPr>
        <w:t>—</w:t>
      </w:r>
      <w:bookmarkStart w:id="4" w:name="StdNo2"/>
      <w:r>
        <w:rPr>
          <w:rFonts w:hAnsi="黑体"/>
        </w:rPr>
        <w:fldChar w:fldCharType="begin">
          <w:ffData>
            <w:name w:val="StdNo2"/>
            <w:enabled/>
            <w:calcOnExit w:val="0"/>
            <w:textInput>
              <w:default w:val="XXXX"/>
              <w:maxLength w:val="4"/>
            </w:textInput>
          </w:ffData>
        </w:fldChar>
      </w:r>
      <w:r>
        <w:rPr>
          <w:rFonts w:hAnsi="黑体"/>
        </w:rPr>
        <w:instrText xml:space="preserve"> FORMTEXT </w:instrText>
      </w:r>
      <w:r>
        <w:rPr>
          <w:rFonts w:hAnsi="黑体"/>
        </w:rPr>
        <w:fldChar w:fldCharType="separate"/>
      </w:r>
      <w:r>
        <w:rPr>
          <w:rFonts w:hAnsi="黑体"/>
        </w:rPr>
        <w:t>XXXX</w:t>
      </w:r>
      <w:r>
        <w:rPr>
          <w:rFonts w:hAnsi="黑体"/>
        </w:rPr>
        <w:fldChar w:fldCharType="end"/>
      </w:r>
      <w:bookmarkEnd w:id="4"/>
    </w:p>
    <w:tbl>
      <w:tblPr>
        <w:tblStyle w:val="31"/>
        <w:tblW w:w="0" w:type="auto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356"/>
      </w:tblGrid>
      <w:tr w14:paraId="5088DC59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56" w:type="dxa"/>
            <w:tcBorders>
              <w:top w:val="nil"/>
              <w:left w:val="nil"/>
              <w:bottom w:val="nil"/>
              <w:right w:val="nil"/>
            </w:tcBorders>
          </w:tcPr>
          <w:p w14:paraId="50DA8A31">
            <w:pPr>
              <w:pStyle w:val="87"/>
              <w:framePr w:wrap="around"/>
            </w:pPr>
            <w:bookmarkStart w:id="5" w:name="DT"/>
            <w:r>
              <mc:AlternateContent>
                <mc:Choice Requires="wps">
                  <w:drawing>
                    <wp:anchor distT="0" distB="0" distL="114300" distR="114300" simplePos="0" relativeHeight="251659264" behindDoc="1" locked="0" layoutInCell="1" allowOverlap="1">
                      <wp:simplePos x="0" y="0"/>
                      <wp:positionH relativeFrom="column">
                        <wp:posOffset>4734560</wp:posOffset>
                      </wp:positionH>
                      <wp:positionV relativeFrom="paragraph">
                        <wp:posOffset>34290</wp:posOffset>
                      </wp:positionV>
                      <wp:extent cx="1143000" cy="228600"/>
                      <wp:effectExtent l="0" t="0" r="0" b="0"/>
                      <wp:wrapNone/>
                      <wp:docPr id="5" name="DT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43000" cy="2286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72285B93"/>
                              </w:txbxContent>
                            </wps:txbx>
                            <wps:bodyPr upright="1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DT" o:spid="_x0000_s1026" o:spt="1" style="position:absolute;left:0pt;margin-left:372.8pt;margin-top:2.7pt;height:18pt;width:90pt;z-index:-251657216;mso-width-relative:page;mso-height-relative:page;" fillcolor="#FFFFFF" filled="t" stroked="f" coordsize="21600,21600" o:gfxdata="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">
                      <v:fill on="t" focussize="0,0"/>
                      <v:stroke on="f"/>
                      <v:imagedata o:title=""/>
                      <o:lock v:ext="edit" aspectratio="f"/>
                      <v:textbox>
                        <w:txbxContent>
                          <w:p w14:paraId="72285B93"/>
                        </w:txbxContent>
                      </v:textbox>
                    </v:rect>
                  </w:pict>
                </mc:Fallback>
              </mc:AlternateContent>
            </w:r>
            <w:r>
              <w:fldChar w:fldCharType="begin">
                <w:ffData>
                  <w:name w:val="DT"/>
                  <w:enabled/>
                  <w:calcOnExit w:val="0"/>
                  <w:textInput/>
                </w:ffData>
              </w:fldChar>
            </w:r>
            <w:r>
              <w:instrText xml:space="preserve"> FORMTEXT </w:instrText>
            </w:r>
            <w:r>
              <w:fldChar w:fldCharType="separate"/>
            </w:r>
            <w:r>
              <w:t>     </w:t>
            </w:r>
            <w:r>
              <w:fldChar w:fldCharType="end"/>
            </w:r>
            <w:bookmarkEnd w:id="5"/>
          </w:p>
        </w:tc>
      </w:tr>
    </w:tbl>
    <w:p w14:paraId="54EBE089">
      <w:pPr>
        <w:pStyle w:val="68"/>
        <w:framePr w:wrap="around"/>
        <w:rPr>
          <w:rFonts w:hAnsi="黑体"/>
        </w:rPr>
      </w:pPr>
    </w:p>
    <w:p w14:paraId="698E4743">
      <w:pPr>
        <w:pStyle w:val="68"/>
        <w:framePr w:wrap="around"/>
        <w:rPr>
          <w:rFonts w:hAnsi="黑体"/>
        </w:rPr>
      </w:pPr>
    </w:p>
    <w:p w14:paraId="103C66F9">
      <w:pPr>
        <w:pStyle w:val="75"/>
        <w:framePr w:wrap="around" w:x="1429" w:y="6898"/>
        <w:spacing w:line="240" w:lineRule="auto"/>
      </w:pPr>
      <w:r>
        <w:rPr>
          <w:rFonts w:hint="eastAsia" w:ascii="黑体" w:hAnsi="Times New Roman" w:eastAsia="黑体" w:cs="Times New Roman"/>
          <w:sz w:val="52"/>
          <w:lang w:val="en-US" w:eastAsia="zh-CN" w:bidi="ar-SA"/>
        </w:rPr>
        <w:t>地理标志产品</w:t>
      </w:r>
      <w:r>
        <w:rPr>
          <w:rFonts w:hint="eastAsia" w:cs="Times New Roman"/>
          <w:sz w:val="52"/>
          <w:lang w:val="en-US" w:eastAsia="zh-CN" w:bidi="ar-SA"/>
        </w:rPr>
        <w:t>质量要求</w:t>
      </w:r>
      <w:r>
        <w:rPr>
          <w:rFonts w:hint="eastAsia" w:ascii="黑体" w:hAnsi="Times New Roman" w:eastAsia="黑体" w:cs="Times New Roman"/>
          <w:sz w:val="52"/>
          <w:lang w:val="en-US" w:eastAsia="zh-CN" w:bidi="ar-SA"/>
        </w:rPr>
        <w:t xml:space="preserve">  合阳远志</w:t>
      </w:r>
    </w:p>
    <w:p w14:paraId="5F4ADDB1">
      <w:pPr>
        <w:pStyle w:val="74"/>
        <w:framePr w:wrap="around" w:x="1429" w:y="6898"/>
        <w:rPr>
          <w:rFonts w:hint="default" w:eastAsia="黑体"/>
          <w:lang w:val="en-US" w:eastAsia="zh-CN"/>
        </w:rPr>
      </w:pPr>
      <w:r>
        <w:rPr>
          <w:rFonts w:hint="eastAsia"/>
        </w:rPr>
        <w:t>Geographical indication product quality requirements</w:t>
      </w:r>
      <w:r>
        <w:rPr>
          <w:rFonts w:hint="eastAsia"/>
          <w:lang w:val="en-US" w:eastAsia="zh-CN"/>
        </w:rPr>
        <w:t xml:space="preserve"> HeYang polygala tenuifolia</w:t>
      </w:r>
    </w:p>
    <w:p w14:paraId="7A1D9360">
      <w:pPr>
        <w:pStyle w:val="73"/>
        <w:framePr w:wrap="around" w:x="1429" w:y="6898"/>
      </w:pPr>
    </w:p>
    <w:p w14:paraId="69C30808">
      <w:pPr>
        <w:pStyle w:val="73"/>
        <w:framePr w:wrap="around" w:x="1429" w:y="6898"/>
        <w:rPr>
          <w:rFonts w:hint="default" w:eastAsia="宋体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（征求意见稿）</w:t>
      </w:r>
    </w:p>
    <w:p w14:paraId="18A678ED">
      <w:pPr>
        <w:pStyle w:val="95"/>
        <w:framePr w:wrap="around" w:hAnchor="page" w:x="1390" w:y="13947"/>
      </w:pPr>
      <w:bookmarkStart w:id="6" w:name="FY"/>
      <w:r>
        <w:rPr>
          <w:rFonts w:ascii="黑体"/>
        </w:rPr>
        <w:fldChar w:fldCharType="begin">
          <w:ffData>
            <w:name w:val="FY"/>
            <w:enabled/>
            <w:calcOnExit w:val="0"/>
            <w:textInput>
              <w:default w:val="XXXX"/>
              <w:maxLength w:val="4"/>
            </w:textInput>
          </w:ffData>
        </w:fldChar>
      </w:r>
      <w:r>
        <w:rPr>
          <w:rFonts w:ascii="黑体"/>
        </w:rPr>
        <w:instrText xml:space="preserve"> FORMTEXT </w:instrText>
      </w:r>
      <w:r>
        <w:rPr>
          <w:rFonts w:ascii="黑体"/>
        </w:rPr>
        <w:fldChar w:fldCharType="separate"/>
      </w:r>
      <w:r>
        <w:rPr>
          <w:rFonts w:ascii="黑体"/>
        </w:rPr>
        <w:t>XXXX</w:t>
      </w:r>
      <w:r>
        <w:rPr>
          <w:rFonts w:ascii="黑体"/>
        </w:rPr>
        <w:fldChar w:fldCharType="end"/>
      </w:r>
      <w:bookmarkEnd w:id="6"/>
      <w:r>
        <w:t xml:space="preserve"> </w:t>
      </w:r>
      <w:r>
        <w:rPr>
          <w:rFonts w:ascii="黑体"/>
        </w:rPr>
        <w:t>-</w:t>
      </w:r>
      <w:r>
        <w:t xml:space="preserve"> </w:t>
      </w:r>
      <w:r>
        <w:rPr>
          <w:rFonts w:ascii="黑体"/>
        </w:rPr>
        <w:fldChar w:fldCharType="begin">
          <w:ffData>
            <w:name w:val="FM"/>
            <w:enabled/>
            <w:calcOnExit w:val="0"/>
            <w:textInput>
              <w:default w:val="XX"/>
              <w:maxLength w:val="2"/>
            </w:textInput>
          </w:ffData>
        </w:fldChar>
      </w:r>
      <w:r>
        <w:rPr>
          <w:rFonts w:ascii="黑体"/>
        </w:rPr>
        <w:instrText xml:space="preserve"> FORMTEXT </w:instrText>
      </w:r>
      <w:r>
        <w:rPr>
          <w:rFonts w:ascii="黑体"/>
        </w:rPr>
        <w:fldChar w:fldCharType="separate"/>
      </w:r>
      <w:r>
        <w:rPr>
          <w:rFonts w:ascii="黑体"/>
        </w:rPr>
        <w:t>XX</w:t>
      </w:r>
      <w:r>
        <w:rPr>
          <w:rFonts w:ascii="黑体"/>
        </w:rPr>
        <w:fldChar w:fldCharType="end"/>
      </w:r>
      <w:r>
        <w:t xml:space="preserve"> </w:t>
      </w:r>
      <w:r>
        <w:rPr>
          <w:rFonts w:ascii="黑体"/>
        </w:rPr>
        <w:t>-</w:t>
      </w:r>
      <w:r>
        <w:t xml:space="preserve"> </w:t>
      </w:r>
      <w:bookmarkStart w:id="7" w:name="FD"/>
      <w:r>
        <w:rPr>
          <w:rFonts w:ascii="黑体"/>
        </w:rPr>
        <w:fldChar w:fldCharType="begin">
          <w:ffData>
            <w:name w:val="FD"/>
            <w:enabled/>
            <w:calcOnExit w:val="0"/>
            <w:textInput>
              <w:default w:val="XX"/>
              <w:maxLength w:val="2"/>
            </w:textInput>
          </w:ffData>
        </w:fldChar>
      </w:r>
      <w:r>
        <w:rPr>
          <w:rFonts w:ascii="黑体"/>
        </w:rPr>
        <w:instrText xml:space="preserve"> FORMTEXT </w:instrText>
      </w:r>
      <w:r>
        <w:rPr>
          <w:rFonts w:ascii="黑体"/>
        </w:rPr>
        <w:fldChar w:fldCharType="separate"/>
      </w:r>
      <w:r>
        <w:rPr>
          <w:rFonts w:ascii="黑体"/>
        </w:rPr>
        <w:t>XX</w:t>
      </w:r>
      <w:r>
        <w:rPr>
          <w:rFonts w:ascii="黑体"/>
        </w:rPr>
        <w:fldChar w:fldCharType="end"/>
      </w:r>
      <w:bookmarkEnd w:id="7"/>
      <w:r>
        <w:rPr>
          <w:rFonts w:hint="eastAsia"/>
        </w:rPr>
        <w:t>发布</w:t>
      </w:r>
      <w:r>
        <mc:AlternateContent>
          <mc:Choice Requires="wps">
            <w:drawing>
              <wp:anchor distT="0" distB="0" distL="114300" distR="114300" simplePos="0" relativeHeight="251662336" behindDoc="0" locked="1" layoutInCell="1" allowOverlap="1">
                <wp:simplePos x="0" y="0"/>
                <wp:positionH relativeFrom="column">
                  <wp:posOffset>-635</wp:posOffset>
                </wp:positionH>
                <wp:positionV relativeFrom="page">
                  <wp:posOffset>9251950</wp:posOffset>
                </wp:positionV>
                <wp:extent cx="6120130" cy="0"/>
                <wp:effectExtent l="0" t="0" r="0" b="0"/>
                <wp:wrapNone/>
                <wp:docPr id="8" name="直线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20130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10" o:spid="_x0000_s1026" o:spt="20" style="position:absolute;left:0pt;margin-left:-0.05pt;margin-top:728.5pt;height:0pt;width:481.9pt;mso-position-vertical-relative:page;z-index:251662336;mso-width-relative:page;mso-height-relative:page;" filled="f" stroked="t" coordsize="21600,21600" o:gfxdata="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">
                <v:fill on="f" focussize="0,0"/>
                <v:stroke color="#000000" joinstyle="round"/>
                <v:imagedata o:title=""/>
                <o:lock v:ext="edit" aspectratio="f"/>
                <w10:anchorlock/>
              </v:line>
            </w:pict>
          </mc:Fallback>
        </mc:AlternateContent>
      </w:r>
    </w:p>
    <w:p w14:paraId="60D4B824">
      <w:pPr>
        <w:pStyle w:val="114"/>
        <w:framePr w:w="2864" w:wrap="around" w:vAnchor="page" w:hAnchor="page" w:x="8061" w:y="13979"/>
      </w:pPr>
      <w:bookmarkStart w:id="8" w:name="SY"/>
      <w:r>
        <w:rPr>
          <w:rFonts w:ascii="黑体"/>
        </w:rPr>
        <w:fldChar w:fldCharType="begin">
          <w:ffData>
            <w:name w:val="SY"/>
            <w:enabled/>
            <w:calcOnExit w:val="0"/>
            <w:textInput>
              <w:default w:val="XXXX"/>
              <w:maxLength w:val="4"/>
            </w:textInput>
          </w:ffData>
        </w:fldChar>
      </w:r>
      <w:r>
        <w:rPr>
          <w:rFonts w:ascii="黑体"/>
        </w:rPr>
        <w:instrText xml:space="preserve"> FORMTEXT </w:instrText>
      </w:r>
      <w:r>
        <w:rPr>
          <w:rFonts w:ascii="黑体"/>
        </w:rPr>
        <w:fldChar w:fldCharType="separate"/>
      </w:r>
      <w:r>
        <w:rPr>
          <w:rFonts w:ascii="黑体"/>
        </w:rPr>
        <w:t>XXXX</w:t>
      </w:r>
      <w:r>
        <w:rPr>
          <w:rFonts w:ascii="黑体"/>
        </w:rPr>
        <w:fldChar w:fldCharType="end"/>
      </w:r>
      <w:bookmarkEnd w:id="8"/>
      <w:r>
        <w:t xml:space="preserve"> </w:t>
      </w:r>
      <w:r>
        <w:rPr>
          <w:rFonts w:ascii="黑体"/>
        </w:rPr>
        <w:t>-</w:t>
      </w:r>
      <w:r>
        <w:t xml:space="preserve"> </w:t>
      </w:r>
      <w:bookmarkStart w:id="9" w:name="SM"/>
      <w:r>
        <w:rPr>
          <w:rFonts w:ascii="黑体"/>
        </w:rPr>
        <w:fldChar w:fldCharType="begin">
          <w:ffData>
            <w:name w:val="SM"/>
            <w:enabled/>
            <w:calcOnExit w:val="0"/>
            <w:textInput>
              <w:default w:val="XX"/>
              <w:maxLength w:val="2"/>
            </w:textInput>
          </w:ffData>
        </w:fldChar>
      </w:r>
      <w:r>
        <w:rPr>
          <w:rFonts w:ascii="黑体"/>
        </w:rPr>
        <w:instrText xml:space="preserve"> FORMTEXT </w:instrText>
      </w:r>
      <w:r>
        <w:rPr>
          <w:rFonts w:ascii="黑体"/>
        </w:rPr>
        <w:fldChar w:fldCharType="separate"/>
      </w:r>
      <w:r>
        <w:rPr>
          <w:rFonts w:ascii="黑体"/>
        </w:rPr>
        <w:t>XX</w:t>
      </w:r>
      <w:r>
        <w:rPr>
          <w:rFonts w:ascii="黑体"/>
        </w:rPr>
        <w:fldChar w:fldCharType="end"/>
      </w:r>
      <w:bookmarkEnd w:id="9"/>
      <w:r>
        <w:t xml:space="preserve"> </w:t>
      </w:r>
      <w:r>
        <w:rPr>
          <w:rFonts w:ascii="黑体"/>
        </w:rPr>
        <w:t>-</w:t>
      </w:r>
      <w:r>
        <w:t xml:space="preserve"> </w:t>
      </w:r>
      <w:bookmarkStart w:id="10" w:name="SD"/>
      <w:r>
        <w:rPr>
          <w:rFonts w:ascii="黑体"/>
        </w:rPr>
        <w:fldChar w:fldCharType="begin">
          <w:ffData>
            <w:name w:val="SD"/>
            <w:enabled/>
            <w:calcOnExit w:val="0"/>
            <w:textInput>
              <w:default w:val="XX"/>
              <w:maxLength w:val="2"/>
            </w:textInput>
          </w:ffData>
        </w:fldChar>
      </w:r>
      <w:r>
        <w:rPr>
          <w:rFonts w:ascii="黑体"/>
        </w:rPr>
        <w:instrText xml:space="preserve"> FORMTEXT </w:instrText>
      </w:r>
      <w:r>
        <w:rPr>
          <w:rFonts w:ascii="黑体"/>
        </w:rPr>
        <w:fldChar w:fldCharType="separate"/>
      </w:r>
      <w:r>
        <w:rPr>
          <w:rFonts w:ascii="黑体"/>
        </w:rPr>
        <w:t>XX</w:t>
      </w:r>
      <w:r>
        <w:rPr>
          <w:rFonts w:ascii="黑体"/>
        </w:rPr>
        <w:fldChar w:fldCharType="end"/>
      </w:r>
      <w:bookmarkEnd w:id="10"/>
      <w:r>
        <w:rPr>
          <w:rFonts w:hint="eastAsia"/>
        </w:rPr>
        <w:t>实施</w:t>
      </w:r>
    </w:p>
    <w:p w14:paraId="4E508F24">
      <w:pPr>
        <w:pStyle w:val="102"/>
        <w:framePr w:wrap="around"/>
      </w:pPr>
      <w:bookmarkStart w:id="11" w:name="fm"/>
      <w:r>
        <w:fldChar w:fldCharType="begin">
          <w:ffData>
            <w:name w:val="fm"/>
            <w:enabled/>
            <w:calcOnExit w:val="0"/>
            <w:textInput/>
          </w:ffData>
        </w:fldChar>
      </w:r>
      <w:r>
        <w:instrText xml:space="preserve"> FORMTEXT </w:instrText>
      </w:r>
      <w:r>
        <w:fldChar w:fldCharType="separate"/>
      </w:r>
      <w:r>
        <w:t>陕</w:t>
      </w:r>
      <w:r>
        <w:rPr>
          <w:rFonts w:hint="eastAsia"/>
        </w:rPr>
        <w:t>西省市场监督管理局</w:t>
      </w:r>
      <w:r>
        <w:fldChar w:fldCharType="end"/>
      </w:r>
      <w:bookmarkEnd w:id="11"/>
      <w:r>
        <w:rPr>
          <w:rFonts w:hint="eastAsia" w:ascii="MS Mincho" w:hAnsi="MS Mincho" w:eastAsia="MS Mincho" w:cs="MS Mincho"/>
        </w:rPr>
        <w:t>   </w:t>
      </w:r>
      <w:r>
        <w:rPr>
          <w:rStyle w:val="41"/>
          <w:rFonts w:hint="eastAsia"/>
        </w:rPr>
        <w:t>发布</w:t>
      </w:r>
    </w:p>
    <w:tbl>
      <w:tblPr>
        <w:tblStyle w:val="31"/>
        <w:tblpPr w:leftFromText="180" w:rightFromText="180" w:vertAnchor="text" w:horzAnchor="page" w:tblpX="1653" w:tblpY="4759"/>
        <w:tblOverlap w:val="never"/>
        <w:tblW w:w="0" w:type="auto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854"/>
      </w:tblGrid>
      <w:tr w14:paraId="5F4B47D4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854" w:type="dxa"/>
            <w:tcBorders>
              <w:top w:val="nil"/>
              <w:left w:val="nil"/>
              <w:bottom w:val="nil"/>
              <w:right w:val="nil"/>
            </w:tcBorders>
          </w:tcPr>
          <w:p w14:paraId="56DFA5C3">
            <w:pPr>
              <w:pStyle w:val="72"/>
              <w:framePr w:wrap="auto" w:vAnchor="margin" w:hAnchor="text" w:yAlign="inline"/>
            </w:pPr>
            <w:r>
              <mc:AlternateContent>
                <mc:Choice Requires="wps">
                  <w:drawing>
                    <wp:anchor distT="0" distB="0" distL="114300" distR="114300" simplePos="0" relativeHeight="251662336" behindDoc="1" locked="1" layoutInCell="1" allowOverlap="1">
                      <wp:simplePos x="0" y="0"/>
                      <wp:positionH relativeFrom="column">
                        <wp:posOffset>2200910</wp:posOffset>
                      </wp:positionH>
                      <wp:positionV relativeFrom="paragraph">
                        <wp:posOffset>573405</wp:posOffset>
                      </wp:positionV>
                      <wp:extent cx="1905000" cy="254000"/>
                      <wp:effectExtent l="0" t="0" r="0" b="0"/>
                      <wp:wrapNone/>
                      <wp:docPr id="9" name="RQ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0" cy="254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77F18D1E"/>
                              </w:txbxContent>
                            </wps:txbx>
                            <wps:bodyPr upright="1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RQ" o:spid="_x0000_s1026" o:spt="1" style="position:absolute;left:0pt;margin-left:173.3pt;margin-top:45.15pt;height:20pt;width:150pt;z-index:-251654144;mso-width-relative:page;mso-height-relative:page;" fillcolor="#FFFFFF" filled="t" stroked="f" coordsize="21600,21600" o:gfxdata="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">
                      <v:fill on="t" focussize="0,0"/>
                      <v:stroke on="f"/>
                      <v:imagedata o:title=""/>
                      <o:lock v:ext="edit" aspectratio="f"/>
                      <v:textbox>
                        <w:txbxContent>
                          <w:p w14:paraId="77F18D1E"/>
                        </w:txbxContent>
                      </v:textbox>
                      <w10:anchorlock/>
                    </v:rect>
                  </w:pict>
                </mc:Fallback>
              </mc:AlternateContent>
            </w:r>
            <w:r>
              <mc:AlternateContent>
                <mc:Choice Requires="wps">
                  <w:drawing>
                    <wp:anchor distT="0" distB="0" distL="114300" distR="114300" simplePos="0" relativeHeight="251661312" behindDoc="1" locked="0" layoutInCell="1" allowOverlap="1">
                      <wp:simplePos x="0" y="0"/>
                      <wp:positionH relativeFrom="column">
                        <wp:posOffset>2454910</wp:posOffset>
                      </wp:positionH>
                      <wp:positionV relativeFrom="paragraph">
                        <wp:posOffset>255905</wp:posOffset>
                      </wp:positionV>
                      <wp:extent cx="1270000" cy="304800"/>
                      <wp:effectExtent l="0" t="0" r="0" b="0"/>
                      <wp:wrapNone/>
                      <wp:docPr id="7" name="LB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0000" cy="3048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0B3190DC"/>
                              </w:txbxContent>
                            </wps:txbx>
                            <wps:bodyPr upright="1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LB" o:spid="_x0000_s1026" o:spt="1" style="position:absolute;left:0pt;margin-left:193.3pt;margin-top:20.15pt;height:24pt;width:100pt;z-index:-251655168;mso-width-relative:page;mso-height-relative:page;" fillcolor="#FFFFFF" filled="t" stroked="f" coordsize="21600,21600" o:gfxdata="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">
                      <v:fill on="t" focussize="0,0"/>
                      <v:stroke on="f"/>
                      <v:imagedata o:title=""/>
                      <o:lock v:ext="edit" aspectratio="f"/>
                      <v:textbox>
                        <w:txbxContent>
                          <w:p w14:paraId="0B3190DC"/>
                        </w:txbxContent>
                      </v:textbox>
                    </v:rect>
                  </w:pict>
                </mc:Fallback>
              </mc:AlternateContent>
            </w:r>
          </w:p>
        </w:tc>
      </w:tr>
      <w:tr w14:paraId="45A7F1CE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854" w:type="dxa"/>
            <w:tcBorders>
              <w:top w:val="nil"/>
              <w:left w:val="nil"/>
              <w:bottom w:val="nil"/>
              <w:right w:val="nil"/>
            </w:tcBorders>
          </w:tcPr>
          <w:p w14:paraId="24E75FBA">
            <w:pPr>
              <w:pStyle w:val="80"/>
              <w:framePr w:wrap="auto" w:vAnchor="margin" w:hAnchor="text" w:yAlign="inline"/>
            </w:pPr>
          </w:p>
        </w:tc>
      </w:tr>
    </w:tbl>
    <w:p w14:paraId="0E2574F1">
      <w:pPr>
        <w:pStyle w:val="22"/>
        <w:sectPr>
          <w:pgSz w:w="11906" w:h="16838"/>
          <w:pgMar w:top="567" w:right="850" w:bottom="1134" w:left="1418" w:header="0" w:footer="0" w:gutter="0"/>
          <w:pgNumType w:start="1"/>
          <w:cols w:space="720" w:num="1"/>
          <w:docGrid w:type="lines" w:linePitch="312" w:charSpace="0"/>
        </w:sectPr>
      </w:pPr>
      <w: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2339975</wp:posOffset>
                </wp:positionV>
                <wp:extent cx="6120130" cy="0"/>
                <wp:effectExtent l="0" t="0" r="0" b="0"/>
                <wp:wrapNone/>
                <wp:docPr id="10" name="直线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20130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11" o:spid="_x0000_s1026" o:spt="20" style="position:absolute;left:0pt;margin-left:-0.05pt;margin-top:184.25pt;height:0pt;width:481.9pt;z-index:251663360;mso-width-relative:page;mso-height-relative:page;" filled="f" stroked="t" coordsize="21600,21600" o:gfxdata="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</w:p>
    <w:p w14:paraId="45914784">
      <w:pPr>
        <w:pStyle w:val="126"/>
        <w:keepNext/>
        <w:keepLines w:val="0"/>
        <w:pageBreakBefore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after="313" w:afterLines="100"/>
        <w:textAlignment w:val="auto"/>
      </w:pPr>
      <w:r>
        <w:rPr>
          <w:rFonts w:hint="eastAsia"/>
        </w:rPr>
        <w:t xml:space="preserve"> 前</w:t>
      </w:r>
      <w:bookmarkStart w:id="12" w:name="BKQY"/>
      <w:r>
        <w:rPr>
          <w:rFonts w:hint="eastAsia" w:ascii="MS Mincho" w:hAnsi="MS Mincho" w:eastAsia="MS Mincho" w:cs="MS Mincho"/>
        </w:rPr>
        <w:t>  </w:t>
      </w:r>
      <w:r>
        <w:rPr>
          <w:rFonts w:hint="eastAsia"/>
        </w:rPr>
        <w:t>言</w:t>
      </w:r>
      <w:bookmarkEnd w:id="12"/>
    </w:p>
    <w:p w14:paraId="58B71C7A">
      <w:pPr>
        <w:pStyle w:val="22"/>
      </w:pPr>
      <w:r>
        <w:rPr>
          <w:rFonts w:hint="eastAsia"/>
        </w:rPr>
        <w:t>本文件按照GB/T</w:t>
      </w:r>
      <w:r>
        <w:rPr>
          <w:rFonts w:hint="eastAsia"/>
          <w:lang w:val="en-US" w:eastAsia="zh-CN"/>
        </w:rPr>
        <w:t xml:space="preserve">  </w:t>
      </w:r>
      <w:r>
        <w:rPr>
          <w:rFonts w:hint="eastAsia"/>
        </w:rPr>
        <w:t xml:space="preserve">1.1—2020《标准化工作导则 第1部分：标准化文件的结构和起草规则》的规定起草。 </w:t>
      </w:r>
    </w:p>
    <w:p w14:paraId="63A0FE8D">
      <w:pPr>
        <w:pStyle w:val="22"/>
        <w:rPr>
          <w:rFonts w:hint="eastAsia" w:hAnsi="Times New Roman" w:cs="Times New Roman"/>
        </w:rPr>
      </w:pPr>
      <w:r>
        <w:rPr>
          <w:rFonts w:hint="eastAsia" w:hAnsi="Times New Roman" w:cs="Times New Roman"/>
        </w:rPr>
        <w:t>请注意本文件的某些内容可能涉及专利。本文件的发布机构不承担识别专利的责任。</w:t>
      </w:r>
    </w:p>
    <w:p w14:paraId="093359BD">
      <w:pPr>
        <w:pStyle w:val="22"/>
        <w:rPr>
          <w:rFonts w:hint="eastAsia" w:hAnsi="Times New Roman" w:cs="Times New Roman"/>
        </w:rPr>
      </w:pPr>
      <w:r>
        <w:rPr>
          <w:rFonts w:hint="eastAsia" w:hAnsi="Times New Roman" w:cs="Times New Roman"/>
        </w:rPr>
        <w:t>本文件</w:t>
      </w:r>
      <w:r>
        <w:rPr>
          <w:rFonts w:hint="eastAsia" w:hAnsi="Times New Roman" w:cs="Times New Roman"/>
          <w:highlight w:val="none"/>
        </w:rPr>
        <w:t>由</w:t>
      </w:r>
      <w:r>
        <w:rPr>
          <w:rFonts w:hint="eastAsia" w:cs="Times New Roman"/>
          <w:highlight w:val="none"/>
          <w:lang w:val="en-US" w:eastAsia="zh-CN"/>
        </w:rPr>
        <w:t>陕西省知识产权局</w:t>
      </w:r>
      <w:r>
        <w:rPr>
          <w:rFonts w:hint="eastAsia" w:hAnsi="Times New Roman" w:cs="Times New Roman"/>
          <w:highlight w:val="none"/>
        </w:rPr>
        <w:t>提出</w:t>
      </w:r>
      <w:r>
        <w:rPr>
          <w:rFonts w:hint="eastAsia" w:cs="Times New Roman"/>
          <w:highlight w:val="none"/>
          <w:lang w:val="en-US" w:eastAsia="zh-CN"/>
        </w:rPr>
        <w:t>并</w:t>
      </w:r>
      <w:r>
        <w:rPr>
          <w:rFonts w:hint="eastAsia" w:cs="Times New Roman"/>
          <w:lang w:val="en-US" w:eastAsia="zh-CN"/>
        </w:rPr>
        <w:t>归口</w:t>
      </w:r>
      <w:r>
        <w:rPr>
          <w:rFonts w:hint="eastAsia" w:hAnsi="Times New Roman" w:cs="Times New Roman"/>
        </w:rPr>
        <w:t xml:space="preserve">。 </w:t>
      </w:r>
    </w:p>
    <w:p w14:paraId="063F72ED">
      <w:pPr>
        <w:pStyle w:val="22"/>
        <w:ind w:left="420" w:leftChars="200" w:firstLine="0" w:firstLineChars="0"/>
        <w:rPr>
          <w:rFonts w:hint="eastAsia" w:hAnsi="Times New Roman" w:cs="Times New Roman"/>
        </w:rPr>
      </w:pPr>
      <w:r>
        <w:rPr>
          <w:rFonts w:hint="eastAsia" w:hAnsi="Times New Roman" w:cs="Times New Roman"/>
        </w:rPr>
        <w:t>本文件起草单位：合阳县市场监督管理局</w:t>
      </w:r>
      <w:r>
        <w:rPr>
          <w:rFonts w:hint="eastAsia" w:hAnsi="Times New Roman" w:cs="Times New Roman"/>
          <w:lang w:val="en-US" w:eastAsia="zh-CN"/>
        </w:rPr>
        <w:t>、</w:t>
      </w:r>
      <w:r>
        <w:rPr>
          <w:rFonts w:hint="eastAsia" w:hAnsi="Times New Roman" w:cs="Times New Roman"/>
        </w:rPr>
        <w:t>合阳县农业农村局</w:t>
      </w:r>
      <w:r>
        <w:rPr>
          <w:rFonts w:hint="eastAsia" w:hAnsi="Times New Roman" w:cs="Times New Roman"/>
          <w:lang w:val="en-US" w:eastAsia="zh-CN"/>
        </w:rPr>
        <w:t>、</w:t>
      </w:r>
      <w:r>
        <w:rPr>
          <w:rFonts w:hint="eastAsia" w:hAnsi="Times New Roman" w:cs="Times New Roman"/>
          <w:lang w:eastAsia="zh-CN"/>
        </w:rPr>
        <w:t>合阳县古莘百草中药材发展有限责任公司</w:t>
      </w:r>
      <w:r>
        <w:rPr>
          <w:rFonts w:hint="eastAsia" w:hAnsi="Times New Roman" w:cs="Times New Roman"/>
        </w:rPr>
        <w:t>。</w:t>
      </w:r>
    </w:p>
    <w:p w14:paraId="10380245">
      <w:pPr>
        <w:pStyle w:val="22"/>
        <w:rPr>
          <w:rFonts w:hint="eastAsia" w:hAnsi="Times New Roman" w:eastAsia="宋体" w:cs="Times New Roman"/>
          <w:lang w:eastAsia="zh-CN"/>
        </w:rPr>
      </w:pPr>
      <w:r>
        <w:rPr>
          <w:rFonts w:hint="eastAsia" w:hAnsi="Times New Roman" w:cs="Times New Roman"/>
        </w:rPr>
        <w:t>本文件主要起草人：王永亮、许涛、 屈明军 、王纯 、王欢 、崔改玲、 邢朵 、范武刚、 李阳、 成鹏</w:t>
      </w:r>
      <w:r>
        <w:rPr>
          <w:rFonts w:hint="eastAsia" w:cs="Times New Roman"/>
          <w:lang w:eastAsia="zh-CN"/>
        </w:rPr>
        <w:t>。</w:t>
      </w:r>
    </w:p>
    <w:p w14:paraId="4D94EC66">
      <w:pPr>
        <w:pStyle w:val="22"/>
        <w:rPr>
          <w:rFonts w:hint="eastAsia" w:hAnsi="Times New Roman" w:cs="Times New Roman"/>
        </w:rPr>
      </w:pPr>
      <w:r>
        <w:rPr>
          <w:rFonts w:hint="eastAsia" w:hAnsi="Times New Roman" w:cs="Times New Roman"/>
        </w:rPr>
        <w:t xml:space="preserve">本文件由合阳县市场监督管理局负责解释。 </w:t>
      </w:r>
    </w:p>
    <w:p w14:paraId="759951C0">
      <w:pPr>
        <w:pStyle w:val="22"/>
        <w:rPr>
          <w:rFonts w:hint="eastAsia" w:hAnsi="Times New Roman" w:cs="Times New Roman"/>
        </w:rPr>
      </w:pPr>
      <w:r>
        <w:rPr>
          <w:rFonts w:hint="eastAsia" w:hAnsi="Times New Roman" w:cs="Times New Roman"/>
        </w:rPr>
        <w:t xml:space="preserve">本文件首次发布。 </w:t>
      </w:r>
    </w:p>
    <w:p w14:paraId="24646E85">
      <w:pPr>
        <w:pStyle w:val="22"/>
        <w:rPr>
          <w:rFonts w:hint="eastAsia" w:hAnsi="Times New Roman" w:cs="Times New Roman"/>
        </w:rPr>
      </w:pPr>
      <w:r>
        <w:rPr>
          <w:rFonts w:hint="eastAsia" w:hAnsi="Times New Roman" w:cs="Times New Roman"/>
        </w:rPr>
        <w:t xml:space="preserve">联系信息如下： </w:t>
      </w:r>
    </w:p>
    <w:p w14:paraId="0684313C">
      <w:pPr>
        <w:pStyle w:val="22"/>
        <w:rPr>
          <w:rFonts w:hint="eastAsia" w:hAnsi="Times New Roman" w:cs="Times New Roman"/>
        </w:rPr>
      </w:pPr>
      <w:r>
        <w:rPr>
          <w:rFonts w:hint="eastAsia" w:hAnsi="Times New Roman" w:cs="Times New Roman"/>
        </w:rPr>
        <w:t>单位： 合阳县市场监督管理局</w:t>
      </w:r>
    </w:p>
    <w:p w14:paraId="29197EDF">
      <w:pPr>
        <w:pStyle w:val="22"/>
        <w:rPr>
          <w:rFonts w:hint="eastAsia" w:hAnsi="Times New Roman" w:cs="Times New Roman"/>
          <w:highlight w:val="yellow"/>
        </w:rPr>
      </w:pPr>
      <w:r>
        <w:rPr>
          <w:rFonts w:hint="eastAsia" w:hAnsi="Times New Roman" w:cs="Times New Roman"/>
        </w:rPr>
        <w:t xml:space="preserve">电话： </w:t>
      </w:r>
      <w:r>
        <w:rPr>
          <w:rFonts w:hint="eastAsia" w:hAnsi="Times New Roman" w:cs="Times New Roman"/>
          <w:lang w:val="en-US" w:eastAsia="zh-CN"/>
        </w:rPr>
        <w:t>0913-5512750</w:t>
      </w:r>
    </w:p>
    <w:p w14:paraId="6E2BCF65">
      <w:pPr>
        <w:pStyle w:val="22"/>
        <w:rPr>
          <w:rFonts w:hint="eastAsia" w:hAnsi="Times New Roman" w:cs="Times New Roman"/>
          <w:highlight w:val="yellow"/>
        </w:rPr>
      </w:pPr>
      <w:r>
        <w:rPr>
          <w:rFonts w:hint="eastAsia" w:hAnsi="Times New Roman" w:cs="Times New Roman"/>
        </w:rPr>
        <w:t>地址：陕西省</w:t>
      </w:r>
      <w:r>
        <w:rPr>
          <w:rFonts w:hint="eastAsia" w:hAnsi="Times New Roman" w:cs="Times New Roman"/>
          <w:lang w:eastAsia="zh-CN"/>
        </w:rPr>
        <w:t>渭南市合阳县南大街</w:t>
      </w:r>
      <w:r>
        <w:rPr>
          <w:rFonts w:hint="eastAsia" w:hAnsi="Times New Roman" w:cs="Times New Roman"/>
          <w:lang w:val="en-US" w:eastAsia="zh-CN"/>
        </w:rPr>
        <w:t>119号</w:t>
      </w:r>
      <w:r>
        <w:rPr>
          <w:rFonts w:hint="eastAsia" w:hAnsi="Times New Roman" w:cs="Times New Roman"/>
        </w:rPr>
        <w:t xml:space="preserve">     </w:t>
      </w:r>
    </w:p>
    <w:p w14:paraId="13020569">
      <w:pPr>
        <w:pStyle w:val="22"/>
        <w:rPr>
          <w:rFonts w:hint="default" w:hAnsi="Times New Roman" w:cs="Times New Roman"/>
          <w:highlight w:val="yellow"/>
          <w:lang w:val="en-US" w:eastAsia="zh-CN"/>
        </w:rPr>
        <w:sectPr>
          <w:headerReference r:id="rId3" w:type="default"/>
          <w:footerReference r:id="rId5" w:type="default"/>
          <w:headerReference r:id="rId4" w:type="even"/>
          <w:pgSz w:w="11906" w:h="16838"/>
          <w:pgMar w:top="567" w:right="1134" w:bottom="1134" w:left="1418" w:header="1418" w:footer="1134" w:gutter="0"/>
          <w:pgNumType w:fmt="upperRoman" w:start="1"/>
          <w:cols w:space="720" w:num="1"/>
          <w:formProt w:val="0"/>
          <w:docGrid w:type="lines" w:linePitch="312" w:charSpace="0"/>
        </w:sectPr>
      </w:pPr>
      <w:r>
        <w:rPr>
          <w:rFonts w:hint="eastAsia" w:hAnsi="Times New Roman" w:cs="Times New Roman"/>
        </w:rPr>
        <w:t>邮编：</w:t>
      </w:r>
      <w:r>
        <w:rPr>
          <w:rFonts w:hint="eastAsia" w:hAnsi="Times New Roman" w:cs="Times New Roman"/>
          <w:lang w:eastAsia="zh-CN"/>
        </w:rPr>
        <w:t>715300</w:t>
      </w:r>
    </w:p>
    <w:p w14:paraId="1C9F7079">
      <w:pPr>
        <w:pStyle w:val="124"/>
        <w:keepNext/>
        <w:keepLines w:val="0"/>
        <w:pageBreakBefore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after="313" w:afterLines="100" w:line="240" w:lineRule="auto"/>
        <w:textAlignment w:val="auto"/>
        <w:rPr>
          <w:color w:val="auto"/>
        </w:rPr>
      </w:pPr>
      <w:bookmarkStart w:id="13" w:name="OLE_LINK1"/>
      <w:r>
        <w:rPr>
          <w:rFonts w:hint="eastAsia"/>
          <w:color w:val="auto"/>
          <w:lang w:val="en-US" w:eastAsia="zh-CN"/>
        </w:rPr>
        <w:t>地理标志产品质量要求 合阳远志</w:t>
      </w:r>
    </w:p>
    <w:bookmarkEnd w:id="13"/>
    <w:p w14:paraId="5845F0E1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312" w:beforeLines="100" w:after="312" w:afterLines="100" w:line="240" w:lineRule="auto"/>
        <w:ind w:left="0"/>
        <w:jc w:val="both"/>
        <w:textAlignment w:val="auto"/>
        <w:outlineLvl w:val="1"/>
        <w:rPr>
          <w:rFonts w:hint="eastAsia" w:ascii="黑体" w:hAnsi="Times New Roman" w:eastAsia="黑体" w:cs="Times New Roman"/>
          <w:sz w:val="21"/>
          <w:szCs w:val="21"/>
          <w:lang w:val="en-US" w:eastAsia="zh-CN" w:bidi="ar-SA"/>
        </w:rPr>
      </w:pPr>
      <w:r>
        <w:rPr>
          <w:rFonts w:hint="eastAsia" w:ascii="黑体" w:hAnsi="Times New Roman" w:eastAsia="黑体" w:cs="Times New Roman"/>
          <w:sz w:val="21"/>
          <w:szCs w:val="21"/>
          <w:lang w:val="en-US" w:eastAsia="zh-CN" w:bidi="ar-SA"/>
        </w:rPr>
        <w:t>范围</w:t>
      </w:r>
    </w:p>
    <w:p w14:paraId="0FE60D92">
      <w:pPr>
        <w:pStyle w:val="139"/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line="240" w:lineRule="auto"/>
        <w:ind w:firstLine="384"/>
        <w:textAlignment w:val="auto"/>
        <w:rPr>
          <w:rFonts w:hint="eastAsia" w:hAnsi="宋体" w:cs="宋体"/>
          <w:spacing w:val="0"/>
          <w:sz w:val="21"/>
          <w:szCs w:val="21"/>
        </w:rPr>
      </w:pPr>
      <w:r>
        <w:rPr>
          <w:rFonts w:hint="eastAsia" w:hAnsi="宋体" w:cs="宋体"/>
          <w:spacing w:val="0"/>
          <w:sz w:val="21"/>
          <w:szCs w:val="21"/>
        </w:rPr>
        <w:t>本文件规定了经国家知识产权局第535号公告批准的</w:t>
      </w:r>
      <w:r>
        <w:rPr>
          <w:rFonts w:hint="eastAsia"/>
          <w:color w:val="auto"/>
          <w:lang w:val="en-US" w:eastAsia="zh-CN"/>
        </w:rPr>
        <w:t>地理标志产品</w:t>
      </w:r>
      <w:r>
        <w:rPr>
          <w:rFonts w:hint="eastAsia" w:hAnsi="宋体" w:cs="宋体"/>
          <w:spacing w:val="0"/>
          <w:sz w:val="21"/>
          <w:szCs w:val="21"/>
          <w:lang w:val="en-US" w:eastAsia="zh-CN"/>
        </w:rPr>
        <w:t>合阳远志</w:t>
      </w:r>
      <w:r>
        <w:rPr>
          <w:rFonts w:hint="eastAsia" w:hAnsi="宋体" w:cs="宋体"/>
          <w:spacing w:val="0"/>
          <w:sz w:val="21"/>
          <w:szCs w:val="21"/>
        </w:rPr>
        <w:t>保护范围、</w:t>
      </w:r>
      <w:r>
        <w:rPr>
          <w:rFonts w:hint="eastAsia" w:hAnsi="宋体" w:cs="宋体"/>
          <w:spacing w:val="0"/>
          <w:sz w:val="21"/>
          <w:szCs w:val="21"/>
          <w:lang w:val="en-US" w:eastAsia="zh-CN"/>
        </w:rPr>
        <w:t>立地条件</w:t>
      </w:r>
      <w:r>
        <w:rPr>
          <w:rFonts w:hint="eastAsia" w:hAnsi="宋体" w:cs="宋体"/>
          <w:spacing w:val="0"/>
          <w:sz w:val="21"/>
          <w:szCs w:val="21"/>
        </w:rPr>
        <w:t>、栽培要求、质量要求、检验方法、检验规则</w:t>
      </w:r>
      <w:r>
        <w:rPr>
          <w:rFonts w:hint="eastAsia" w:hAnsi="宋体" w:cs="宋体"/>
          <w:spacing w:val="0"/>
          <w:sz w:val="21"/>
          <w:szCs w:val="21"/>
          <w:lang w:eastAsia="zh-CN"/>
        </w:rPr>
        <w:t>，</w:t>
      </w:r>
      <w:r>
        <w:rPr>
          <w:rFonts w:hint="eastAsia" w:hAnsi="宋体" w:cs="宋体"/>
          <w:spacing w:val="0"/>
          <w:sz w:val="21"/>
          <w:szCs w:val="21"/>
        </w:rPr>
        <w:t>标志、标签、运输和</w:t>
      </w:r>
      <w:r>
        <w:rPr>
          <w:rFonts w:hint="eastAsia" w:hAnsi="宋体" w:cs="宋体"/>
          <w:spacing w:val="0"/>
          <w:sz w:val="21"/>
          <w:szCs w:val="21"/>
          <w:lang w:val="en-US" w:eastAsia="zh-CN"/>
        </w:rPr>
        <w:t>贮存的要求</w:t>
      </w:r>
      <w:r>
        <w:rPr>
          <w:rFonts w:hint="eastAsia" w:hAnsi="宋体" w:cs="宋体"/>
          <w:spacing w:val="0"/>
          <w:sz w:val="21"/>
          <w:szCs w:val="21"/>
        </w:rPr>
        <w:t xml:space="preserve">。 </w:t>
      </w:r>
    </w:p>
    <w:p w14:paraId="5A30F6C7">
      <w:pPr>
        <w:pStyle w:val="139"/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line="240" w:lineRule="auto"/>
        <w:ind w:firstLine="384"/>
        <w:textAlignment w:val="auto"/>
        <w:rPr>
          <w:rFonts w:hint="eastAsia" w:hAnsi="宋体" w:cs="宋体"/>
          <w:spacing w:val="0"/>
          <w:sz w:val="21"/>
          <w:szCs w:val="21"/>
          <w:highlight w:val="none"/>
        </w:rPr>
      </w:pPr>
      <w:r>
        <w:rPr>
          <w:rFonts w:hint="eastAsia" w:hAnsi="宋体" w:cs="宋体"/>
          <w:spacing w:val="0"/>
          <w:sz w:val="21"/>
          <w:szCs w:val="21"/>
        </w:rPr>
        <w:t>本文件适用于</w:t>
      </w:r>
      <w:r>
        <w:rPr>
          <w:rFonts w:hint="eastAsia" w:hAnsi="宋体" w:cs="宋体"/>
          <w:spacing w:val="0"/>
          <w:sz w:val="21"/>
          <w:szCs w:val="21"/>
          <w:highlight w:val="none"/>
          <w:lang w:val="en-US" w:eastAsia="zh-CN"/>
        </w:rPr>
        <w:t>核准地理标志保护范围内生产的合阳远志</w:t>
      </w:r>
      <w:r>
        <w:rPr>
          <w:rFonts w:hint="eastAsia" w:hAnsi="宋体" w:cs="宋体"/>
          <w:spacing w:val="0"/>
          <w:sz w:val="21"/>
          <w:szCs w:val="21"/>
          <w:highlight w:val="none"/>
        </w:rPr>
        <w:t>。</w:t>
      </w:r>
    </w:p>
    <w:p w14:paraId="09320C9A">
      <w:pPr>
        <w:pStyle w:val="55"/>
        <w:spacing w:before="312" w:after="312"/>
      </w:pPr>
      <w:r>
        <w:rPr>
          <w:rFonts w:hint="eastAsia"/>
        </w:rPr>
        <w:t>规范性引用文件</w:t>
      </w:r>
    </w:p>
    <w:p w14:paraId="53C04837">
      <w:pPr>
        <w:pStyle w:val="139"/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line="240" w:lineRule="auto"/>
        <w:ind w:firstLine="384"/>
        <w:textAlignment w:val="auto"/>
        <w:rPr>
          <w:rFonts w:hint="eastAsia" w:hAnsi="宋体" w:cs="宋体"/>
          <w:spacing w:val="-9"/>
          <w:szCs w:val="21"/>
        </w:rPr>
      </w:pPr>
      <w:r>
        <w:rPr>
          <w:rFonts w:hint="eastAsia" w:hAnsi="宋体" w:cs="宋体"/>
          <w:spacing w:val="0"/>
          <w:sz w:val="21"/>
          <w:szCs w:val="21"/>
        </w:rPr>
        <w:t>下列文件内容通过文中的规范性引用而构成本文件必不可少的条款。其中，注日期的引用文件，仅该日期对应的版本适用于本文件。不注日期的引用文件，其最新版本（包括所有的修改单）适用于本文件。</w:t>
      </w:r>
    </w:p>
    <w:p w14:paraId="3CC42DCB">
      <w:pPr>
        <w:pStyle w:val="139"/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line="240" w:lineRule="auto"/>
        <w:ind w:firstLine="384"/>
        <w:textAlignment w:val="auto"/>
        <w:rPr>
          <w:rFonts w:hint="eastAsia" w:hAnsi="宋体" w:cs="宋体"/>
          <w:spacing w:val="0"/>
          <w:sz w:val="21"/>
          <w:szCs w:val="21"/>
          <w:lang w:val="en-US" w:eastAsia="zh-CN"/>
        </w:rPr>
      </w:pPr>
      <w:r>
        <w:rPr>
          <w:rFonts w:hint="eastAsia" w:hAnsi="宋体" w:cs="宋体"/>
          <w:spacing w:val="0"/>
          <w:sz w:val="21"/>
          <w:szCs w:val="21"/>
          <w:lang w:val="en-US" w:eastAsia="zh-CN"/>
        </w:rPr>
        <w:t>GB/T 191 包装储运图示标志</w:t>
      </w:r>
    </w:p>
    <w:p w14:paraId="138FFC29">
      <w:pPr>
        <w:pStyle w:val="139"/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line="240" w:lineRule="auto"/>
        <w:ind w:firstLine="384"/>
        <w:textAlignment w:val="auto"/>
        <w:rPr>
          <w:rFonts w:hint="eastAsia" w:hAnsi="宋体" w:cs="宋体"/>
          <w:spacing w:val="0"/>
          <w:sz w:val="21"/>
          <w:szCs w:val="21"/>
          <w:lang w:val="en-US" w:eastAsia="zh-CN"/>
        </w:rPr>
      </w:pPr>
      <w:r>
        <w:rPr>
          <w:rFonts w:hint="eastAsia" w:hAnsi="宋体" w:cs="宋体"/>
          <w:spacing w:val="0"/>
          <w:sz w:val="21"/>
          <w:szCs w:val="21"/>
          <w:lang w:val="en-US" w:eastAsia="zh-CN"/>
        </w:rPr>
        <w:t>GB 2762 食品安全国家标准 食品中污染物限量</w:t>
      </w:r>
    </w:p>
    <w:p w14:paraId="5245F3C9">
      <w:pPr>
        <w:pStyle w:val="139"/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line="240" w:lineRule="auto"/>
        <w:ind w:firstLine="384"/>
        <w:textAlignment w:val="auto"/>
        <w:rPr>
          <w:rFonts w:hint="eastAsia" w:hAnsi="宋体" w:cs="宋体"/>
          <w:spacing w:val="0"/>
          <w:sz w:val="21"/>
          <w:szCs w:val="21"/>
          <w:lang w:val="en-US" w:eastAsia="zh-CN"/>
        </w:rPr>
      </w:pPr>
      <w:r>
        <w:rPr>
          <w:rFonts w:hint="eastAsia" w:hAnsi="宋体" w:cs="宋体"/>
          <w:spacing w:val="0"/>
          <w:sz w:val="21"/>
          <w:szCs w:val="21"/>
          <w:lang w:val="en-US" w:eastAsia="zh-CN"/>
        </w:rPr>
        <w:t>GB 2763 食品安全国家标准 食品中农药最大残留限量</w:t>
      </w:r>
    </w:p>
    <w:p w14:paraId="339C4C3A">
      <w:pPr>
        <w:pStyle w:val="22"/>
        <w:rPr>
          <w:rFonts w:hint="eastAsia" w:hAnsi="宋体" w:cs="宋体"/>
          <w:spacing w:val="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pacing w:val="0"/>
          <w:sz w:val="21"/>
          <w:szCs w:val="21"/>
          <w:lang w:val="en-US" w:eastAsia="zh-CN" w:bidi="ar-SA"/>
        </w:rPr>
        <w:t>GB/T 17924  地理标志产品标准通用要求</w:t>
      </w:r>
    </w:p>
    <w:p w14:paraId="7FD2DDDB">
      <w:pPr>
        <w:pStyle w:val="55"/>
        <w:spacing w:before="312" w:after="312"/>
      </w:pPr>
      <w:r>
        <w:rPr>
          <w:rFonts w:hint="eastAsia"/>
        </w:rPr>
        <w:t>术语和定义</w:t>
      </w:r>
    </w:p>
    <w:p w14:paraId="2B0AB508">
      <w:pPr>
        <w:pStyle w:val="139"/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line="240" w:lineRule="auto"/>
        <w:ind w:firstLine="384"/>
        <w:textAlignment w:val="auto"/>
        <w:rPr>
          <w:rFonts w:hint="eastAsia" w:hAnsi="宋体" w:cs="宋体"/>
          <w:spacing w:val="0"/>
          <w:sz w:val="21"/>
          <w:szCs w:val="21"/>
          <w:lang w:val="en-US" w:eastAsia="zh-CN"/>
        </w:rPr>
      </w:pPr>
      <w:r>
        <w:rPr>
          <w:rFonts w:hint="eastAsia" w:hAnsi="宋体" w:cs="宋体"/>
          <w:spacing w:val="0"/>
          <w:sz w:val="21"/>
          <w:szCs w:val="21"/>
          <w:lang w:val="en-US" w:eastAsia="zh-CN"/>
        </w:rPr>
        <w:t>下列术语和定义适用于本文件。</w:t>
      </w:r>
    </w:p>
    <w:p w14:paraId="547DA1A3">
      <w:pPr>
        <w:pStyle w:val="52"/>
        <w:spacing w:before="156" w:after="156"/>
        <w:rPr>
          <w:highlight w:val="none"/>
        </w:rPr>
      </w:pPr>
    </w:p>
    <w:p w14:paraId="5AC2DC57">
      <w:pPr>
        <w:pStyle w:val="22"/>
        <w:rPr>
          <w:rFonts w:hint="default" w:ascii="黑体" w:hAnsi="黑体" w:eastAsia="黑体"/>
          <w:highlight w:val="none"/>
          <w:lang w:val="en-US"/>
        </w:rPr>
      </w:pPr>
      <w:r>
        <w:rPr>
          <w:rFonts w:hint="eastAsia" w:ascii="黑体" w:hAnsi="黑体" w:eastAsia="黑体"/>
          <w:highlight w:val="none"/>
          <w:lang w:val="en-US" w:eastAsia="zh-CN"/>
        </w:rPr>
        <w:t>合阳远志 HeYang polygala tenuifolia</w:t>
      </w:r>
    </w:p>
    <w:p w14:paraId="180CF49A">
      <w:pPr>
        <w:pStyle w:val="22"/>
        <w:rPr>
          <w:rFonts w:hint="eastAsia" w:ascii="宋体" w:hAnsi="宋体" w:eastAsia="宋体" w:cs="宋体"/>
          <w:spacing w:val="0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spacing w:val="0"/>
          <w:sz w:val="21"/>
          <w:szCs w:val="21"/>
          <w:lang w:val="en-US" w:eastAsia="zh-CN" w:bidi="ar-SA"/>
        </w:rPr>
        <w:t>在国家知识产权局第535号公告批准的地理标志产品保护范围内，按照规定的栽培技术种植的，具</w:t>
      </w:r>
      <w:r>
        <w:rPr>
          <w:rFonts w:hint="eastAsia" w:hAnsi="宋体" w:cs="宋体"/>
          <w:spacing w:val="0"/>
          <w:sz w:val="21"/>
          <w:szCs w:val="21"/>
          <w:lang w:val="en-US" w:eastAsia="zh-CN" w:bidi="ar-SA"/>
        </w:rPr>
        <w:t>有</w:t>
      </w:r>
      <w:r>
        <w:rPr>
          <w:rFonts w:hint="eastAsia" w:ascii="宋体" w:hAnsi="宋体" w:eastAsia="宋体" w:cs="宋体"/>
          <w:spacing w:val="0"/>
          <w:sz w:val="21"/>
          <w:szCs w:val="21"/>
          <w:lang w:val="en-US" w:eastAsia="zh-CN" w:bidi="ar-SA"/>
        </w:rPr>
        <w:t>表面黄色或浅褐色</w:t>
      </w:r>
      <w:r>
        <w:rPr>
          <w:rFonts w:hint="eastAsia" w:hAnsi="宋体" w:cs="宋体"/>
          <w:spacing w:val="0"/>
          <w:sz w:val="21"/>
          <w:szCs w:val="21"/>
          <w:lang w:val="en-US" w:eastAsia="zh-CN" w:bidi="ar-SA"/>
        </w:rPr>
        <w:t>，</w:t>
      </w:r>
      <w:r>
        <w:rPr>
          <w:rFonts w:hint="eastAsia" w:ascii="宋体" w:hAnsi="宋体" w:eastAsia="宋体" w:cs="宋体"/>
          <w:spacing w:val="0"/>
          <w:sz w:val="21"/>
          <w:szCs w:val="21"/>
          <w:lang w:val="en-US" w:eastAsia="zh-CN" w:bidi="ar-SA"/>
        </w:rPr>
        <w:t>有较深横皱纹、纵皱纹及裂纹，略呈结节状</w:t>
      </w:r>
      <w:r>
        <w:rPr>
          <w:rFonts w:hint="eastAsia" w:hAnsi="宋体" w:cs="宋体"/>
          <w:spacing w:val="0"/>
          <w:sz w:val="21"/>
          <w:szCs w:val="21"/>
          <w:lang w:val="en-US" w:eastAsia="zh-CN" w:bidi="ar-SA"/>
        </w:rPr>
        <w:t>，</w:t>
      </w:r>
      <w:r>
        <w:rPr>
          <w:rFonts w:hint="eastAsia" w:ascii="宋体" w:hAnsi="宋体" w:eastAsia="宋体" w:cs="宋体"/>
          <w:spacing w:val="0"/>
          <w:sz w:val="21"/>
          <w:szCs w:val="21"/>
          <w:lang w:val="en-US" w:eastAsia="zh-CN" w:bidi="ar-SA"/>
        </w:rPr>
        <w:t>质硬而脆，条粗、筒长、肉厚，气味清香</w:t>
      </w:r>
      <w:r>
        <w:rPr>
          <w:rFonts w:hint="eastAsia" w:hAnsi="宋体" w:cs="宋体"/>
          <w:spacing w:val="0"/>
          <w:sz w:val="21"/>
          <w:szCs w:val="21"/>
          <w:lang w:val="en-US" w:eastAsia="zh-CN" w:bidi="ar-SA"/>
        </w:rPr>
        <w:t>、</w:t>
      </w:r>
      <w:r>
        <w:rPr>
          <w:rFonts w:hint="eastAsia" w:ascii="宋体" w:hAnsi="宋体" w:eastAsia="宋体" w:cs="宋体"/>
          <w:spacing w:val="0"/>
          <w:sz w:val="21"/>
          <w:szCs w:val="21"/>
          <w:lang w:val="en-US" w:eastAsia="zh-CN" w:bidi="ar-SA"/>
        </w:rPr>
        <w:t>微苦</w:t>
      </w:r>
      <w:r>
        <w:rPr>
          <w:rFonts w:hint="eastAsia" w:hAnsi="宋体" w:cs="宋体"/>
          <w:spacing w:val="0"/>
          <w:sz w:val="21"/>
          <w:szCs w:val="21"/>
          <w:lang w:val="en-US" w:eastAsia="zh-CN" w:bidi="ar-SA"/>
        </w:rPr>
        <w:t>、</w:t>
      </w:r>
      <w:r>
        <w:rPr>
          <w:rFonts w:hint="eastAsia" w:ascii="宋体" w:hAnsi="宋体" w:eastAsia="宋体" w:cs="宋体"/>
          <w:spacing w:val="0"/>
          <w:sz w:val="21"/>
          <w:szCs w:val="21"/>
          <w:lang w:val="en-US" w:eastAsia="zh-CN" w:bidi="ar-SA"/>
        </w:rPr>
        <w:t>微辛，咀嚼有刺喉感的远志</w:t>
      </w:r>
      <w:r>
        <w:rPr>
          <w:rFonts w:hint="eastAsia" w:hAnsi="宋体" w:cs="宋体"/>
          <w:spacing w:val="0"/>
          <w:sz w:val="21"/>
          <w:szCs w:val="21"/>
          <w:lang w:val="en-US" w:eastAsia="zh-CN" w:bidi="ar-SA"/>
        </w:rPr>
        <w:t>鲜品及其初加工产品</w:t>
      </w:r>
      <w:r>
        <w:rPr>
          <w:rFonts w:hint="eastAsia" w:ascii="宋体" w:hAnsi="宋体" w:eastAsia="宋体" w:cs="宋体"/>
          <w:spacing w:val="0"/>
          <w:sz w:val="21"/>
          <w:szCs w:val="21"/>
          <w:lang w:val="en-US" w:eastAsia="zh-CN" w:bidi="ar-SA"/>
        </w:rPr>
        <w:t>。</w:t>
      </w:r>
    </w:p>
    <w:p w14:paraId="4BB894E7">
      <w:pPr>
        <w:pStyle w:val="55"/>
        <w:spacing w:before="312" w:after="312"/>
      </w:pPr>
      <w:r>
        <w:rPr>
          <w:rFonts w:hint="eastAsia"/>
        </w:rPr>
        <w:t>保护范围</w:t>
      </w:r>
    </w:p>
    <w:p w14:paraId="53FF6394">
      <w:pPr>
        <w:pStyle w:val="139"/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line="240" w:lineRule="auto"/>
        <w:ind w:firstLine="384"/>
        <w:textAlignment w:val="auto"/>
        <w:rPr>
          <w:rFonts w:hint="eastAsia" w:hAnsi="宋体" w:cs="宋体"/>
          <w:spacing w:val="0"/>
          <w:sz w:val="21"/>
          <w:szCs w:val="21"/>
          <w:lang w:val="en-US" w:eastAsia="zh-CN"/>
        </w:rPr>
      </w:pPr>
      <w:r>
        <w:rPr>
          <w:rFonts w:hint="eastAsia" w:hAnsi="宋体" w:cs="宋体"/>
          <w:spacing w:val="0"/>
          <w:sz w:val="21"/>
          <w:szCs w:val="21"/>
          <w:lang w:val="en-US" w:eastAsia="zh-CN"/>
        </w:rPr>
        <w:t>陕西省渭南市合阳县城关街道和家庄镇、新池镇、坊镇、王村镇、路井镇共6个镇、街道现辖行政区域，见附录A。</w:t>
      </w:r>
    </w:p>
    <w:p w14:paraId="42BD7CDF">
      <w:pPr>
        <w:pStyle w:val="55"/>
        <w:spacing w:before="312" w:after="312"/>
        <w:rPr>
          <w:rFonts w:hint="eastAsia" w:hAnsi="Times New Roman" w:cs="Times New Roman"/>
        </w:rPr>
      </w:pPr>
      <w:r>
        <w:rPr>
          <w:rFonts w:hint="eastAsia" w:cs="Times New Roman"/>
          <w:lang w:val="en-US" w:eastAsia="zh-CN"/>
        </w:rPr>
        <w:t>立地条件</w:t>
      </w:r>
    </w:p>
    <w:p w14:paraId="35F7AC39">
      <w:pPr>
        <w:pStyle w:val="139"/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line="240" w:lineRule="auto"/>
        <w:ind w:left="0" w:leftChars="0" w:firstLine="420" w:firstLineChars="200"/>
        <w:textAlignment w:val="auto"/>
        <w:rPr>
          <w:rFonts w:hint="eastAsia" w:hAnsi="宋体" w:cs="宋体"/>
          <w:spacing w:val="0"/>
          <w:sz w:val="21"/>
          <w:szCs w:val="21"/>
          <w:lang w:val="en-US" w:eastAsia="zh-CN"/>
        </w:rPr>
      </w:pPr>
      <w:bookmarkStart w:id="14" w:name="OLE_LINK9"/>
      <w:r>
        <w:rPr>
          <w:rFonts w:hint="eastAsia" w:hAnsi="宋体" w:cs="宋体"/>
          <w:spacing w:val="0"/>
          <w:sz w:val="21"/>
          <w:szCs w:val="21"/>
          <w:lang w:val="en-US" w:eastAsia="zh-CN"/>
        </w:rPr>
        <w:t>土壤为垆土、黄土性土，土壤pH 7.8～8.1，土层厚度20cm～60cm，土壤有机质1.0%～2.0%。</w:t>
      </w:r>
    </w:p>
    <w:p w14:paraId="677774C2">
      <w:pPr>
        <w:pStyle w:val="55"/>
        <w:spacing w:before="312" w:after="312"/>
        <w:rPr>
          <w:rFonts w:hint="default" w:hAnsi="Times New Roman" w:cs="Times New Roman"/>
          <w:lang w:val="en-US" w:eastAsia="zh-CN"/>
        </w:rPr>
      </w:pPr>
      <w:r>
        <w:rPr>
          <w:rFonts w:hint="eastAsia" w:hAnsi="Times New Roman" w:cs="Times New Roman"/>
          <w:lang w:val="en-US" w:eastAsia="zh-CN"/>
        </w:rPr>
        <w:t>栽培要求</w:t>
      </w:r>
    </w:p>
    <w:bookmarkEnd w:id="14"/>
    <w:p w14:paraId="6E4E8D4E">
      <w:pPr>
        <w:keepNext w:val="0"/>
        <w:keepLines w:val="0"/>
        <w:pageBreakBefore w:val="0"/>
        <w:widowControl/>
        <w:numPr>
          <w:ilvl w:val="1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after="0" w:afterLines="0" w:line="240" w:lineRule="auto"/>
        <w:ind w:left="0" w:leftChars="0" w:firstLine="0" w:firstLineChars="0"/>
        <w:jc w:val="both"/>
        <w:textAlignment w:val="auto"/>
        <w:outlineLvl w:val="9"/>
        <w:rPr>
          <w:rFonts w:hint="eastAsia" w:ascii="黑体" w:hAnsi="黑体" w:eastAsia="黑体" w:cs="黑体"/>
          <w:sz w:val="21"/>
          <w:szCs w:val="21"/>
          <w:lang w:val="en-US" w:eastAsia="zh-CN" w:bidi="ar-SA"/>
        </w:rPr>
      </w:pPr>
      <w:bookmarkStart w:id="15" w:name="OLE_LINK14"/>
      <w:r>
        <w:rPr>
          <w:rFonts w:hint="eastAsia" w:ascii="黑体" w:hAnsi="黑体" w:eastAsia="黑体" w:cs="黑体"/>
          <w:sz w:val="21"/>
          <w:szCs w:val="21"/>
          <w:lang w:val="en-US" w:eastAsia="zh-CN" w:bidi="ar-SA"/>
        </w:rPr>
        <w:t>施基肥</w:t>
      </w:r>
    </w:p>
    <w:p w14:paraId="46BF7621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after="0" w:afterLines="0" w:line="240" w:lineRule="auto"/>
        <w:ind w:firstLine="420" w:firstLineChars="200"/>
        <w:jc w:val="both"/>
        <w:textAlignment w:val="auto"/>
        <w:outlineLvl w:val="9"/>
        <w:rPr>
          <w:rFonts w:hint="eastAsia" w:ascii="宋体" w:hAnsi="宋体" w:eastAsia="宋体" w:cs="宋体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 w:bidi="ar-SA"/>
        </w:rPr>
        <w:t>施腐熟有机肥1000kg</w:t>
      </w:r>
      <w:r>
        <w:rPr>
          <w:rFonts w:hint="eastAsia" w:ascii="宋体" w:hAnsi="宋体" w:cs="宋体"/>
          <w:sz w:val="21"/>
          <w:szCs w:val="21"/>
          <w:lang w:val="en-US" w:eastAsia="zh-CN" w:bidi="ar-SA"/>
        </w:rPr>
        <w:t>/</w:t>
      </w:r>
      <w:r>
        <w:rPr>
          <w:rFonts w:hint="eastAsia" w:ascii="宋体" w:hAnsi="宋体" w:eastAsia="宋体" w:cs="宋体"/>
          <w:sz w:val="21"/>
          <w:szCs w:val="21"/>
          <w:lang w:val="en-US" w:eastAsia="zh-CN" w:bidi="ar-SA"/>
        </w:rPr>
        <w:t>667m²，过磷酸钙肥100kg</w:t>
      </w:r>
      <w:r>
        <w:rPr>
          <w:rFonts w:hint="eastAsia" w:ascii="宋体" w:hAnsi="宋体" w:cs="宋体"/>
          <w:sz w:val="21"/>
          <w:szCs w:val="21"/>
          <w:lang w:val="en-US" w:eastAsia="zh-CN" w:bidi="ar-SA"/>
        </w:rPr>
        <w:t>/</w:t>
      </w:r>
      <w:r>
        <w:rPr>
          <w:rFonts w:hint="eastAsia" w:ascii="宋体" w:hAnsi="宋体" w:eastAsia="宋体" w:cs="宋体"/>
          <w:sz w:val="21"/>
          <w:szCs w:val="21"/>
          <w:lang w:val="en-US" w:eastAsia="zh-CN" w:bidi="ar-SA"/>
        </w:rPr>
        <w:t>667m²。</w:t>
      </w:r>
    </w:p>
    <w:p w14:paraId="17ADCA9E">
      <w:pPr>
        <w:keepNext w:val="0"/>
        <w:keepLines w:val="0"/>
        <w:pageBreakBefore w:val="0"/>
        <w:widowControl/>
        <w:numPr>
          <w:ilvl w:val="1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after="0" w:afterLines="0" w:line="240" w:lineRule="auto"/>
        <w:ind w:left="0" w:leftChars="0" w:firstLine="0" w:firstLineChars="0"/>
        <w:jc w:val="both"/>
        <w:textAlignment w:val="auto"/>
        <w:outlineLvl w:val="9"/>
        <w:rPr>
          <w:rFonts w:hint="eastAsia" w:ascii="黑体" w:hAnsi="黑体" w:eastAsia="黑体" w:cs="黑体"/>
          <w:sz w:val="21"/>
          <w:szCs w:val="21"/>
          <w:lang w:val="en-US" w:eastAsia="zh-CN" w:bidi="ar-SA"/>
        </w:rPr>
      </w:pPr>
      <w:r>
        <w:rPr>
          <w:rFonts w:hint="eastAsia" w:ascii="黑体" w:hAnsi="黑体" w:eastAsia="黑体" w:cs="黑体"/>
          <w:sz w:val="21"/>
          <w:szCs w:val="21"/>
          <w:lang w:val="en-US" w:eastAsia="zh-CN" w:bidi="ar-SA"/>
        </w:rPr>
        <w:t>播种</w:t>
      </w:r>
    </w:p>
    <w:p w14:paraId="12168A59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after="0" w:afterLines="0" w:line="240" w:lineRule="auto"/>
        <w:ind w:leftChars="0" w:firstLine="420" w:firstLineChars="200"/>
        <w:jc w:val="both"/>
        <w:textAlignment w:val="auto"/>
        <w:outlineLvl w:val="9"/>
        <w:rPr>
          <w:rFonts w:hint="eastAsia" w:ascii="宋体" w:hAnsi="宋体" w:eastAsia="宋体" w:cs="宋体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 w:bidi="ar-SA"/>
        </w:rPr>
        <w:t>播种方式为直播。春播时间4月中下旬，秋播时间10月中下旬。按行距15cm～20cm开浅沟条播，覆土1.0cm～1.5cm，碾石镇压，浇透水。</w:t>
      </w:r>
    </w:p>
    <w:p w14:paraId="317F60E8">
      <w:pPr>
        <w:keepNext w:val="0"/>
        <w:keepLines w:val="0"/>
        <w:pageBreakBefore w:val="0"/>
        <w:widowControl/>
        <w:numPr>
          <w:ilvl w:val="1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after="0" w:afterLines="0" w:line="240" w:lineRule="auto"/>
        <w:ind w:left="0" w:leftChars="0" w:firstLine="0" w:firstLineChars="0"/>
        <w:jc w:val="both"/>
        <w:textAlignment w:val="auto"/>
        <w:outlineLvl w:val="9"/>
        <w:rPr>
          <w:rFonts w:hint="eastAsia" w:ascii="黑体" w:hAnsi="黑体" w:eastAsia="黑体" w:cs="黑体"/>
          <w:sz w:val="21"/>
          <w:szCs w:val="21"/>
          <w:lang w:val="en-US" w:eastAsia="zh-CN" w:bidi="ar-SA"/>
        </w:rPr>
      </w:pPr>
      <w:r>
        <w:rPr>
          <w:rFonts w:hint="eastAsia" w:ascii="黑体" w:hAnsi="黑体" w:eastAsia="黑体" w:cs="黑体"/>
          <w:sz w:val="21"/>
          <w:szCs w:val="21"/>
          <w:lang w:val="en-US" w:eastAsia="zh-CN" w:bidi="ar-SA"/>
        </w:rPr>
        <w:t>中耕除草</w:t>
      </w:r>
    </w:p>
    <w:p w14:paraId="4958F337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after="0" w:afterLines="0" w:line="240" w:lineRule="auto"/>
        <w:ind w:firstLine="420" w:firstLineChars="200"/>
        <w:jc w:val="both"/>
        <w:textAlignment w:val="auto"/>
        <w:outlineLvl w:val="9"/>
        <w:rPr>
          <w:rFonts w:hint="eastAsia" w:ascii="宋体" w:hAnsi="宋体" w:eastAsia="宋体" w:cs="宋体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 w:bidi="ar-SA"/>
        </w:rPr>
        <w:t>出苗后，松土保墒，中耕除草。中耕以浅为主，不</w:t>
      </w:r>
      <w:r>
        <w:rPr>
          <w:rFonts w:hint="eastAsia" w:ascii="宋体" w:hAnsi="宋体" w:cs="宋体"/>
          <w:sz w:val="21"/>
          <w:szCs w:val="21"/>
          <w:lang w:val="en-US" w:eastAsia="zh-CN" w:bidi="ar-SA"/>
        </w:rPr>
        <w:t>应</w:t>
      </w:r>
      <w:r>
        <w:rPr>
          <w:rFonts w:hint="eastAsia" w:ascii="宋体" w:hAnsi="宋体" w:eastAsia="宋体" w:cs="宋体"/>
          <w:sz w:val="21"/>
          <w:szCs w:val="21"/>
          <w:lang w:val="en-US" w:eastAsia="zh-CN" w:bidi="ar-SA"/>
        </w:rPr>
        <w:t>过深。</w:t>
      </w:r>
    </w:p>
    <w:p w14:paraId="1C64E4BF">
      <w:pPr>
        <w:keepNext w:val="0"/>
        <w:keepLines w:val="0"/>
        <w:pageBreakBefore w:val="0"/>
        <w:widowControl/>
        <w:numPr>
          <w:ilvl w:val="1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after="0" w:afterLines="0" w:line="240" w:lineRule="auto"/>
        <w:ind w:left="0" w:leftChars="0" w:firstLine="0" w:firstLineChars="0"/>
        <w:jc w:val="both"/>
        <w:textAlignment w:val="auto"/>
        <w:outlineLvl w:val="9"/>
        <w:rPr>
          <w:rFonts w:hint="eastAsia" w:ascii="黑体" w:hAnsi="黑体" w:eastAsia="黑体" w:cs="黑体"/>
          <w:sz w:val="21"/>
          <w:szCs w:val="21"/>
          <w:lang w:val="en-US" w:eastAsia="zh-CN" w:bidi="ar-SA"/>
        </w:rPr>
      </w:pPr>
      <w:r>
        <w:rPr>
          <w:rFonts w:hint="eastAsia" w:ascii="黑体" w:hAnsi="黑体" w:eastAsia="黑体" w:cs="黑体"/>
          <w:sz w:val="21"/>
          <w:szCs w:val="21"/>
          <w:lang w:val="en-US" w:eastAsia="zh-CN" w:bidi="ar-SA"/>
        </w:rPr>
        <w:t>追肥</w:t>
      </w:r>
    </w:p>
    <w:p w14:paraId="0A785EF1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after="0" w:afterLines="0" w:line="240" w:lineRule="auto"/>
        <w:ind w:leftChars="0" w:firstLine="420" w:firstLineChars="200"/>
        <w:jc w:val="both"/>
        <w:textAlignment w:val="auto"/>
        <w:outlineLvl w:val="9"/>
        <w:rPr>
          <w:rFonts w:hint="eastAsia" w:ascii="宋体" w:hAnsi="宋体" w:eastAsia="宋体" w:cs="宋体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 w:bidi="ar-SA"/>
        </w:rPr>
        <w:t>播种当年不追肥，以后每年3月、4月追施复合肥35kg</w:t>
      </w:r>
      <w:r>
        <w:rPr>
          <w:rFonts w:hint="eastAsia" w:ascii="宋体" w:hAnsi="宋体" w:cs="宋体"/>
          <w:sz w:val="21"/>
          <w:szCs w:val="21"/>
          <w:lang w:val="en-US" w:eastAsia="zh-CN" w:bidi="ar-SA"/>
        </w:rPr>
        <w:t>/</w:t>
      </w:r>
      <w:r>
        <w:rPr>
          <w:rFonts w:hint="eastAsia" w:ascii="宋体" w:hAnsi="宋体" w:eastAsia="宋体" w:cs="宋体"/>
          <w:sz w:val="21"/>
          <w:szCs w:val="21"/>
          <w:lang w:val="en-US" w:eastAsia="zh-CN" w:bidi="ar-SA"/>
        </w:rPr>
        <w:t>667m²～50kg</w:t>
      </w:r>
      <w:r>
        <w:rPr>
          <w:rFonts w:hint="eastAsia" w:ascii="宋体" w:hAnsi="宋体" w:cs="宋体"/>
          <w:sz w:val="21"/>
          <w:szCs w:val="21"/>
          <w:lang w:val="en-US" w:eastAsia="zh-CN" w:bidi="ar-SA"/>
        </w:rPr>
        <w:t>/</w:t>
      </w:r>
      <w:r>
        <w:rPr>
          <w:rFonts w:hint="eastAsia" w:ascii="宋体" w:hAnsi="宋体" w:eastAsia="宋体" w:cs="宋体"/>
          <w:sz w:val="21"/>
          <w:szCs w:val="21"/>
          <w:lang w:val="en-US" w:eastAsia="zh-CN" w:bidi="ar-SA"/>
        </w:rPr>
        <w:t>667m²；7月、8月追施复合肥40kg</w:t>
      </w:r>
      <w:r>
        <w:rPr>
          <w:rFonts w:hint="eastAsia" w:ascii="宋体" w:hAnsi="宋体" w:cs="宋体"/>
          <w:sz w:val="21"/>
          <w:szCs w:val="21"/>
          <w:lang w:val="en-US" w:eastAsia="zh-CN" w:bidi="ar-SA"/>
        </w:rPr>
        <w:t>/</w:t>
      </w:r>
      <w:r>
        <w:rPr>
          <w:rFonts w:hint="eastAsia" w:ascii="宋体" w:hAnsi="宋体" w:eastAsia="宋体" w:cs="宋体"/>
          <w:sz w:val="21"/>
          <w:szCs w:val="21"/>
          <w:lang w:val="en-US" w:eastAsia="zh-CN" w:bidi="ar-SA"/>
        </w:rPr>
        <w:t>667m²～50kg</w:t>
      </w:r>
      <w:r>
        <w:rPr>
          <w:rFonts w:hint="eastAsia" w:ascii="宋体" w:hAnsi="宋体" w:cs="宋体"/>
          <w:sz w:val="21"/>
          <w:szCs w:val="21"/>
          <w:lang w:val="en-US" w:eastAsia="zh-CN" w:bidi="ar-SA"/>
        </w:rPr>
        <w:t>/</w:t>
      </w:r>
      <w:r>
        <w:rPr>
          <w:rFonts w:hint="eastAsia" w:ascii="宋体" w:hAnsi="宋体" w:eastAsia="宋体" w:cs="宋体"/>
          <w:sz w:val="21"/>
          <w:szCs w:val="21"/>
          <w:lang w:val="en-US" w:eastAsia="zh-CN" w:bidi="ar-SA"/>
        </w:rPr>
        <w:t>667m²，每隔7</w:t>
      </w:r>
      <w:r>
        <w:rPr>
          <w:rFonts w:hint="eastAsia" w:ascii="宋体" w:hAnsi="宋体" w:cs="宋体"/>
          <w:sz w:val="21"/>
          <w:szCs w:val="21"/>
          <w:lang w:val="en-US" w:eastAsia="zh-CN" w:bidi="ar-SA"/>
        </w:rPr>
        <w:t>d</w:t>
      </w:r>
      <w:r>
        <w:rPr>
          <w:rFonts w:hint="eastAsia" w:ascii="宋体" w:hAnsi="宋体" w:eastAsia="宋体" w:cs="宋体"/>
          <w:sz w:val="21"/>
          <w:szCs w:val="21"/>
          <w:lang w:val="en-US" w:eastAsia="zh-CN" w:bidi="ar-SA"/>
        </w:rPr>
        <w:t>～10</w:t>
      </w:r>
      <w:r>
        <w:rPr>
          <w:rFonts w:hint="eastAsia" w:ascii="宋体" w:hAnsi="宋体" w:cs="宋体"/>
          <w:sz w:val="21"/>
          <w:szCs w:val="21"/>
          <w:lang w:val="en-US" w:eastAsia="zh-CN" w:bidi="ar-SA"/>
        </w:rPr>
        <w:t>d</w:t>
      </w:r>
      <w:r>
        <w:rPr>
          <w:rFonts w:hint="eastAsia" w:ascii="宋体" w:hAnsi="宋体" w:eastAsia="宋体" w:cs="宋体"/>
          <w:sz w:val="21"/>
          <w:szCs w:val="21"/>
          <w:lang w:val="en-US" w:eastAsia="zh-CN" w:bidi="ar-SA"/>
        </w:rPr>
        <w:t>追施1次，连施3次。</w:t>
      </w:r>
    </w:p>
    <w:p w14:paraId="33C16932">
      <w:pPr>
        <w:keepNext w:val="0"/>
        <w:keepLines w:val="0"/>
        <w:pageBreakBefore w:val="0"/>
        <w:widowControl/>
        <w:numPr>
          <w:ilvl w:val="1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after="0" w:afterLines="0" w:line="240" w:lineRule="auto"/>
        <w:ind w:left="0" w:leftChars="0" w:firstLine="0" w:firstLineChars="0"/>
        <w:jc w:val="both"/>
        <w:textAlignment w:val="auto"/>
        <w:outlineLvl w:val="9"/>
        <w:rPr>
          <w:rFonts w:hint="eastAsia" w:ascii="黑体" w:hAnsi="黑体" w:eastAsia="黑体" w:cs="黑体"/>
          <w:sz w:val="21"/>
          <w:szCs w:val="21"/>
          <w:lang w:val="en-US" w:eastAsia="zh-CN" w:bidi="ar-SA"/>
        </w:rPr>
      </w:pPr>
      <w:r>
        <w:rPr>
          <w:rFonts w:hint="eastAsia" w:ascii="黑体" w:hAnsi="黑体" w:eastAsia="黑体" w:cs="黑体"/>
          <w:sz w:val="21"/>
          <w:szCs w:val="21"/>
          <w:lang w:val="en-US" w:eastAsia="zh-CN" w:bidi="ar-SA"/>
        </w:rPr>
        <w:t>采收</w:t>
      </w:r>
    </w:p>
    <w:p w14:paraId="6C95DE0A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after="0" w:afterLines="0" w:line="240" w:lineRule="auto"/>
        <w:ind w:leftChars="0" w:firstLine="420" w:firstLineChars="200"/>
        <w:jc w:val="both"/>
        <w:textAlignment w:val="auto"/>
        <w:outlineLvl w:val="9"/>
        <w:rPr>
          <w:rFonts w:hint="eastAsia" w:ascii="宋体" w:hAnsi="宋体" w:eastAsia="宋体" w:cs="宋体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 w:bidi="ar-SA"/>
        </w:rPr>
        <w:t>种植3年以上，细叶远志皂苷含量≥2.0%，在果后期的8月中旬开始采收。</w:t>
      </w:r>
    </w:p>
    <w:p w14:paraId="14D862CC">
      <w:pPr>
        <w:keepNext w:val="0"/>
        <w:keepLines w:val="0"/>
        <w:pageBreakBefore w:val="0"/>
        <w:widowControl/>
        <w:numPr>
          <w:ilvl w:val="1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after="0" w:afterLines="0" w:line="240" w:lineRule="auto"/>
        <w:ind w:left="0" w:leftChars="0" w:firstLine="0" w:firstLineChars="0"/>
        <w:jc w:val="both"/>
        <w:textAlignment w:val="auto"/>
        <w:outlineLvl w:val="9"/>
        <w:rPr>
          <w:rFonts w:hint="eastAsia" w:ascii="黑体" w:hAnsi="黑体" w:eastAsia="黑体" w:cs="黑体"/>
          <w:sz w:val="21"/>
          <w:szCs w:val="21"/>
          <w:lang w:val="en-US" w:eastAsia="zh-CN" w:bidi="ar-SA"/>
        </w:rPr>
      </w:pPr>
      <w:r>
        <w:rPr>
          <w:rFonts w:hint="eastAsia" w:ascii="黑体" w:hAnsi="黑体" w:eastAsia="黑体" w:cs="黑体"/>
          <w:sz w:val="21"/>
          <w:szCs w:val="21"/>
          <w:lang w:val="en-US" w:eastAsia="zh-CN" w:bidi="ar-SA"/>
        </w:rPr>
        <w:t>加工</w:t>
      </w:r>
    </w:p>
    <w:p w14:paraId="3388DC52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after="0" w:afterLines="0" w:line="240" w:lineRule="auto"/>
        <w:ind w:leftChars="0" w:firstLine="420" w:firstLineChars="200"/>
        <w:jc w:val="both"/>
        <w:textAlignment w:val="auto"/>
        <w:outlineLvl w:val="9"/>
        <w:rPr>
          <w:rFonts w:hint="eastAsia" w:ascii="宋体" w:hAnsi="宋体" w:eastAsia="宋体" w:cs="宋体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 w:bidi="ar-SA"/>
        </w:rPr>
        <w:t>采收后晒至外皮稍皱时，包裹</w:t>
      </w:r>
      <w:r>
        <w:rPr>
          <w:rFonts w:hint="eastAsia" w:ascii="宋体" w:hAnsi="宋体" w:cs="宋体"/>
          <w:sz w:val="21"/>
          <w:szCs w:val="21"/>
          <w:lang w:val="en-US" w:eastAsia="zh-CN" w:bidi="ar-SA"/>
        </w:rPr>
        <w:t>并做如下加工：</w:t>
      </w:r>
    </w:p>
    <w:p w14:paraId="4DDF4B0A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after="0" w:afterLines="0" w:line="240" w:lineRule="auto"/>
        <w:ind w:leftChars="0" w:firstLine="420" w:firstLineChars="200"/>
        <w:jc w:val="both"/>
        <w:textAlignment w:val="auto"/>
        <w:outlineLvl w:val="9"/>
        <w:rPr>
          <w:rFonts w:hint="eastAsia" w:ascii="宋体" w:hAnsi="宋体" w:eastAsia="宋体" w:cs="宋体"/>
          <w:sz w:val="21"/>
          <w:szCs w:val="21"/>
          <w:lang w:val="en-US" w:eastAsia="zh-CN" w:bidi="ar-SA"/>
        </w:rPr>
      </w:pPr>
      <w:r>
        <w:rPr>
          <w:rFonts w:hint="eastAsia" w:ascii="宋体" w:hAnsi="宋体" w:cs="宋体"/>
          <w:sz w:val="21"/>
          <w:szCs w:val="21"/>
          <w:lang w:val="en-US" w:eastAsia="zh-CN" w:bidi="ar-SA"/>
        </w:rPr>
        <w:t>a</w:t>
      </w:r>
      <w:r>
        <w:rPr>
          <w:rFonts w:hint="eastAsia" w:ascii="宋体" w:hAnsi="宋体" w:eastAsia="宋体" w:cs="宋体"/>
          <w:sz w:val="21"/>
          <w:szCs w:val="21"/>
          <w:lang w:val="en-US" w:eastAsia="zh-CN" w:bidi="ar-SA"/>
        </w:rPr>
        <w:t>）远志棍：细小的根，直接晒干制成。</w:t>
      </w:r>
    </w:p>
    <w:p w14:paraId="5CFBCAC4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after="0" w:afterLines="0" w:line="240" w:lineRule="auto"/>
        <w:ind w:leftChars="0" w:firstLine="420" w:firstLineChars="200"/>
        <w:jc w:val="both"/>
        <w:textAlignment w:val="auto"/>
        <w:outlineLvl w:val="9"/>
        <w:rPr>
          <w:rFonts w:hint="eastAsia" w:ascii="宋体" w:hAnsi="宋体" w:eastAsia="宋体" w:cs="宋体"/>
          <w:sz w:val="21"/>
          <w:szCs w:val="21"/>
          <w:lang w:val="en-US" w:eastAsia="zh-CN" w:bidi="ar-SA"/>
        </w:rPr>
      </w:pPr>
      <w:r>
        <w:rPr>
          <w:rFonts w:hint="eastAsia" w:ascii="宋体" w:hAnsi="宋体" w:cs="宋体"/>
          <w:sz w:val="21"/>
          <w:szCs w:val="21"/>
          <w:lang w:val="en-US" w:eastAsia="zh-CN" w:bidi="ar-SA"/>
        </w:rPr>
        <w:t>b</w:t>
      </w:r>
      <w:r>
        <w:rPr>
          <w:rFonts w:hint="eastAsia" w:ascii="宋体" w:hAnsi="宋体" w:eastAsia="宋体" w:cs="宋体"/>
          <w:sz w:val="21"/>
          <w:szCs w:val="21"/>
          <w:lang w:val="en-US" w:eastAsia="zh-CN" w:bidi="ar-SA"/>
        </w:rPr>
        <w:t>）远志筒：趁鲜抽去木心制成。</w:t>
      </w:r>
    </w:p>
    <w:p w14:paraId="4357746D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after="0" w:afterLines="0" w:line="240" w:lineRule="auto"/>
        <w:ind w:leftChars="0" w:firstLine="420" w:firstLineChars="200"/>
        <w:jc w:val="both"/>
        <w:textAlignment w:val="auto"/>
        <w:outlineLvl w:val="9"/>
        <w:rPr>
          <w:rFonts w:hint="default" w:ascii="宋体" w:hAnsi="宋体" w:eastAsia="宋体" w:cs="宋体"/>
          <w:sz w:val="21"/>
          <w:szCs w:val="21"/>
          <w:lang w:val="en-US" w:eastAsia="zh-CN" w:bidi="ar-SA"/>
        </w:rPr>
      </w:pPr>
      <w:r>
        <w:rPr>
          <w:rFonts w:hint="eastAsia" w:ascii="宋体" w:hAnsi="宋体" w:cs="宋体"/>
          <w:sz w:val="21"/>
          <w:szCs w:val="21"/>
          <w:lang w:val="en-US" w:eastAsia="zh-CN" w:bidi="ar-SA"/>
        </w:rPr>
        <w:t>c</w:t>
      </w:r>
      <w:r>
        <w:rPr>
          <w:rFonts w:hint="eastAsia" w:ascii="宋体" w:hAnsi="宋体" w:eastAsia="宋体" w:cs="宋体"/>
          <w:sz w:val="21"/>
          <w:szCs w:val="21"/>
          <w:lang w:val="en-US" w:eastAsia="zh-CN" w:bidi="ar-SA"/>
        </w:rPr>
        <w:t>）远志肉：将皮部割开，去掉木心制成。</w:t>
      </w:r>
    </w:p>
    <w:p w14:paraId="739D925B">
      <w:pPr>
        <w:pStyle w:val="55"/>
        <w:spacing w:before="312" w:after="312"/>
        <w:rPr>
          <w:rFonts w:hint="default" w:hAnsi="Times New Roman" w:cs="Times New Roman"/>
          <w:lang w:val="en-US" w:eastAsia="zh-CN"/>
        </w:rPr>
      </w:pPr>
      <w:r>
        <w:rPr>
          <w:rFonts w:hint="eastAsia" w:hAnsi="Times New Roman" w:cs="Times New Roman"/>
          <w:lang w:val="en-US" w:eastAsia="zh-CN"/>
        </w:rPr>
        <w:t>质量要求</w:t>
      </w:r>
    </w:p>
    <w:p w14:paraId="0C095DFE">
      <w:pPr>
        <w:pStyle w:val="52"/>
        <w:spacing w:before="156" w:after="156"/>
        <w:rPr>
          <w:rFonts w:hAnsi="Times New Roman" w:cs="Times New Roman"/>
        </w:rPr>
      </w:pPr>
      <w:r>
        <w:rPr>
          <w:rFonts w:hint="eastAsia" w:hAnsi="Times New Roman" w:cs="Times New Roman"/>
        </w:rPr>
        <w:t>感官指标</w:t>
      </w:r>
    </w:p>
    <w:p w14:paraId="00971792">
      <w:pPr>
        <w:pStyle w:val="22"/>
        <w:rPr>
          <w:rFonts w:ascii="Times New Roman"/>
        </w:rPr>
      </w:pPr>
      <w:r>
        <w:rPr>
          <w:rFonts w:ascii="Times New Roman"/>
        </w:rPr>
        <w:t>感官指标应符合表1规定。</w:t>
      </w:r>
    </w:p>
    <w:p w14:paraId="7707F414">
      <w:pPr>
        <w:pStyle w:val="70"/>
        <w:spacing w:before="156" w:after="156"/>
      </w:pPr>
      <w:r>
        <w:rPr>
          <w:rFonts w:hint="eastAsia"/>
        </w:rPr>
        <w:t>表1</w:t>
      </w:r>
      <w:r>
        <w:t xml:space="preserve"> </w:t>
      </w:r>
      <w:r>
        <w:rPr>
          <w:rFonts w:hint="eastAsia"/>
        </w:rPr>
        <w:t>感官指标</w:t>
      </w:r>
    </w:p>
    <w:tbl>
      <w:tblPr>
        <w:tblStyle w:val="31"/>
        <w:tblW w:w="9571" w:type="dxa"/>
        <w:tblInd w:w="0" w:type="dxa"/>
        <w:tblBorders>
          <w:top w:val="single" w:color="auto" w:sz="8" w:space="0"/>
          <w:left w:val="single" w:color="auto" w:sz="8" w:space="0"/>
          <w:bottom w:val="single" w:color="auto" w:sz="8" w:space="0"/>
          <w:right w:val="single" w:color="auto" w:sz="8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65"/>
        <w:gridCol w:w="8106"/>
      </w:tblGrid>
      <w:tr w14:paraId="4DC89535"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65" w:type="dxa"/>
            <w:tcBorders>
              <w:top w:val="single" w:color="auto" w:sz="8" w:space="0"/>
              <w:bottom w:val="single" w:color="auto" w:sz="8" w:space="0"/>
            </w:tcBorders>
          </w:tcPr>
          <w:p w14:paraId="2115C9F2">
            <w:pPr>
              <w:autoSpaceDE w:val="0"/>
              <w:autoSpaceDN w:val="0"/>
              <w:jc w:val="center"/>
              <w:rPr>
                <w:color w:val="000000"/>
                <w:sz w:val="21"/>
                <w:szCs w:val="21"/>
              </w:rPr>
            </w:pPr>
            <w:r>
              <w:rPr>
                <w:kern w:val="0"/>
                <w:sz w:val="21"/>
                <w:szCs w:val="21"/>
              </w:rPr>
              <w:t>项目</w:t>
            </w:r>
          </w:p>
        </w:tc>
        <w:tc>
          <w:tcPr>
            <w:tcW w:w="8106" w:type="dxa"/>
            <w:tcBorders>
              <w:top w:val="single" w:color="auto" w:sz="8" w:space="0"/>
              <w:bottom w:val="single" w:color="auto" w:sz="8" w:space="0"/>
            </w:tcBorders>
          </w:tcPr>
          <w:p w14:paraId="203AE5D2">
            <w:pPr>
              <w:autoSpaceDE w:val="0"/>
              <w:autoSpaceDN w:val="0"/>
              <w:ind w:firstLine="420" w:firstLineChars="200"/>
              <w:jc w:val="center"/>
              <w:rPr>
                <w:color w:val="000000"/>
                <w:sz w:val="21"/>
                <w:szCs w:val="21"/>
              </w:rPr>
            </w:pPr>
            <w:r>
              <w:rPr>
                <w:kern w:val="0"/>
                <w:sz w:val="21"/>
                <w:szCs w:val="21"/>
              </w:rPr>
              <w:t>指     标</w:t>
            </w:r>
          </w:p>
        </w:tc>
      </w:tr>
      <w:tr w14:paraId="75CD0B9A"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65" w:type="dxa"/>
            <w:tcBorders>
              <w:top w:val="single" w:color="auto" w:sz="8" w:space="0"/>
            </w:tcBorders>
            <w:vAlign w:val="center"/>
          </w:tcPr>
          <w:p w14:paraId="0CF06E33">
            <w:pPr>
              <w:pStyle w:val="22"/>
              <w:ind w:firstLine="0" w:firstLineChars="0"/>
              <w:jc w:val="center"/>
              <w:rPr>
                <w:rFonts w:hint="eastAsia" w:ascii="Times New Roman" w:eastAsia="宋体"/>
                <w:sz w:val="21"/>
                <w:szCs w:val="21"/>
                <w:lang w:eastAsia="zh-CN"/>
              </w:rPr>
            </w:pPr>
            <w:r>
              <w:rPr>
                <w:rFonts w:hint="eastAsia" w:ascii="Times New Roman"/>
                <w:sz w:val="21"/>
                <w:szCs w:val="21"/>
                <w:lang w:val="en-US" w:eastAsia="zh-CN"/>
              </w:rPr>
              <w:t>色泽</w:t>
            </w:r>
          </w:p>
        </w:tc>
        <w:tc>
          <w:tcPr>
            <w:tcW w:w="8106" w:type="dxa"/>
            <w:tcBorders>
              <w:top w:val="single" w:color="auto" w:sz="8" w:space="0"/>
            </w:tcBorders>
            <w:vAlign w:val="center"/>
          </w:tcPr>
          <w:p w14:paraId="68D41BD5">
            <w:pPr>
              <w:pStyle w:val="22"/>
              <w:ind w:firstLine="0" w:firstLineChars="0"/>
              <w:rPr>
                <w:rFonts w:hint="eastAsia" w:ascii="Times New Roman" w:eastAsia="宋体"/>
                <w:sz w:val="21"/>
                <w:szCs w:val="21"/>
                <w:lang w:eastAsia="zh-CN"/>
              </w:rPr>
            </w:pPr>
            <w:r>
              <w:rPr>
                <w:rFonts w:hint="eastAsia" w:ascii="Times New Roman"/>
                <w:sz w:val="21"/>
                <w:szCs w:val="21"/>
                <w:lang w:val="en-US" w:eastAsia="zh-CN"/>
              </w:rPr>
              <w:t>表面</w:t>
            </w:r>
            <w:r>
              <w:rPr>
                <w:rFonts w:hint="eastAsia" w:ascii="Times New Roman"/>
                <w:sz w:val="21"/>
                <w:szCs w:val="21"/>
              </w:rPr>
              <w:t>呈土黄色或浅褐色</w:t>
            </w:r>
            <w:r>
              <w:rPr>
                <w:rFonts w:hint="eastAsia" w:ascii="Times New Roman"/>
                <w:sz w:val="21"/>
                <w:szCs w:val="21"/>
                <w:lang w:eastAsia="zh-CN"/>
              </w:rPr>
              <w:t>。</w:t>
            </w:r>
          </w:p>
        </w:tc>
      </w:tr>
      <w:tr w14:paraId="5500C26F"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65" w:type="dxa"/>
            <w:vAlign w:val="center"/>
          </w:tcPr>
          <w:p w14:paraId="5A0D8249">
            <w:pPr>
              <w:pStyle w:val="22"/>
              <w:ind w:firstLine="0" w:firstLineChars="0"/>
              <w:jc w:val="center"/>
              <w:rPr>
                <w:rFonts w:hint="default" w:ascii="Times New Roman" w:eastAsia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/>
                <w:sz w:val="21"/>
                <w:szCs w:val="21"/>
                <w:lang w:val="en-US" w:eastAsia="zh-CN"/>
              </w:rPr>
              <w:t>形态</w:t>
            </w:r>
          </w:p>
        </w:tc>
        <w:tc>
          <w:tcPr>
            <w:tcW w:w="8106" w:type="dxa"/>
            <w:vAlign w:val="center"/>
          </w:tcPr>
          <w:p w14:paraId="6BEE40A1">
            <w:pPr>
              <w:pStyle w:val="22"/>
              <w:ind w:firstLine="0" w:firstLineChars="0"/>
              <w:rPr>
                <w:rFonts w:hint="eastAsia" w:ascii="Times New Roman" w:eastAsia="宋体"/>
                <w:sz w:val="21"/>
                <w:szCs w:val="21"/>
                <w:lang w:eastAsia="zh-CN"/>
              </w:rPr>
            </w:pPr>
            <w:r>
              <w:rPr>
                <w:rFonts w:hint="eastAsia" w:ascii="Times New Roman"/>
                <w:sz w:val="21"/>
                <w:szCs w:val="21"/>
              </w:rPr>
              <w:t>表面有较深的横皱纹、纵皱纹及裂纹，略呈结节状。质硬而脆，条粗、筒长、肉厚</w:t>
            </w:r>
            <w:r>
              <w:rPr>
                <w:rFonts w:hint="eastAsia" w:ascii="Times New Roman"/>
                <w:sz w:val="21"/>
                <w:szCs w:val="21"/>
                <w:lang w:eastAsia="zh-CN"/>
              </w:rPr>
              <w:t>。</w:t>
            </w:r>
          </w:p>
        </w:tc>
      </w:tr>
      <w:tr w14:paraId="7EF3D457"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65" w:type="dxa"/>
            <w:vAlign w:val="center"/>
          </w:tcPr>
          <w:p w14:paraId="48C31644">
            <w:pPr>
              <w:pStyle w:val="22"/>
              <w:ind w:firstLine="0" w:firstLineChars="0"/>
              <w:jc w:val="center"/>
              <w:rPr>
                <w:rFonts w:hint="eastAsia" w:ascii="Times New Roman" w:eastAsia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/>
                <w:sz w:val="21"/>
                <w:szCs w:val="21"/>
                <w:lang w:val="en-US" w:eastAsia="zh-CN"/>
              </w:rPr>
              <w:t>滋味</w:t>
            </w:r>
          </w:p>
        </w:tc>
        <w:tc>
          <w:tcPr>
            <w:tcW w:w="8106" w:type="dxa"/>
            <w:vAlign w:val="center"/>
          </w:tcPr>
          <w:p w14:paraId="7233421B">
            <w:pPr>
              <w:pStyle w:val="22"/>
              <w:ind w:firstLine="0" w:firstLineChars="0"/>
              <w:rPr>
                <w:rFonts w:hint="eastAsia" w:ascii="Times New Roman" w:eastAsia="宋体"/>
                <w:sz w:val="21"/>
                <w:szCs w:val="21"/>
                <w:lang w:eastAsia="zh-CN"/>
              </w:rPr>
            </w:pPr>
            <w:r>
              <w:rPr>
                <w:rFonts w:hint="eastAsia" w:ascii="Times New Roman"/>
                <w:sz w:val="21"/>
                <w:szCs w:val="21"/>
              </w:rPr>
              <w:t>有淡淡的清香气味，气味微苦，微辛，咀嚼有刺喉感</w:t>
            </w:r>
            <w:r>
              <w:rPr>
                <w:rFonts w:hint="eastAsia" w:ascii="Times New Roman"/>
                <w:sz w:val="21"/>
                <w:szCs w:val="21"/>
                <w:lang w:eastAsia="zh-CN"/>
              </w:rPr>
              <w:t>。</w:t>
            </w:r>
          </w:p>
        </w:tc>
      </w:tr>
    </w:tbl>
    <w:p w14:paraId="54F155DC">
      <w:pPr>
        <w:pStyle w:val="52"/>
        <w:spacing w:before="156" w:after="156"/>
        <w:rPr>
          <w:rFonts w:hint="eastAsia" w:hAnsi="Times New Roman" w:cs="Times New Roman"/>
        </w:rPr>
      </w:pPr>
      <w:r>
        <w:rPr>
          <w:rFonts w:hint="eastAsia" w:hAnsi="Times New Roman" w:cs="Times New Roman"/>
        </w:rPr>
        <w:t>理化指标</w:t>
      </w:r>
    </w:p>
    <w:p w14:paraId="6D7B6FDE">
      <w:pPr>
        <w:pStyle w:val="22"/>
      </w:pPr>
      <w:r>
        <w:rPr>
          <w:rFonts w:hint="eastAsia"/>
        </w:rPr>
        <w:t>理化指标应符合表</w:t>
      </w:r>
      <w:r>
        <w:t>2</w:t>
      </w:r>
      <w:r>
        <w:rPr>
          <w:rFonts w:hint="eastAsia"/>
        </w:rPr>
        <w:t>规定。</w:t>
      </w:r>
    </w:p>
    <w:p w14:paraId="66694D6D">
      <w:pPr>
        <w:pStyle w:val="70"/>
        <w:spacing w:before="156" w:after="156"/>
        <w:rPr>
          <w:rFonts w:hint="eastAsia"/>
        </w:rPr>
      </w:pPr>
      <w:r>
        <w:rPr>
          <w:rFonts w:hint="eastAsia"/>
        </w:rPr>
        <w:t>表2 理化指标</w:t>
      </w:r>
    </w:p>
    <w:tbl>
      <w:tblPr>
        <w:tblStyle w:val="32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1"/>
        <w:gridCol w:w="1500"/>
        <w:gridCol w:w="966"/>
        <w:gridCol w:w="1078"/>
        <w:gridCol w:w="1089"/>
        <w:gridCol w:w="1689"/>
        <w:gridCol w:w="2177"/>
      </w:tblGrid>
      <w:tr w14:paraId="0F17E24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71" w:type="dxa"/>
            <w:vMerge w:val="restart"/>
            <w:vAlign w:val="center"/>
          </w:tcPr>
          <w:p w14:paraId="63F1F4C1">
            <w:pPr>
              <w:pStyle w:val="22"/>
              <w:ind w:left="0" w:leftChars="0" w:firstLine="0" w:firstLineChars="0"/>
              <w:jc w:val="center"/>
              <w:rPr>
                <w:rFonts w:hint="eastAsia" w:eastAsia="宋体"/>
                <w:szCs w:val="18"/>
                <w:vertAlign w:val="baseline"/>
                <w:lang w:val="en-US" w:eastAsia="zh-CN"/>
              </w:rPr>
            </w:pPr>
            <w:r>
              <w:rPr>
                <w:rFonts w:hint="eastAsia"/>
                <w:szCs w:val="18"/>
                <w:vertAlign w:val="baseline"/>
                <w:lang w:val="en-US" w:eastAsia="zh-CN"/>
              </w:rPr>
              <w:t>名称</w:t>
            </w:r>
          </w:p>
        </w:tc>
        <w:tc>
          <w:tcPr>
            <w:tcW w:w="8499" w:type="dxa"/>
            <w:gridSpan w:val="6"/>
            <w:vAlign w:val="center"/>
          </w:tcPr>
          <w:p w14:paraId="7564B9AF">
            <w:pPr>
              <w:pStyle w:val="22"/>
              <w:ind w:left="0" w:leftChars="0" w:firstLine="0" w:firstLineChars="0"/>
              <w:jc w:val="center"/>
              <w:rPr>
                <w:rFonts w:hint="default" w:eastAsia="宋体"/>
                <w:szCs w:val="18"/>
                <w:vertAlign w:val="baseline"/>
                <w:lang w:val="en-US" w:eastAsia="zh-CN"/>
              </w:rPr>
            </w:pPr>
            <w:r>
              <w:rPr>
                <w:rFonts w:hint="eastAsia"/>
                <w:szCs w:val="18"/>
                <w:vertAlign w:val="baseline"/>
                <w:lang w:val="en-US" w:eastAsia="zh-CN"/>
              </w:rPr>
              <w:t>项目及指标</w:t>
            </w:r>
          </w:p>
        </w:tc>
      </w:tr>
      <w:tr w14:paraId="0B2EF8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71" w:type="dxa"/>
            <w:vMerge w:val="continue"/>
            <w:vAlign w:val="center"/>
          </w:tcPr>
          <w:p w14:paraId="49438AD7">
            <w:pPr>
              <w:pStyle w:val="22"/>
              <w:jc w:val="both"/>
              <w:rPr>
                <w:szCs w:val="18"/>
                <w:vertAlign w:val="baseline"/>
              </w:rPr>
            </w:pPr>
          </w:p>
        </w:tc>
        <w:tc>
          <w:tcPr>
            <w:tcW w:w="1500" w:type="dxa"/>
            <w:vAlign w:val="center"/>
          </w:tcPr>
          <w:p w14:paraId="2F6088AD">
            <w:pPr>
              <w:pStyle w:val="22"/>
              <w:ind w:left="0" w:leftChars="0" w:firstLine="0" w:firstLineChars="0"/>
              <w:jc w:val="center"/>
              <w:rPr>
                <w:szCs w:val="18"/>
                <w:vertAlign w:val="baseline"/>
              </w:rPr>
            </w:pPr>
            <w:r>
              <w:rPr>
                <w:rFonts w:hint="eastAsia"/>
                <w:szCs w:val="18"/>
                <w:vertAlign w:val="baseline"/>
              </w:rPr>
              <w:t>直径</w:t>
            </w:r>
          </w:p>
        </w:tc>
        <w:tc>
          <w:tcPr>
            <w:tcW w:w="966" w:type="dxa"/>
            <w:vAlign w:val="center"/>
          </w:tcPr>
          <w:p w14:paraId="7B4B1BE2">
            <w:pPr>
              <w:pStyle w:val="22"/>
              <w:ind w:left="0" w:leftChars="0" w:firstLine="0" w:firstLineChars="0"/>
              <w:jc w:val="center"/>
              <w:rPr>
                <w:szCs w:val="18"/>
                <w:vertAlign w:val="baseline"/>
              </w:rPr>
            </w:pPr>
            <w:r>
              <w:rPr>
                <w:rFonts w:hint="eastAsia"/>
                <w:szCs w:val="18"/>
                <w:vertAlign w:val="baseline"/>
              </w:rPr>
              <w:t>水分</w:t>
            </w:r>
          </w:p>
        </w:tc>
        <w:tc>
          <w:tcPr>
            <w:tcW w:w="1078" w:type="dxa"/>
            <w:vAlign w:val="center"/>
          </w:tcPr>
          <w:p w14:paraId="029BFB37">
            <w:pPr>
              <w:pStyle w:val="22"/>
              <w:ind w:left="0" w:leftChars="0" w:firstLine="0" w:firstLineChars="0"/>
              <w:jc w:val="center"/>
              <w:rPr>
                <w:szCs w:val="18"/>
                <w:vertAlign w:val="baseline"/>
              </w:rPr>
            </w:pPr>
            <w:r>
              <w:rPr>
                <w:rFonts w:hint="eastAsia"/>
                <w:szCs w:val="18"/>
                <w:vertAlign w:val="baseline"/>
              </w:rPr>
              <w:t>总灰分</w:t>
            </w:r>
          </w:p>
        </w:tc>
        <w:tc>
          <w:tcPr>
            <w:tcW w:w="1089" w:type="dxa"/>
            <w:vAlign w:val="center"/>
          </w:tcPr>
          <w:p w14:paraId="77EE5A51">
            <w:pPr>
              <w:pStyle w:val="22"/>
              <w:ind w:left="0" w:leftChars="0" w:firstLine="0" w:firstLineChars="0"/>
              <w:jc w:val="center"/>
              <w:rPr>
                <w:szCs w:val="18"/>
                <w:vertAlign w:val="baseline"/>
              </w:rPr>
            </w:pPr>
            <w:r>
              <w:rPr>
                <w:rFonts w:hint="eastAsia"/>
                <w:szCs w:val="18"/>
                <w:vertAlign w:val="baseline"/>
              </w:rPr>
              <w:t>细叶远志皂苷</w:t>
            </w:r>
          </w:p>
        </w:tc>
        <w:tc>
          <w:tcPr>
            <w:tcW w:w="1689" w:type="dxa"/>
            <w:vAlign w:val="center"/>
          </w:tcPr>
          <w:p w14:paraId="4FCEE566">
            <w:pPr>
              <w:pStyle w:val="22"/>
              <w:ind w:left="0" w:leftChars="0" w:firstLine="0" w:firstLineChars="0"/>
              <w:jc w:val="center"/>
              <w:rPr>
                <w:szCs w:val="18"/>
                <w:vertAlign w:val="baseline"/>
              </w:rPr>
            </w:pPr>
            <w:r>
              <w:rPr>
                <w:rFonts w:hint="eastAsia"/>
                <w:szCs w:val="18"/>
                <w:vertAlign w:val="baseline"/>
              </w:rPr>
              <w:t>远志皂苷元</w:t>
            </w:r>
          </w:p>
        </w:tc>
        <w:tc>
          <w:tcPr>
            <w:tcW w:w="2177" w:type="dxa"/>
            <w:vAlign w:val="center"/>
          </w:tcPr>
          <w:p w14:paraId="29FFE11A">
            <w:pPr>
              <w:pStyle w:val="22"/>
              <w:ind w:left="0" w:leftChars="0" w:firstLine="0" w:firstLineChars="0"/>
              <w:jc w:val="center"/>
              <w:rPr>
                <w:szCs w:val="18"/>
                <w:vertAlign w:val="baseline"/>
              </w:rPr>
            </w:pPr>
            <w:r>
              <w:rPr>
                <w:rFonts w:hint="eastAsia"/>
                <w:szCs w:val="18"/>
                <w:vertAlign w:val="baseline"/>
              </w:rPr>
              <w:t>浸出物</w:t>
            </w:r>
          </w:p>
        </w:tc>
      </w:tr>
      <w:tr w14:paraId="25034A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71" w:type="dxa"/>
            <w:vAlign w:val="center"/>
          </w:tcPr>
          <w:p w14:paraId="53578E3F">
            <w:pPr>
              <w:pStyle w:val="22"/>
              <w:ind w:left="0" w:leftChars="0" w:firstLine="0" w:firstLineChars="0"/>
              <w:jc w:val="center"/>
              <w:rPr>
                <w:rFonts w:hint="eastAsia"/>
                <w:szCs w:val="18"/>
                <w:vertAlign w:val="baseline"/>
              </w:rPr>
            </w:pPr>
            <w:r>
              <w:rPr>
                <w:rFonts w:hint="eastAsia"/>
                <w:szCs w:val="18"/>
                <w:vertAlign w:val="baseline"/>
              </w:rPr>
              <w:t>远志棍</w:t>
            </w:r>
          </w:p>
        </w:tc>
        <w:tc>
          <w:tcPr>
            <w:tcW w:w="1500" w:type="dxa"/>
            <w:vAlign w:val="center"/>
          </w:tcPr>
          <w:p w14:paraId="2167DB50">
            <w:pPr>
              <w:pStyle w:val="22"/>
              <w:ind w:left="0" w:leftChars="0" w:firstLine="0" w:firstLineChars="0"/>
              <w:jc w:val="center"/>
              <w:rPr>
                <w:rFonts w:hint="eastAsia"/>
                <w:szCs w:val="18"/>
                <w:vertAlign w:val="baseline"/>
              </w:rPr>
            </w:pPr>
            <w:r>
              <w:rPr>
                <w:rFonts w:hint="eastAsia"/>
                <w:szCs w:val="18"/>
                <w:vertAlign w:val="baseline"/>
              </w:rPr>
              <w:t>≤0.3cm</w:t>
            </w:r>
          </w:p>
        </w:tc>
        <w:tc>
          <w:tcPr>
            <w:tcW w:w="966" w:type="dxa"/>
            <w:vAlign w:val="center"/>
          </w:tcPr>
          <w:p w14:paraId="5F84E3EB">
            <w:pPr>
              <w:pStyle w:val="22"/>
              <w:ind w:left="0" w:leftChars="0" w:firstLine="0" w:firstLineChars="0"/>
              <w:jc w:val="center"/>
              <w:rPr>
                <w:rFonts w:hint="eastAsia"/>
                <w:szCs w:val="18"/>
                <w:vertAlign w:val="baseline"/>
              </w:rPr>
            </w:pPr>
            <w:r>
              <w:rPr>
                <w:rFonts w:hint="eastAsia"/>
                <w:szCs w:val="18"/>
                <w:vertAlign w:val="baseline"/>
              </w:rPr>
              <w:t>≤10%</w:t>
            </w:r>
          </w:p>
        </w:tc>
        <w:tc>
          <w:tcPr>
            <w:tcW w:w="1078" w:type="dxa"/>
            <w:vAlign w:val="center"/>
          </w:tcPr>
          <w:p w14:paraId="028F2FE0">
            <w:pPr>
              <w:pStyle w:val="22"/>
              <w:ind w:left="0" w:leftChars="0" w:firstLine="0" w:firstLineChars="0"/>
              <w:jc w:val="center"/>
              <w:rPr>
                <w:rFonts w:hint="eastAsia"/>
                <w:szCs w:val="18"/>
                <w:vertAlign w:val="baseline"/>
              </w:rPr>
            </w:pPr>
            <w:r>
              <w:rPr>
                <w:rFonts w:hint="eastAsia"/>
                <w:szCs w:val="18"/>
                <w:vertAlign w:val="baseline"/>
              </w:rPr>
              <w:t>≤5.5%</w:t>
            </w:r>
          </w:p>
        </w:tc>
        <w:tc>
          <w:tcPr>
            <w:tcW w:w="1089" w:type="dxa"/>
            <w:vAlign w:val="center"/>
          </w:tcPr>
          <w:p w14:paraId="00B9CF8F">
            <w:pPr>
              <w:pStyle w:val="22"/>
              <w:ind w:left="0" w:leftChars="0" w:firstLine="0" w:firstLineChars="0"/>
              <w:jc w:val="center"/>
              <w:rPr>
                <w:rFonts w:hint="eastAsia"/>
                <w:szCs w:val="18"/>
                <w:vertAlign w:val="baseline"/>
              </w:rPr>
            </w:pPr>
            <w:r>
              <w:rPr>
                <w:rFonts w:hint="eastAsia"/>
                <w:szCs w:val="18"/>
                <w:vertAlign w:val="baseline"/>
              </w:rPr>
              <w:t>≥2.2%</w:t>
            </w:r>
          </w:p>
        </w:tc>
        <w:tc>
          <w:tcPr>
            <w:tcW w:w="1689" w:type="dxa"/>
            <w:vAlign w:val="center"/>
          </w:tcPr>
          <w:p w14:paraId="0F66AD7F">
            <w:pPr>
              <w:pStyle w:val="22"/>
              <w:ind w:left="0" w:leftChars="0" w:firstLine="0" w:firstLineChars="0"/>
              <w:jc w:val="center"/>
              <w:rPr>
                <w:rFonts w:hint="eastAsia"/>
                <w:szCs w:val="18"/>
                <w:vertAlign w:val="baseline"/>
              </w:rPr>
            </w:pPr>
            <w:r>
              <w:rPr>
                <w:rFonts w:hint="eastAsia"/>
                <w:szCs w:val="18"/>
                <w:vertAlign w:val="baseline"/>
              </w:rPr>
              <w:t>0.44%</w:t>
            </w:r>
            <w:r>
              <w:rPr>
                <w:rFonts w:hint="eastAsia"/>
                <w:szCs w:val="18"/>
                <w:vertAlign w:val="baseline"/>
                <w:lang w:eastAsia="zh-CN"/>
              </w:rPr>
              <w:t>~</w:t>
            </w:r>
            <w:r>
              <w:rPr>
                <w:rFonts w:hint="eastAsia"/>
                <w:szCs w:val="18"/>
                <w:vertAlign w:val="baseline"/>
              </w:rPr>
              <w:t>0.49%</w:t>
            </w:r>
          </w:p>
        </w:tc>
        <w:tc>
          <w:tcPr>
            <w:tcW w:w="2177" w:type="dxa"/>
            <w:vAlign w:val="center"/>
          </w:tcPr>
          <w:p w14:paraId="5317A8D2">
            <w:pPr>
              <w:pStyle w:val="22"/>
              <w:ind w:left="0" w:leftChars="0" w:firstLine="0" w:firstLineChars="0"/>
              <w:jc w:val="center"/>
              <w:rPr>
                <w:rFonts w:hint="eastAsia"/>
                <w:szCs w:val="18"/>
                <w:vertAlign w:val="baseline"/>
              </w:rPr>
            </w:pPr>
            <w:r>
              <w:rPr>
                <w:rFonts w:hint="eastAsia"/>
                <w:szCs w:val="18"/>
                <w:vertAlign w:val="baseline"/>
              </w:rPr>
              <w:t>用70%乙醇作溶剂，浸出物为30%～35%</w:t>
            </w:r>
          </w:p>
        </w:tc>
      </w:tr>
      <w:tr w14:paraId="1EC8254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71" w:type="dxa"/>
            <w:vAlign w:val="center"/>
          </w:tcPr>
          <w:p w14:paraId="6E39FC5F">
            <w:pPr>
              <w:pStyle w:val="22"/>
              <w:ind w:left="0" w:leftChars="0" w:firstLine="0" w:firstLineChars="0"/>
              <w:jc w:val="center"/>
              <w:rPr>
                <w:rFonts w:hint="eastAsia"/>
                <w:szCs w:val="18"/>
                <w:vertAlign w:val="baseline"/>
              </w:rPr>
            </w:pPr>
            <w:r>
              <w:rPr>
                <w:rFonts w:hint="eastAsia"/>
                <w:szCs w:val="18"/>
                <w:vertAlign w:val="baseline"/>
              </w:rPr>
              <w:t>远志筒</w:t>
            </w:r>
          </w:p>
        </w:tc>
        <w:tc>
          <w:tcPr>
            <w:tcW w:w="1500" w:type="dxa"/>
            <w:vAlign w:val="center"/>
          </w:tcPr>
          <w:p w14:paraId="73A28EB0">
            <w:pPr>
              <w:pStyle w:val="22"/>
              <w:ind w:left="0" w:leftChars="0" w:firstLine="0" w:firstLineChars="0"/>
              <w:jc w:val="center"/>
              <w:rPr>
                <w:rFonts w:hint="eastAsia"/>
                <w:szCs w:val="18"/>
                <w:vertAlign w:val="baseline"/>
              </w:rPr>
            </w:pPr>
            <w:r>
              <w:rPr>
                <w:rFonts w:hint="eastAsia"/>
                <w:szCs w:val="18"/>
                <w:vertAlign w:val="baseline"/>
              </w:rPr>
              <w:t>≥0.5cm</w:t>
            </w:r>
          </w:p>
        </w:tc>
        <w:tc>
          <w:tcPr>
            <w:tcW w:w="966" w:type="dxa"/>
            <w:vAlign w:val="center"/>
          </w:tcPr>
          <w:p w14:paraId="79679EE6">
            <w:pPr>
              <w:pStyle w:val="22"/>
              <w:ind w:left="0" w:leftChars="0" w:firstLine="0" w:firstLineChars="0"/>
              <w:jc w:val="center"/>
              <w:rPr>
                <w:rFonts w:hint="eastAsia"/>
                <w:szCs w:val="18"/>
                <w:vertAlign w:val="baseline"/>
              </w:rPr>
            </w:pPr>
            <w:r>
              <w:rPr>
                <w:rFonts w:hint="eastAsia"/>
                <w:szCs w:val="18"/>
                <w:vertAlign w:val="baseline"/>
              </w:rPr>
              <w:t>≤10%</w:t>
            </w:r>
          </w:p>
        </w:tc>
        <w:tc>
          <w:tcPr>
            <w:tcW w:w="1078" w:type="dxa"/>
            <w:vAlign w:val="center"/>
          </w:tcPr>
          <w:p w14:paraId="406AE892">
            <w:pPr>
              <w:pStyle w:val="22"/>
              <w:ind w:left="0" w:leftChars="0" w:firstLine="0" w:firstLineChars="0"/>
              <w:jc w:val="center"/>
              <w:rPr>
                <w:rFonts w:hint="eastAsia"/>
                <w:szCs w:val="18"/>
                <w:vertAlign w:val="baseline"/>
              </w:rPr>
            </w:pPr>
            <w:r>
              <w:rPr>
                <w:rFonts w:hint="eastAsia"/>
                <w:szCs w:val="18"/>
                <w:vertAlign w:val="baseline"/>
              </w:rPr>
              <w:t>≤5.5%</w:t>
            </w:r>
          </w:p>
        </w:tc>
        <w:tc>
          <w:tcPr>
            <w:tcW w:w="1089" w:type="dxa"/>
            <w:vAlign w:val="center"/>
          </w:tcPr>
          <w:p w14:paraId="1E69136A">
            <w:pPr>
              <w:pStyle w:val="22"/>
              <w:ind w:left="0" w:leftChars="0" w:firstLine="0" w:firstLineChars="0"/>
              <w:jc w:val="center"/>
              <w:rPr>
                <w:rFonts w:hint="eastAsia"/>
                <w:szCs w:val="18"/>
                <w:vertAlign w:val="baseline"/>
              </w:rPr>
            </w:pPr>
            <w:r>
              <w:rPr>
                <w:rFonts w:hint="eastAsia"/>
                <w:szCs w:val="18"/>
                <w:vertAlign w:val="baseline"/>
              </w:rPr>
              <w:t>≥2.2%</w:t>
            </w:r>
          </w:p>
        </w:tc>
        <w:tc>
          <w:tcPr>
            <w:tcW w:w="1689" w:type="dxa"/>
            <w:vAlign w:val="center"/>
          </w:tcPr>
          <w:p w14:paraId="1B9FA660">
            <w:pPr>
              <w:pStyle w:val="22"/>
              <w:ind w:left="0" w:leftChars="0" w:firstLine="0" w:firstLineChars="0"/>
              <w:jc w:val="center"/>
              <w:rPr>
                <w:rFonts w:hint="eastAsia"/>
                <w:szCs w:val="18"/>
                <w:vertAlign w:val="baseline"/>
              </w:rPr>
            </w:pPr>
            <w:r>
              <w:rPr>
                <w:rFonts w:hint="eastAsia"/>
                <w:szCs w:val="18"/>
                <w:vertAlign w:val="baseline"/>
              </w:rPr>
              <w:t>0.59%</w:t>
            </w:r>
            <w:r>
              <w:rPr>
                <w:rFonts w:hint="eastAsia"/>
                <w:szCs w:val="18"/>
                <w:vertAlign w:val="baseline"/>
                <w:lang w:eastAsia="zh-CN"/>
              </w:rPr>
              <w:t>~</w:t>
            </w:r>
            <w:r>
              <w:rPr>
                <w:rFonts w:hint="eastAsia"/>
                <w:szCs w:val="18"/>
                <w:vertAlign w:val="baseline"/>
              </w:rPr>
              <w:t>0.65%</w:t>
            </w:r>
          </w:p>
        </w:tc>
        <w:tc>
          <w:tcPr>
            <w:tcW w:w="2177" w:type="dxa"/>
            <w:vAlign w:val="center"/>
          </w:tcPr>
          <w:p w14:paraId="3E5F1EEE">
            <w:pPr>
              <w:pStyle w:val="22"/>
              <w:ind w:left="0" w:leftChars="0" w:firstLine="0" w:firstLineChars="0"/>
              <w:jc w:val="center"/>
              <w:rPr>
                <w:rFonts w:hint="eastAsia"/>
                <w:szCs w:val="18"/>
                <w:vertAlign w:val="baseline"/>
              </w:rPr>
            </w:pPr>
            <w:r>
              <w:rPr>
                <w:rFonts w:hint="eastAsia"/>
                <w:szCs w:val="18"/>
                <w:vertAlign w:val="baseline"/>
              </w:rPr>
              <w:t>用70%乙醇作溶剂，浸出物为38%～42%</w:t>
            </w:r>
          </w:p>
        </w:tc>
      </w:tr>
      <w:tr w14:paraId="64C5C1F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71" w:type="dxa"/>
            <w:vAlign w:val="center"/>
          </w:tcPr>
          <w:p w14:paraId="03361A0B">
            <w:pPr>
              <w:pStyle w:val="22"/>
              <w:ind w:left="0" w:leftChars="0" w:firstLine="0" w:firstLineChars="0"/>
              <w:jc w:val="center"/>
              <w:rPr>
                <w:rFonts w:hint="eastAsia"/>
                <w:szCs w:val="18"/>
                <w:vertAlign w:val="baseline"/>
              </w:rPr>
            </w:pPr>
            <w:r>
              <w:rPr>
                <w:rFonts w:hint="eastAsia"/>
                <w:szCs w:val="18"/>
                <w:vertAlign w:val="baseline"/>
              </w:rPr>
              <w:t>远志肉</w:t>
            </w:r>
          </w:p>
        </w:tc>
        <w:tc>
          <w:tcPr>
            <w:tcW w:w="1500" w:type="dxa"/>
            <w:vAlign w:val="center"/>
          </w:tcPr>
          <w:p w14:paraId="471BEE6C">
            <w:pPr>
              <w:pStyle w:val="22"/>
              <w:ind w:left="0" w:leftChars="0" w:firstLine="0" w:firstLineChars="0"/>
              <w:jc w:val="center"/>
              <w:rPr>
                <w:rFonts w:hint="eastAsia"/>
                <w:szCs w:val="18"/>
                <w:vertAlign w:val="baseline"/>
              </w:rPr>
            </w:pPr>
            <w:r>
              <w:rPr>
                <w:rFonts w:hint="eastAsia"/>
                <w:szCs w:val="18"/>
                <w:vertAlign w:val="baseline"/>
              </w:rPr>
              <w:t>0.3cm</w:t>
            </w:r>
            <w:r>
              <w:rPr>
                <w:rFonts w:hint="eastAsia"/>
                <w:szCs w:val="18"/>
                <w:vertAlign w:val="baseline"/>
                <w:lang w:eastAsia="zh-CN"/>
              </w:rPr>
              <w:t>~</w:t>
            </w:r>
            <w:r>
              <w:rPr>
                <w:rFonts w:hint="eastAsia"/>
                <w:szCs w:val="18"/>
                <w:vertAlign w:val="baseline"/>
              </w:rPr>
              <w:t>0.5cm</w:t>
            </w:r>
          </w:p>
        </w:tc>
        <w:tc>
          <w:tcPr>
            <w:tcW w:w="966" w:type="dxa"/>
            <w:vAlign w:val="center"/>
          </w:tcPr>
          <w:p w14:paraId="43C98C45">
            <w:pPr>
              <w:pStyle w:val="22"/>
              <w:ind w:left="0" w:leftChars="0" w:firstLine="0" w:firstLineChars="0"/>
              <w:jc w:val="center"/>
              <w:rPr>
                <w:rFonts w:hint="eastAsia"/>
                <w:szCs w:val="18"/>
                <w:vertAlign w:val="baseline"/>
              </w:rPr>
            </w:pPr>
            <w:r>
              <w:rPr>
                <w:rFonts w:hint="eastAsia"/>
                <w:szCs w:val="18"/>
                <w:vertAlign w:val="baseline"/>
              </w:rPr>
              <w:t>≤10%</w:t>
            </w:r>
          </w:p>
        </w:tc>
        <w:tc>
          <w:tcPr>
            <w:tcW w:w="1078" w:type="dxa"/>
            <w:vAlign w:val="center"/>
          </w:tcPr>
          <w:p w14:paraId="2E15B1FD">
            <w:pPr>
              <w:pStyle w:val="22"/>
              <w:ind w:left="0" w:leftChars="0" w:firstLine="0" w:firstLineChars="0"/>
              <w:jc w:val="center"/>
              <w:rPr>
                <w:rFonts w:hint="eastAsia"/>
                <w:szCs w:val="18"/>
                <w:vertAlign w:val="baseline"/>
              </w:rPr>
            </w:pPr>
            <w:r>
              <w:rPr>
                <w:rFonts w:hint="eastAsia"/>
                <w:szCs w:val="18"/>
                <w:vertAlign w:val="baseline"/>
              </w:rPr>
              <w:t>≤5.5%</w:t>
            </w:r>
          </w:p>
        </w:tc>
        <w:tc>
          <w:tcPr>
            <w:tcW w:w="1089" w:type="dxa"/>
            <w:vAlign w:val="center"/>
          </w:tcPr>
          <w:p w14:paraId="1C41EFDC">
            <w:pPr>
              <w:pStyle w:val="22"/>
              <w:ind w:left="0" w:leftChars="0" w:firstLine="0" w:firstLineChars="0"/>
              <w:jc w:val="center"/>
              <w:rPr>
                <w:rFonts w:hint="eastAsia"/>
                <w:szCs w:val="18"/>
                <w:vertAlign w:val="baseline"/>
              </w:rPr>
            </w:pPr>
            <w:r>
              <w:rPr>
                <w:rFonts w:hint="eastAsia"/>
                <w:szCs w:val="18"/>
                <w:vertAlign w:val="baseline"/>
              </w:rPr>
              <w:t>≥2.2%</w:t>
            </w:r>
          </w:p>
        </w:tc>
        <w:tc>
          <w:tcPr>
            <w:tcW w:w="1689" w:type="dxa"/>
            <w:vAlign w:val="center"/>
          </w:tcPr>
          <w:p w14:paraId="3E38DB43">
            <w:pPr>
              <w:pStyle w:val="22"/>
              <w:ind w:left="0" w:leftChars="0" w:firstLine="0" w:firstLineChars="0"/>
              <w:jc w:val="center"/>
              <w:rPr>
                <w:rFonts w:hint="eastAsia"/>
                <w:szCs w:val="18"/>
                <w:vertAlign w:val="baseline"/>
              </w:rPr>
            </w:pPr>
            <w:r>
              <w:rPr>
                <w:rFonts w:hint="eastAsia"/>
                <w:szCs w:val="18"/>
                <w:vertAlign w:val="baseline"/>
              </w:rPr>
              <w:t>0.49%</w:t>
            </w:r>
            <w:r>
              <w:rPr>
                <w:rFonts w:hint="eastAsia"/>
                <w:szCs w:val="18"/>
                <w:vertAlign w:val="baseline"/>
                <w:lang w:eastAsia="zh-CN"/>
              </w:rPr>
              <w:t>~</w:t>
            </w:r>
            <w:r>
              <w:rPr>
                <w:rFonts w:hint="eastAsia"/>
                <w:szCs w:val="18"/>
                <w:vertAlign w:val="baseline"/>
              </w:rPr>
              <w:t>0.59%</w:t>
            </w:r>
          </w:p>
        </w:tc>
        <w:tc>
          <w:tcPr>
            <w:tcW w:w="2177" w:type="dxa"/>
            <w:vAlign w:val="center"/>
          </w:tcPr>
          <w:p w14:paraId="027607B2">
            <w:pPr>
              <w:pStyle w:val="22"/>
              <w:ind w:left="0" w:leftChars="0" w:firstLine="0" w:firstLineChars="0"/>
              <w:jc w:val="center"/>
              <w:rPr>
                <w:rFonts w:hint="eastAsia"/>
                <w:szCs w:val="18"/>
                <w:vertAlign w:val="baseline"/>
              </w:rPr>
            </w:pPr>
            <w:r>
              <w:rPr>
                <w:rFonts w:hint="eastAsia"/>
                <w:szCs w:val="18"/>
                <w:vertAlign w:val="baseline"/>
                <w:lang w:eastAsia="zh-CN"/>
              </w:rPr>
              <w:t>70.</w:t>
            </w:r>
            <w:r>
              <w:rPr>
                <w:rFonts w:hint="eastAsia"/>
                <w:szCs w:val="18"/>
                <w:vertAlign w:val="baseline"/>
              </w:rPr>
              <w:t>乙醇作溶剂，浸出物为35%～38%</w:t>
            </w:r>
          </w:p>
        </w:tc>
      </w:tr>
    </w:tbl>
    <w:p w14:paraId="654AF662">
      <w:pPr>
        <w:pStyle w:val="52"/>
        <w:spacing w:before="156" w:after="156"/>
        <w:rPr>
          <w:rFonts w:hint="eastAsia" w:hAnsi="Times New Roman" w:cs="Times New Roman"/>
        </w:rPr>
      </w:pPr>
      <w:bookmarkStart w:id="16" w:name="OLE_LINK16"/>
      <w:r>
        <w:rPr>
          <w:rFonts w:hint="eastAsia" w:hAnsi="Times New Roman" w:cs="Times New Roman"/>
        </w:rPr>
        <w:t>安全指标</w:t>
      </w:r>
    </w:p>
    <w:p w14:paraId="5260B005">
      <w:pPr>
        <w:pStyle w:val="55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/>
        <w:ind w:firstLine="420" w:firstLineChars="200"/>
        <w:textAlignment w:val="auto"/>
        <w:rPr>
          <w:rFonts w:hint="eastAsia" w:ascii="宋体" w:eastAsia="宋体"/>
          <w:lang w:val="en-US" w:eastAsia="zh-CN"/>
        </w:rPr>
      </w:pPr>
      <w:r>
        <w:rPr>
          <w:rFonts w:hint="eastAsia" w:ascii="宋体" w:eastAsia="宋体"/>
          <w:lang w:val="en-US" w:eastAsia="zh-CN"/>
        </w:rPr>
        <w:t>应符合GB 2762和GB 2763的规定。</w:t>
      </w:r>
    </w:p>
    <w:bookmarkEnd w:id="15"/>
    <w:bookmarkEnd w:id="16"/>
    <w:p w14:paraId="605A62E5">
      <w:pPr>
        <w:pStyle w:val="55"/>
        <w:spacing w:before="312" w:after="312"/>
        <w:rPr>
          <w:rFonts w:hint="eastAsia" w:hAnsi="Times New Roman" w:cs="Times New Roman"/>
          <w:lang w:val="en-US" w:eastAsia="zh-CN"/>
        </w:rPr>
      </w:pPr>
      <w:bookmarkStart w:id="17" w:name="OLE_LINK18"/>
      <w:bookmarkStart w:id="18" w:name="OLE_LINK17"/>
      <w:r>
        <w:rPr>
          <w:rFonts w:hint="eastAsia" w:hAnsi="Times New Roman" w:cs="Times New Roman"/>
          <w:lang w:val="en-US" w:eastAsia="zh-CN"/>
        </w:rPr>
        <w:t>检验</w:t>
      </w:r>
      <w:bookmarkEnd w:id="17"/>
      <w:r>
        <w:rPr>
          <w:rFonts w:hint="eastAsia" w:hAnsi="Times New Roman" w:cs="Times New Roman"/>
          <w:lang w:val="en-US" w:eastAsia="zh-CN"/>
        </w:rPr>
        <w:t>方法</w:t>
      </w:r>
      <w:bookmarkEnd w:id="18"/>
    </w:p>
    <w:p w14:paraId="1AD17139">
      <w:pPr>
        <w:pStyle w:val="52"/>
        <w:spacing w:before="156" w:after="156"/>
        <w:rPr>
          <w:rFonts w:hint="default" w:hAnsi="Times New Roman" w:cs="Times New Roman"/>
          <w:lang w:val="en-US" w:eastAsia="zh-CN"/>
        </w:rPr>
      </w:pPr>
      <w:r>
        <w:rPr>
          <w:rFonts w:hint="eastAsia" w:cs="Times New Roman"/>
          <w:lang w:val="en-US" w:eastAsia="zh-CN"/>
        </w:rPr>
        <w:t>感官指标</w:t>
      </w:r>
    </w:p>
    <w:p w14:paraId="3C9C0086">
      <w:pPr>
        <w:pStyle w:val="22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可采用</w:t>
      </w:r>
      <w:r>
        <w:rPr>
          <w:rFonts w:hint="eastAsia"/>
        </w:rPr>
        <w:t>目测、鼻嗅和品尝等方法</w:t>
      </w:r>
      <w:r>
        <w:rPr>
          <w:rFonts w:hint="eastAsia"/>
          <w:lang w:val="en-US" w:eastAsia="zh-CN"/>
        </w:rPr>
        <w:t>检验</w:t>
      </w:r>
      <w:r>
        <w:rPr>
          <w:rFonts w:hint="eastAsia"/>
        </w:rPr>
        <w:t>。</w:t>
      </w:r>
    </w:p>
    <w:p w14:paraId="54FF4E53">
      <w:pPr>
        <w:pStyle w:val="52"/>
        <w:spacing w:before="156" w:after="156"/>
        <w:rPr>
          <w:rFonts w:hint="default" w:hAnsi="Times New Roman" w:cs="Times New Roman"/>
          <w:lang w:val="en-US" w:eastAsia="zh-CN"/>
        </w:rPr>
      </w:pPr>
      <w:r>
        <w:rPr>
          <w:rFonts w:hint="default" w:hAnsi="Times New Roman" w:cs="Times New Roman"/>
          <w:lang w:val="en-US" w:eastAsia="zh-CN"/>
        </w:rPr>
        <w:t xml:space="preserve">直径 </w:t>
      </w:r>
    </w:p>
    <w:p w14:paraId="61E53A0E">
      <w:pPr>
        <w:pStyle w:val="55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/>
        <w:ind w:firstLine="420" w:firstLineChars="200"/>
        <w:textAlignment w:val="auto"/>
        <w:rPr>
          <w:rFonts w:hint="default" w:ascii="宋体" w:hAnsi="Times New Roman" w:eastAsia="宋体" w:cs="Times New Roman"/>
          <w:sz w:val="21"/>
          <w:lang w:val="en-US" w:eastAsia="zh-CN" w:bidi="ar-SA"/>
        </w:rPr>
      </w:pPr>
      <w:r>
        <w:rPr>
          <w:rFonts w:hint="eastAsia" w:ascii="宋体" w:hAnsi="Times New Roman" w:eastAsia="宋体" w:cs="Times New Roman"/>
          <w:sz w:val="21"/>
          <w:lang w:val="en-US" w:eastAsia="zh-CN" w:bidi="ar-SA"/>
        </w:rPr>
        <w:t xml:space="preserve"> 可采用</w:t>
      </w:r>
      <w:r>
        <w:rPr>
          <w:rFonts w:hint="eastAsia" w:ascii="宋体" w:eastAsia="宋体" w:cs="Times New Roman"/>
          <w:sz w:val="21"/>
          <w:lang w:val="en-US" w:eastAsia="zh-CN" w:bidi="ar-SA"/>
        </w:rPr>
        <w:t>精度0.1mm的测量工具检验</w:t>
      </w:r>
      <w:r>
        <w:rPr>
          <w:rFonts w:hint="eastAsia" w:ascii="宋体" w:hAnsi="Times New Roman" w:eastAsia="宋体" w:cs="Times New Roman"/>
          <w:sz w:val="21"/>
          <w:lang w:val="en-US" w:eastAsia="zh-CN" w:bidi="ar-SA"/>
        </w:rPr>
        <w:t>。</w:t>
      </w:r>
    </w:p>
    <w:p w14:paraId="667DEC0B">
      <w:pPr>
        <w:pStyle w:val="52"/>
        <w:bidi w:val="0"/>
        <w:ind w:left="0" w:leftChars="0" w:firstLine="0" w:firstLine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水分 </w:t>
      </w:r>
    </w:p>
    <w:p w14:paraId="0A4D7B42">
      <w:pPr>
        <w:pStyle w:val="55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/>
        <w:ind w:firstLine="420" w:firstLineChars="200"/>
        <w:textAlignment w:val="auto"/>
        <w:rPr>
          <w:rFonts w:hint="default" w:ascii="宋体" w:hAnsi="Times New Roman" w:eastAsia="宋体" w:cs="Times New Roman"/>
          <w:lang w:val="en-US" w:eastAsia="zh-CN"/>
        </w:rPr>
      </w:pPr>
      <w:r>
        <w:rPr>
          <w:rFonts w:hint="default" w:ascii="宋体" w:hAnsi="Times New Roman" w:eastAsia="宋体" w:cs="Times New Roman"/>
          <w:lang w:val="en-US" w:eastAsia="zh-CN"/>
        </w:rPr>
        <w:t>按照《中国药典》2020年版四部通则0832第二法的规定执行。</w:t>
      </w:r>
    </w:p>
    <w:p w14:paraId="69B97753">
      <w:pPr>
        <w:pStyle w:val="52"/>
        <w:bidi w:val="0"/>
        <w:ind w:left="0" w:leftChars="0" w:firstLine="0" w:firstLine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总灰分</w:t>
      </w:r>
    </w:p>
    <w:p w14:paraId="5635F343">
      <w:pPr>
        <w:pStyle w:val="55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/>
        <w:ind w:firstLine="420" w:firstLineChars="200"/>
        <w:textAlignment w:val="auto"/>
        <w:rPr>
          <w:rFonts w:hint="default" w:ascii="宋体" w:hAnsi="Times New Roman" w:eastAsia="宋体" w:cs="Times New Roman"/>
          <w:lang w:val="en-US" w:eastAsia="zh-CN"/>
        </w:rPr>
      </w:pPr>
      <w:r>
        <w:rPr>
          <w:rFonts w:hint="default" w:ascii="宋体" w:hAnsi="Times New Roman" w:eastAsia="宋体" w:cs="Times New Roman"/>
          <w:lang w:val="en-US" w:eastAsia="zh-CN"/>
        </w:rPr>
        <w:t xml:space="preserve"> 按照《中国药典》2020年版四部通则2302的规定执行。</w:t>
      </w:r>
    </w:p>
    <w:p w14:paraId="542EFA59">
      <w:pPr>
        <w:pStyle w:val="52"/>
        <w:bidi w:val="0"/>
        <w:ind w:left="0" w:leftChars="0" w:firstLine="0" w:firstLine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细叶远志皂苷 </w:t>
      </w:r>
    </w:p>
    <w:p w14:paraId="3AC05809">
      <w:pPr>
        <w:pStyle w:val="55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/>
        <w:ind w:firstLine="420" w:firstLineChars="200"/>
        <w:textAlignment w:val="auto"/>
        <w:rPr>
          <w:rFonts w:hint="default" w:ascii="宋体" w:hAnsi="Times New Roman" w:eastAsia="宋体" w:cs="Times New Roman"/>
          <w:lang w:val="en-US" w:eastAsia="zh-CN"/>
        </w:rPr>
      </w:pPr>
      <w:r>
        <w:rPr>
          <w:rFonts w:hint="default" w:ascii="宋体" w:hAnsi="Times New Roman" w:eastAsia="宋体" w:cs="Times New Roman"/>
          <w:lang w:val="en-US" w:eastAsia="zh-CN"/>
        </w:rPr>
        <w:t>按照《中国药典》2020年版四部通则0512的规定执行。</w:t>
      </w:r>
    </w:p>
    <w:p w14:paraId="2930B6C6">
      <w:pPr>
        <w:pStyle w:val="52"/>
        <w:bidi w:val="0"/>
        <w:ind w:left="0" w:leftChars="0" w:firstLine="0" w:firstLine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远志皂苷元 </w:t>
      </w:r>
    </w:p>
    <w:p w14:paraId="1AF6EE06">
      <w:pPr>
        <w:pStyle w:val="55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/>
        <w:ind w:firstLine="420" w:firstLineChars="200"/>
        <w:textAlignment w:val="auto"/>
        <w:rPr>
          <w:rFonts w:hint="default" w:ascii="宋体" w:hAnsi="Times New Roman" w:eastAsia="宋体" w:cs="Times New Roman"/>
          <w:lang w:val="en-US" w:eastAsia="zh-CN"/>
        </w:rPr>
      </w:pPr>
      <w:r>
        <w:rPr>
          <w:rFonts w:hint="default" w:ascii="宋体" w:hAnsi="Times New Roman" w:eastAsia="宋体" w:cs="Times New Roman"/>
          <w:lang w:val="en-US" w:eastAsia="zh-CN"/>
        </w:rPr>
        <w:t>按照《中国药典》2020年版四部通则0512的规定执行。</w:t>
      </w:r>
    </w:p>
    <w:p w14:paraId="5244948E">
      <w:pPr>
        <w:pStyle w:val="52"/>
        <w:bidi w:val="0"/>
        <w:ind w:left="0" w:leftChars="0" w:firstLine="0" w:firstLine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浸出物 </w:t>
      </w:r>
    </w:p>
    <w:p w14:paraId="37BF58A0">
      <w:pPr>
        <w:pStyle w:val="55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/>
        <w:ind w:firstLine="420" w:firstLineChars="200"/>
        <w:textAlignment w:val="auto"/>
        <w:rPr>
          <w:rFonts w:hint="default" w:ascii="宋体" w:hAnsi="Times New Roman" w:eastAsia="宋体" w:cs="Times New Roman"/>
          <w:lang w:val="en-US" w:eastAsia="zh-CN"/>
        </w:rPr>
      </w:pPr>
      <w:r>
        <w:rPr>
          <w:rFonts w:hint="default" w:ascii="宋体" w:hAnsi="Times New Roman" w:eastAsia="宋体" w:cs="Times New Roman"/>
          <w:lang w:val="en-US" w:eastAsia="zh-CN"/>
        </w:rPr>
        <w:t>按照《中国药典》2020年版四部通则2201的规定执行。</w:t>
      </w:r>
    </w:p>
    <w:p w14:paraId="66F9F644">
      <w:pPr>
        <w:pStyle w:val="55"/>
        <w:spacing w:before="312" w:after="312"/>
        <w:rPr>
          <w:rFonts w:hint="eastAsia" w:hAnsi="Times New Roman" w:cs="Times New Roman"/>
          <w:lang w:val="en-US" w:eastAsia="zh-CN"/>
        </w:rPr>
      </w:pPr>
      <w:r>
        <w:rPr>
          <w:rFonts w:hint="eastAsia" w:hAnsi="Times New Roman" w:cs="Times New Roman"/>
          <w:lang w:val="en-US" w:eastAsia="zh-CN"/>
        </w:rPr>
        <w:t>检验规则</w:t>
      </w:r>
    </w:p>
    <w:p w14:paraId="0A7530DF">
      <w:pPr>
        <w:pStyle w:val="52"/>
        <w:bidi w:val="0"/>
        <w:ind w:left="0" w:leftChars="0" w:firstLine="0" w:firstLineChars="0"/>
        <w:rPr>
          <w:rFonts w:hint="default" w:hAnsi="Times New Roman" w:cs="Times New Roman"/>
          <w:lang w:val="en-US" w:eastAsia="zh-CN"/>
        </w:rPr>
      </w:pPr>
      <w:r>
        <w:rPr>
          <w:rFonts w:hint="default" w:hAnsi="Times New Roman" w:cs="Times New Roman"/>
          <w:lang w:val="en-US" w:eastAsia="zh-CN"/>
        </w:rPr>
        <w:t>组批</w:t>
      </w:r>
    </w:p>
    <w:p w14:paraId="1DE82B77">
      <w:pPr>
        <w:pStyle w:val="55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/>
        <w:ind w:firstLine="420" w:firstLineChars="200"/>
        <w:textAlignment w:val="auto"/>
        <w:rPr>
          <w:rFonts w:hint="default" w:ascii="宋体" w:hAnsi="Times New Roman" w:eastAsia="宋体" w:cs="Times New Roman"/>
          <w:lang w:val="en-US" w:eastAsia="zh-CN"/>
        </w:rPr>
      </w:pPr>
      <w:r>
        <w:rPr>
          <w:rFonts w:hint="default" w:ascii="宋体" w:hAnsi="Times New Roman" w:eastAsia="宋体" w:cs="Times New Roman"/>
          <w:lang w:val="en-US" w:eastAsia="zh-CN"/>
        </w:rPr>
        <w:t>同一生产基地、同一成熟度、同一批采收的产品为一个批次。</w:t>
      </w:r>
    </w:p>
    <w:p w14:paraId="5072F44B">
      <w:pPr>
        <w:pStyle w:val="52"/>
        <w:bidi w:val="0"/>
        <w:ind w:left="0" w:leftChars="0" w:firstLine="0" w:firstLineChars="0"/>
        <w:rPr>
          <w:rFonts w:hint="default" w:hAnsi="Times New Roman" w:cs="Times New Roman"/>
          <w:lang w:val="en-US" w:eastAsia="zh-CN"/>
        </w:rPr>
      </w:pPr>
      <w:r>
        <w:rPr>
          <w:rFonts w:hint="default" w:hAnsi="Times New Roman" w:cs="Times New Roman"/>
          <w:lang w:val="en-US" w:eastAsia="zh-CN"/>
        </w:rPr>
        <w:t>抽样</w:t>
      </w:r>
    </w:p>
    <w:p w14:paraId="5D87F682">
      <w:pPr>
        <w:pStyle w:val="22"/>
        <w:rPr>
          <w:rFonts w:hint="default" w:hAnsi="宋体" w:cs="宋体"/>
          <w:spacing w:val="0"/>
          <w:sz w:val="21"/>
          <w:szCs w:val="21"/>
          <w:highlight w:val="none"/>
          <w:lang w:val="en-US" w:eastAsia="zh-CN" w:bidi="ar-SA"/>
        </w:rPr>
      </w:pPr>
      <w:r>
        <w:rPr>
          <w:rFonts w:hint="default" w:hAnsi="宋体" w:cs="宋体"/>
          <w:spacing w:val="0"/>
          <w:sz w:val="21"/>
          <w:szCs w:val="21"/>
          <w:highlight w:val="none"/>
          <w:lang w:val="en-US" w:eastAsia="zh-CN" w:bidi="ar-SA"/>
        </w:rPr>
        <w:t>按照《中国药典》2020年版四部通则0211的规定执行。</w:t>
      </w:r>
    </w:p>
    <w:p w14:paraId="088F9095">
      <w:pPr>
        <w:pStyle w:val="52"/>
        <w:bidi w:val="0"/>
        <w:ind w:left="0" w:leftChars="0" w:firstLine="0" w:firstLineChars="0"/>
        <w:rPr>
          <w:rFonts w:hint="default" w:hAnsi="Times New Roman" w:cs="Times New Roman"/>
          <w:lang w:val="en-US" w:eastAsia="zh-CN"/>
        </w:rPr>
      </w:pPr>
      <w:r>
        <w:rPr>
          <w:rFonts w:hint="default" w:hAnsi="Times New Roman" w:cs="Times New Roman"/>
          <w:lang w:val="en-US" w:eastAsia="zh-CN"/>
        </w:rPr>
        <w:t>交收检验</w:t>
      </w:r>
    </w:p>
    <w:p w14:paraId="17C9CAB3">
      <w:pPr>
        <w:pStyle w:val="55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/>
        <w:ind w:firstLine="420" w:firstLineChars="200"/>
        <w:textAlignment w:val="auto"/>
        <w:rPr>
          <w:rFonts w:hint="default" w:ascii="宋体" w:hAnsi="Times New Roman" w:eastAsia="宋体" w:cs="Times New Roman"/>
          <w:lang w:val="en-US" w:eastAsia="zh-CN"/>
        </w:rPr>
      </w:pPr>
      <w:r>
        <w:rPr>
          <w:rFonts w:hint="default" w:ascii="宋体" w:hAnsi="Times New Roman" w:eastAsia="宋体" w:cs="Times New Roman"/>
          <w:lang w:val="en-US" w:eastAsia="zh-CN"/>
        </w:rPr>
        <w:t>每批产品交收前应进行交收检验，交收检验项目</w:t>
      </w:r>
      <w:r>
        <w:rPr>
          <w:rFonts w:hint="eastAsia" w:ascii="宋体" w:eastAsia="宋体" w:cs="Times New Roman"/>
          <w:lang w:val="en-US" w:eastAsia="zh-CN"/>
        </w:rPr>
        <w:t>为7.1规定项目</w:t>
      </w:r>
      <w:r>
        <w:rPr>
          <w:rFonts w:hint="default" w:ascii="宋体" w:hAnsi="Times New Roman" w:eastAsia="宋体" w:cs="Times New Roman"/>
          <w:lang w:val="en-US" w:eastAsia="zh-CN"/>
        </w:rPr>
        <w:t>，检验合格方可交收。</w:t>
      </w:r>
    </w:p>
    <w:p w14:paraId="5431E142">
      <w:pPr>
        <w:pStyle w:val="52"/>
        <w:bidi w:val="0"/>
        <w:ind w:left="0" w:leftChars="0" w:firstLine="0" w:firstLineChars="0"/>
        <w:rPr>
          <w:rFonts w:hint="default" w:hAnsi="Times New Roman" w:cs="Times New Roman"/>
          <w:lang w:val="en-US" w:eastAsia="zh-CN"/>
        </w:rPr>
      </w:pPr>
      <w:r>
        <w:rPr>
          <w:rFonts w:hint="default" w:hAnsi="Times New Roman" w:cs="Times New Roman"/>
          <w:lang w:val="en-US" w:eastAsia="zh-CN"/>
        </w:rPr>
        <w:t>型式检验</w:t>
      </w:r>
    </w:p>
    <w:p w14:paraId="1241DC89">
      <w:pPr>
        <w:pStyle w:val="22"/>
        <w:rPr>
          <w:rFonts w:hint="default" w:hAnsi="宋体" w:cs="宋体"/>
          <w:spacing w:val="0"/>
          <w:sz w:val="21"/>
          <w:szCs w:val="21"/>
          <w:highlight w:val="none"/>
          <w:lang w:val="en-US" w:eastAsia="zh-CN" w:bidi="ar-SA"/>
        </w:rPr>
      </w:pPr>
      <w:r>
        <w:rPr>
          <w:rFonts w:hint="default" w:hAnsi="宋体" w:cs="宋体"/>
          <w:spacing w:val="0"/>
          <w:sz w:val="21"/>
          <w:szCs w:val="21"/>
          <w:highlight w:val="none"/>
          <w:lang w:val="en-US" w:eastAsia="zh-CN" w:bidi="ar-SA"/>
        </w:rPr>
        <w:t>型式检验项目为本文件规定的全部指标。有下列情形之一时，应进行型式检验：</w:t>
      </w:r>
    </w:p>
    <w:p w14:paraId="68DE6C3C">
      <w:pPr>
        <w:pStyle w:val="123"/>
        <w:bidi w:val="0"/>
        <w:rPr>
          <w:rFonts w:hint="default" w:hAnsi="Times New Roman" w:cs="Times New Roman"/>
          <w:lang w:val="en-US" w:eastAsia="zh-CN"/>
        </w:rPr>
      </w:pPr>
      <w:r>
        <w:rPr>
          <w:rFonts w:hint="eastAsia" w:cs="Times New Roman"/>
          <w:lang w:val="en-US" w:eastAsia="zh-CN"/>
        </w:rPr>
        <w:t>新开发园地首次采摘时</w:t>
      </w:r>
      <w:r>
        <w:rPr>
          <w:rFonts w:hint="default" w:hAnsi="Times New Roman" w:cs="Times New Roman"/>
          <w:lang w:val="en-US" w:eastAsia="zh-CN"/>
        </w:rPr>
        <w:t>；</w:t>
      </w:r>
    </w:p>
    <w:p w14:paraId="749A1250">
      <w:pPr>
        <w:pStyle w:val="123"/>
        <w:bidi w:val="0"/>
        <w:rPr>
          <w:rFonts w:hint="default" w:hAnsi="Times New Roman" w:cs="Times New Roman"/>
          <w:lang w:val="en-US" w:eastAsia="zh-CN"/>
        </w:rPr>
      </w:pPr>
      <w:r>
        <w:rPr>
          <w:rFonts w:hint="default" w:hAnsi="Times New Roman" w:cs="Times New Roman"/>
          <w:lang w:val="en-US" w:eastAsia="zh-CN"/>
        </w:rPr>
        <w:t>前后两次抽样检验结果差异较大；</w:t>
      </w:r>
    </w:p>
    <w:p w14:paraId="360C1387">
      <w:pPr>
        <w:pStyle w:val="123"/>
        <w:bidi w:val="0"/>
        <w:rPr>
          <w:rFonts w:hint="default" w:hAnsi="Times New Roman" w:cs="Times New Roman"/>
          <w:lang w:val="en-US" w:eastAsia="zh-CN"/>
        </w:rPr>
      </w:pPr>
      <w:r>
        <w:rPr>
          <w:rFonts w:hint="default" w:hAnsi="Times New Roman" w:cs="Times New Roman"/>
          <w:lang w:val="en-US" w:eastAsia="zh-CN"/>
        </w:rPr>
        <w:t>人为或自然因素造成生产环境发生较大变化；</w:t>
      </w:r>
    </w:p>
    <w:p w14:paraId="2176E6A2">
      <w:pPr>
        <w:pStyle w:val="123"/>
        <w:bidi w:val="0"/>
        <w:rPr>
          <w:rFonts w:hint="default" w:hAnsi="Times New Roman" w:cs="Times New Roman"/>
          <w:lang w:val="en-US" w:eastAsia="zh-CN"/>
        </w:rPr>
      </w:pPr>
      <w:r>
        <w:rPr>
          <w:rFonts w:hint="default" w:hAnsi="Times New Roman" w:cs="Times New Roman"/>
          <w:lang w:val="en-US" w:eastAsia="zh-CN"/>
        </w:rPr>
        <w:t>监管机构或主管部门提出型式检验要求。</w:t>
      </w:r>
    </w:p>
    <w:p w14:paraId="7B95B223">
      <w:pPr>
        <w:pStyle w:val="52"/>
        <w:bidi w:val="0"/>
        <w:ind w:left="0" w:leftChars="0" w:firstLine="0" w:firstLineChars="0"/>
        <w:rPr>
          <w:rFonts w:hint="default" w:hAnsi="Times New Roman" w:cs="Times New Roman"/>
          <w:lang w:val="en-US" w:eastAsia="zh-CN"/>
        </w:rPr>
      </w:pPr>
      <w:r>
        <w:rPr>
          <w:rFonts w:hint="default" w:hAnsi="Times New Roman" w:cs="Times New Roman"/>
          <w:lang w:val="en-US" w:eastAsia="zh-CN"/>
        </w:rPr>
        <w:t>判定规则</w:t>
      </w:r>
    </w:p>
    <w:p w14:paraId="449488E3">
      <w:pPr>
        <w:keepNext w:val="0"/>
        <w:keepLines w:val="0"/>
        <w:pageBreakBefore w:val="0"/>
        <w:widowControl/>
        <w:numPr>
          <w:ilvl w:val="2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after="0" w:afterLines="0" w:line="240" w:lineRule="auto"/>
        <w:ind w:left="0" w:leftChars="0" w:firstLine="0" w:firstLineChars="0"/>
        <w:jc w:val="both"/>
        <w:textAlignment w:val="auto"/>
        <w:outlineLvl w:val="9"/>
        <w:rPr>
          <w:rFonts w:hint="default" w:ascii="宋体" w:hAnsi="宋体" w:eastAsia="宋体" w:cs="宋体"/>
          <w:sz w:val="21"/>
          <w:szCs w:val="21"/>
          <w:lang w:val="en-US" w:eastAsia="zh-CN" w:bidi="ar-SA"/>
        </w:rPr>
      </w:pPr>
      <w:r>
        <w:rPr>
          <w:rFonts w:hint="default" w:ascii="宋体" w:hAnsi="宋体" w:eastAsia="宋体" w:cs="宋体"/>
          <w:sz w:val="21"/>
          <w:szCs w:val="21"/>
          <w:lang w:val="en-US" w:eastAsia="zh-CN" w:bidi="ar-SA"/>
        </w:rPr>
        <w:t>本文件7所规定的质量要求全部项目符合要求，则判定为合格。</w:t>
      </w:r>
    </w:p>
    <w:p w14:paraId="65BB476C">
      <w:pPr>
        <w:keepNext w:val="0"/>
        <w:keepLines w:val="0"/>
        <w:pageBreakBefore w:val="0"/>
        <w:widowControl/>
        <w:numPr>
          <w:ilvl w:val="2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after="0" w:afterLines="0" w:line="240" w:lineRule="auto"/>
        <w:ind w:left="0" w:leftChars="0" w:firstLine="0" w:firstLineChars="0"/>
        <w:jc w:val="both"/>
        <w:textAlignment w:val="auto"/>
        <w:outlineLvl w:val="9"/>
        <w:rPr>
          <w:rFonts w:hint="default" w:ascii="宋体" w:hAnsi="宋体" w:eastAsia="宋体" w:cs="宋体"/>
          <w:sz w:val="21"/>
          <w:szCs w:val="21"/>
          <w:lang w:val="en-US" w:eastAsia="zh-CN" w:bidi="ar-SA"/>
        </w:rPr>
      </w:pPr>
      <w:r>
        <w:rPr>
          <w:rFonts w:hint="default" w:ascii="宋体" w:hAnsi="宋体" w:eastAsia="宋体" w:cs="宋体"/>
          <w:sz w:val="21"/>
          <w:szCs w:val="21"/>
          <w:lang w:val="en-US" w:eastAsia="zh-CN" w:bidi="ar-SA"/>
        </w:rPr>
        <w:t>安全指标有一项不合格，则判定为不合格，且不得复检。</w:t>
      </w:r>
    </w:p>
    <w:p w14:paraId="0861A26A">
      <w:pPr>
        <w:keepNext w:val="0"/>
        <w:keepLines w:val="0"/>
        <w:pageBreakBefore w:val="0"/>
        <w:widowControl/>
        <w:numPr>
          <w:ilvl w:val="2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after="0" w:afterLines="0" w:line="240" w:lineRule="auto"/>
        <w:ind w:left="0" w:leftChars="0" w:firstLine="0" w:firstLineChars="0"/>
        <w:jc w:val="both"/>
        <w:textAlignment w:val="auto"/>
        <w:outlineLvl w:val="9"/>
        <w:rPr>
          <w:rFonts w:hint="default" w:ascii="宋体" w:hAnsi="宋体" w:eastAsia="宋体" w:cs="宋体"/>
          <w:sz w:val="21"/>
          <w:szCs w:val="21"/>
          <w:lang w:val="en-US" w:eastAsia="zh-CN" w:bidi="ar-SA"/>
        </w:rPr>
      </w:pPr>
      <w:r>
        <w:rPr>
          <w:rFonts w:hint="default" w:ascii="宋体" w:hAnsi="宋体" w:eastAsia="宋体" w:cs="宋体"/>
          <w:sz w:val="21"/>
          <w:szCs w:val="21"/>
          <w:lang w:val="en-US" w:eastAsia="zh-CN" w:bidi="ar-SA"/>
        </w:rPr>
        <w:t>本文件7.1和7.2中的任一项目不合格，允许在同批产品中加倍抽样复检，以复检结果为准。</w:t>
      </w:r>
    </w:p>
    <w:p w14:paraId="382F76D6">
      <w:pPr>
        <w:pStyle w:val="55"/>
        <w:spacing w:before="312" w:after="312"/>
        <w:rPr>
          <w:rFonts w:hint="eastAsia" w:hAnsi="Times New Roman" w:cs="Times New Roman"/>
          <w:lang w:val="en-US" w:eastAsia="zh-CN"/>
        </w:rPr>
      </w:pPr>
      <w:r>
        <w:rPr>
          <w:rFonts w:hint="eastAsia" w:hAnsi="Times New Roman" w:cs="Times New Roman"/>
          <w:lang w:val="en-US" w:eastAsia="zh-CN"/>
        </w:rPr>
        <w:t>标志、标签、运输和贮藏</w:t>
      </w:r>
    </w:p>
    <w:p w14:paraId="53FC7E4B">
      <w:pPr>
        <w:pStyle w:val="52"/>
        <w:bidi w:val="0"/>
        <w:ind w:left="0" w:leftChars="0" w:firstLine="0" w:firstLineChars="0"/>
        <w:rPr>
          <w:rFonts w:hint="default" w:hAnsi="Times New Roman" w:cs="Times New Roman"/>
          <w:lang w:val="en-US" w:eastAsia="zh-CN"/>
        </w:rPr>
      </w:pPr>
      <w:r>
        <w:rPr>
          <w:rFonts w:hint="eastAsia" w:hAnsi="Times New Roman" w:cs="Times New Roman"/>
          <w:lang w:val="en-US" w:eastAsia="zh-CN"/>
        </w:rPr>
        <w:t>标志、标签</w:t>
      </w:r>
    </w:p>
    <w:p w14:paraId="69535B26">
      <w:pPr>
        <w:pStyle w:val="22"/>
        <w:rPr>
          <w:rFonts w:hint="default" w:ascii="宋体" w:hAnsi="Times New Roman" w:eastAsia="宋体" w:cs="Times New Roman"/>
          <w:sz w:val="21"/>
          <w:lang w:val="en-US" w:eastAsia="zh-CN" w:bidi="ar-SA"/>
        </w:rPr>
      </w:pPr>
      <w:r>
        <w:rPr>
          <w:rFonts w:hint="default" w:ascii="宋体" w:hAnsi="Times New Roman" w:eastAsia="宋体" w:cs="Times New Roman"/>
          <w:sz w:val="21"/>
          <w:lang w:val="en-US" w:eastAsia="zh-CN" w:bidi="ar-SA"/>
        </w:rPr>
        <w:t>获准使用地理标志产品专用标志的生产者，应按照《地理标志专用标志使用管理办法》和GB/T</w:t>
      </w:r>
      <w:r>
        <w:rPr>
          <w:rFonts w:hint="eastAsia" w:hAnsi="Times New Roman" w:cs="Times New Roman"/>
          <w:sz w:val="21"/>
          <w:lang w:val="en-US" w:eastAsia="zh-CN" w:bidi="ar-SA"/>
        </w:rPr>
        <w:t xml:space="preserve"> </w:t>
      </w:r>
      <w:r>
        <w:rPr>
          <w:rFonts w:hint="default" w:ascii="宋体" w:hAnsi="Times New Roman" w:eastAsia="宋体" w:cs="Times New Roman"/>
          <w:sz w:val="21"/>
          <w:lang w:val="en-US" w:eastAsia="zh-CN" w:bidi="ar-SA"/>
        </w:rPr>
        <w:t xml:space="preserve"> 17924的规定使用地理标志专用标志。标签应符合GB/T 191的规定。</w:t>
      </w:r>
    </w:p>
    <w:p w14:paraId="5EDDFEEC">
      <w:pPr>
        <w:pStyle w:val="52"/>
        <w:bidi w:val="0"/>
        <w:ind w:left="0" w:leftChars="0" w:firstLine="0" w:firstLineChars="0"/>
        <w:rPr>
          <w:rFonts w:hint="eastAsia" w:hAnsi="Times New Roman" w:cs="Times New Roman"/>
          <w:lang w:val="en-US" w:eastAsia="zh-CN"/>
        </w:rPr>
      </w:pPr>
      <w:r>
        <w:rPr>
          <w:rFonts w:hint="eastAsia" w:hAnsi="Times New Roman" w:cs="Times New Roman"/>
          <w:lang w:val="en-US" w:eastAsia="zh-CN"/>
        </w:rPr>
        <w:t>包装</w:t>
      </w:r>
    </w:p>
    <w:p w14:paraId="4CB98DC7">
      <w:pPr>
        <w:pStyle w:val="22"/>
        <w:ind w:left="0" w:leftChars="0" w:firstLine="420" w:firstLineChars="200"/>
        <w:rPr>
          <w:rFonts w:ascii="Times New Roman"/>
        </w:rPr>
      </w:pPr>
      <w:r>
        <w:rPr>
          <w:rFonts w:hint="eastAsia" w:ascii="Times New Roman"/>
          <w:lang w:val="en-US" w:eastAsia="zh-CN"/>
        </w:rPr>
        <w:t>应清洁、干燥、牢固、无毒、无害、无污染、无破损。包装上应注明品名、规格、产地、批号、包装日期、生产单位，并附有质量合格的标志。</w:t>
      </w:r>
    </w:p>
    <w:p w14:paraId="7CD462D2">
      <w:pPr>
        <w:pStyle w:val="52"/>
        <w:bidi w:val="0"/>
        <w:ind w:left="0" w:leftChars="0" w:firstLine="0" w:firstLineChars="0"/>
        <w:rPr>
          <w:rFonts w:hint="eastAsia" w:hAnsi="Times New Roman" w:cs="Times New Roman"/>
          <w:lang w:val="en-US" w:eastAsia="zh-CN"/>
        </w:rPr>
      </w:pPr>
      <w:r>
        <w:rPr>
          <w:rFonts w:hint="eastAsia" w:hAnsi="Times New Roman" w:cs="Times New Roman"/>
          <w:lang w:val="en-US" w:eastAsia="zh-CN"/>
        </w:rPr>
        <w:t>运输</w:t>
      </w:r>
    </w:p>
    <w:p w14:paraId="7D4B1AC6">
      <w:pPr>
        <w:pStyle w:val="22"/>
        <w:ind w:left="0" w:leftChars="0" w:firstLine="420" w:firstLineChars="200"/>
      </w:pPr>
      <w:r>
        <w:rPr>
          <w:rFonts w:hint="eastAsia"/>
        </w:rPr>
        <w:t>运输工具或容器应具有良好的通气性，以保持干燥，并应有防潮措施，</w:t>
      </w:r>
      <w:r>
        <w:rPr>
          <w:rFonts w:hint="eastAsia"/>
          <w:lang w:val="en-US" w:eastAsia="zh-CN"/>
        </w:rPr>
        <w:t>且</w:t>
      </w:r>
      <w:r>
        <w:rPr>
          <w:rFonts w:hint="eastAsia"/>
        </w:rPr>
        <w:t>不应与其他有毒、有害物质混装。</w:t>
      </w:r>
    </w:p>
    <w:p w14:paraId="32FA1E96">
      <w:pPr>
        <w:pStyle w:val="52"/>
        <w:bidi w:val="0"/>
        <w:ind w:left="0" w:leftChars="0" w:firstLine="0" w:firstLineChars="0"/>
        <w:rPr>
          <w:rFonts w:hint="eastAsia" w:hAnsi="Times New Roman" w:cs="Times New Roman"/>
          <w:lang w:val="en-US" w:eastAsia="zh-CN"/>
        </w:rPr>
      </w:pPr>
      <w:r>
        <w:rPr>
          <w:rFonts w:hint="eastAsia" w:hAnsi="Times New Roman" w:cs="Times New Roman"/>
          <w:lang w:val="en-US" w:eastAsia="zh-CN"/>
        </w:rPr>
        <w:t>贮藏</w:t>
      </w:r>
    </w:p>
    <w:p w14:paraId="6E2F6066">
      <w:pPr>
        <w:pStyle w:val="22"/>
        <w:ind w:left="0" w:leftChars="0" w:firstLine="420" w:firstLineChars="200"/>
      </w:pPr>
      <w:r>
        <w:rPr>
          <w:rFonts w:hint="eastAsia"/>
        </w:rPr>
        <w:t>放置通风阴凉处，温度25℃以下，相对湿度45%～65%。</w:t>
      </w:r>
    </w:p>
    <w:p w14:paraId="5F041E5C">
      <w:pPr>
        <w:pStyle w:val="22"/>
        <w:rPr>
          <w:rFonts w:hint="eastAsia"/>
        </w:rPr>
        <w:sectPr>
          <w:footerReference r:id="rId6" w:type="default"/>
          <w:footerReference r:id="rId7" w:type="even"/>
          <w:pgSz w:w="11906" w:h="16838"/>
          <w:pgMar w:top="567" w:right="1134" w:bottom="1134" w:left="1418" w:header="1418" w:footer="1134" w:gutter="0"/>
          <w:pgNumType w:fmt="decimal"/>
          <w:cols w:space="720" w:num="1"/>
          <w:formProt w:val="0"/>
          <w:docGrid w:type="lines" w:linePitch="312" w:charSpace="0"/>
        </w:sectPr>
      </w:pPr>
    </w:p>
    <w:p w14:paraId="764414E4">
      <w:pPr>
        <w:pStyle w:val="106"/>
        <w:keepNext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157" w:afterLines="50"/>
        <w:ind w:left="0" w:leftChars="0" w:firstLine="0" w:firstLineChars="0"/>
        <w:textAlignment w:val="auto"/>
      </w:pPr>
      <w:r>
        <w:rPr>
          <w:rFonts w:hint="eastAsia" w:ascii="黑体" w:hAnsi="Times New Roman" w:eastAsia="黑体" w:cs="Times New Roman"/>
          <w:b w:val="0"/>
          <w:i w:val="0"/>
          <w:spacing w:val="0"/>
          <w:w w:val="100"/>
          <w:kern w:val="0"/>
          <w:sz w:val="21"/>
          <w:szCs w:val="20"/>
          <w:lang w:val="en-US" w:eastAsia="zh-CN" w:bidi="ar-SA"/>
        </w:rPr>
        <w:t>附录A</w:t>
      </w:r>
      <w:r>
        <w:br w:type="textWrapping"/>
      </w:r>
      <w:r>
        <w:rPr>
          <w:rFonts w:hint="eastAsia"/>
        </w:rPr>
        <w:t>（规范性）</w:t>
      </w:r>
      <w:r>
        <w:br w:type="textWrapping"/>
      </w:r>
      <w:r>
        <w:rPr>
          <w:rFonts w:hint="eastAsia"/>
        </w:rPr>
        <w:t>地理标志产品</w:t>
      </w:r>
      <w:r>
        <w:rPr>
          <w:rFonts w:hint="eastAsia"/>
          <w:lang w:val="en-US" w:eastAsia="zh-CN"/>
        </w:rPr>
        <w:t>合阳</w:t>
      </w:r>
      <w:bookmarkStart w:id="19" w:name="_GoBack"/>
      <w:r>
        <w:rPr>
          <w:rFonts w:hint="eastAsia"/>
          <w:lang w:val="en-US" w:eastAsia="zh-CN"/>
        </w:rPr>
        <w:t>远志</w:t>
      </w:r>
      <w:bookmarkEnd w:id="19"/>
      <w:r>
        <w:rPr>
          <w:rFonts w:hint="eastAsia"/>
        </w:rPr>
        <w:t>保护范围图</w:t>
      </w:r>
    </w:p>
    <w:p w14:paraId="4A613D7B">
      <w:pPr>
        <w:pStyle w:val="22"/>
        <w:ind w:firstLine="630" w:firstLineChars="300"/>
        <w:jc w:val="left"/>
        <w:rPr>
          <w:rFonts w:hint="eastAsia" w:ascii="Times New Roman" w:eastAsia="宋体"/>
          <w:lang w:eastAsia="zh-CN"/>
        </w:rPr>
      </w:pPr>
      <w:r>
        <w:rPr>
          <w:rFonts w:ascii="Times New Roman"/>
        </w:rPr>
        <w:t>地理标志产品</w:t>
      </w:r>
      <w:r>
        <w:rPr>
          <w:rFonts w:hint="eastAsia" w:ascii="Times New Roman"/>
          <w:lang w:val="en-US" w:eastAsia="zh-CN"/>
        </w:rPr>
        <w:t>合阳远志</w:t>
      </w:r>
      <w:r>
        <w:rPr>
          <w:rFonts w:ascii="Times New Roman"/>
        </w:rPr>
        <w:t>保护范围见图A.1</w:t>
      </w:r>
      <w:r>
        <w:rPr>
          <w:rFonts w:hint="eastAsia" w:ascii="Times New Roman"/>
          <w:lang w:eastAsia="zh-CN"/>
        </w:rPr>
        <w:t>。</w:t>
      </w:r>
    </w:p>
    <w:p w14:paraId="39726ECE">
      <w:pPr>
        <w:pStyle w:val="22"/>
        <w:ind w:firstLine="0" w:firstLineChars="0"/>
        <w:jc w:val="center"/>
      </w:pPr>
    </w:p>
    <w:p w14:paraId="7FF30CDD">
      <w:pPr>
        <w:pStyle w:val="22"/>
        <w:ind w:firstLine="0" w:firstLineChars="0"/>
        <w:jc w:val="center"/>
        <w:rPr>
          <w:rFonts w:hint="eastAsia" w:eastAsia="宋体"/>
          <w:lang w:eastAsia="zh-CN"/>
        </w:rPr>
      </w:pPr>
      <w:r>
        <w:drawing>
          <wp:inline distT="0" distB="0" distL="114300" distR="114300">
            <wp:extent cx="3698240" cy="4944745"/>
            <wp:effectExtent l="0" t="0" r="10160" b="825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698240" cy="4944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1209CD">
      <w:pPr>
        <w:pStyle w:val="22"/>
        <w:ind w:firstLine="0" w:firstLineChars="0"/>
        <w:jc w:val="center"/>
      </w:pPr>
    </w:p>
    <w:p w14:paraId="762B4D1D">
      <w:pPr>
        <w:pStyle w:val="22"/>
        <w:ind w:firstLine="0" w:firstLineChars="0"/>
        <w:jc w:val="center"/>
      </w:pPr>
    </w:p>
    <w:p w14:paraId="0F21CB58">
      <w:pPr>
        <w:pStyle w:val="22"/>
        <w:ind w:firstLine="0" w:firstLineChars="0"/>
        <w:jc w:val="center"/>
      </w:pPr>
    </w:p>
    <w:p w14:paraId="10F835FB">
      <w:pPr>
        <w:pStyle w:val="115"/>
        <w:numPr>
          <w:ilvl w:val="0"/>
          <w:numId w:val="0"/>
        </w:numPr>
        <w:spacing w:before="156" w:after="156"/>
        <w:ind w:firstLine="2730" w:firstLineChars="1300"/>
        <w:jc w:val="both"/>
        <w:rPr>
          <w:rFonts w:hint="eastAsia"/>
        </w:rPr>
        <w:sectPr>
          <w:pgSz w:w="11906" w:h="16838"/>
          <w:pgMar w:top="567" w:right="1134" w:bottom="1134" w:left="1418" w:header="1418" w:footer="1134" w:gutter="0"/>
          <w:pgNumType w:fmt="decimal"/>
          <w:cols w:space="720" w:num="1"/>
          <w:formProt w:val="0"/>
          <w:docGrid w:type="lines" w:linePitch="312" w:charSpace="0"/>
        </w:sectPr>
      </w:pPr>
      <w:r>
        <w:rPr>
          <w:rFonts w:hint="eastAsia"/>
        </w:rPr>
        <w:t>图A.1  地理标志产品</w:t>
      </w:r>
      <w:r>
        <w:rPr>
          <w:rFonts w:hint="eastAsia"/>
          <w:lang w:val="en-US" w:eastAsia="zh-CN"/>
        </w:rPr>
        <w:t>合阳远志</w:t>
      </w:r>
      <w:r>
        <w:rPr>
          <w:rFonts w:hint="eastAsia"/>
        </w:rPr>
        <w:t>保护范围</w:t>
      </w:r>
    </w:p>
    <w:p w14:paraId="27064900">
      <w:pPr>
        <w:pStyle w:val="22"/>
        <w:keepNext w:val="0"/>
        <w:keepLines w:val="0"/>
        <w:pageBreakBefore w:val="0"/>
        <w:widowControl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313" w:beforeLines="100" w:after="313" w:afterLines="100"/>
        <w:jc w:val="center"/>
        <w:textAlignment w:val="auto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参考文献</w:t>
      </w:r>
    </w:p>
    <w:p w14:paraId="2A8D342D">
      <w:pPr>
        <w:pStyle w:val="22"/>
        <w:numPr>
          <w:ilvl w:val="0"/>
          <w:numId w:val="0"/>
        </w:numPr>
        <w:ind w:firstLine="420" w:firstLineChars="200"/>
        <w:jc w:val="both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sz w:val="21"/>
          <w:lang w:val="en-US" w:eastAsia="zh-CN" w:bidi="ar-SA"/>
        </w:rPr>
        <w:t>[1]</w:t>
      </w:r>
      <w:r>
        <w:rPr>
          <w:rFonts w:hint="eastAsia" w:hAnsi="宋体" w:cs="宋体"/>
          <w:sz w:val="21"/>
          <w:lang w:val="en-US" w:eastAsia="zh-CN" w:bidi="ar-SA"/>
        </w:rPr>
        <w:t xml:space="preserve"> </w:t>
      </w:r>
      <w:r>
        <w:rPr>
          <w:rFonts w:hint="eastAsia" w:ascii="宋体" w:hAnsi="宋体" w:eastAsia="宋体" w:cs="宋体"/>
          <w:lang w:val="en-US" w:eastAsia="zh-CN"/>
        </w:rPr>
        <w:t>《中国药典》2020年版四部通则</w:t>
      </w:r>
    </w:p>
    <w:p w14:paraId="7E16D450">
      <w:pPr>
        <w:pStyle w:val="22"/>
        <w:ind w:left="0" w:leftChars="0" w:firstLine="0" w:firstLineChars="0"/>
      </w:pPr>
    </w:p>
    <w:p w14:paraId="61266D18">
      <w:pPr>
        <w:pStyle w:val="22"/>
        <w:ind w:left="0" w:leftChars="0" w:firstLine="0" w:firstLineChars="0"/>
      </w:pPr>
    </w:p>
    <w:p w14:paraId="6D6A6FA6">
      <w:pPr>
        <w:pStyle w:val="22"/>
        <w:ind w:left="0" w:leftChars="0" w:firstLine="0" w:firstLineChars="0"/>
      </w:pPr>
    </w:p>
    <w:p w14:paraId="77831B42">
      <w:pPr>
        <w:pStyle w:val="22"/>
        <w:ind w:left="0" w:leftChars="0" w:firstLine="0" w:firstLineChars="0"/>
      </w:pPr>
    </w:p>
    <w:p w14:paraId="384F2F9E">
      <w:pPr>
        <w:pStyle w:val="22"/>
        <w:ind w:left="0" w:leftChars="0" w:firstLine="0" w:firstLineChars="0"/>
      </w:pPr>
    </w:p>
    <w:p w14:paraId="56530B5B">
      <w:pPr>
        <w:pStyle w:val="22"/>
        <w:ind w:firstLine="1260" w:firstLineChars="600"/>
      </w:pPr>
      <w: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2000250</wp:posOffset>
                </wp:positionH>
                <wp:positionV relativeFrom="paragraph">
                  <wp:posOffset>227965</wp:posOffset>
                </wp:positionV>
                <wp:extent cx="2087880" cy="11430"/>
                <wp:effectExtent l="0" t="0" r="0" b="0"/>
                <wp:wrapNone/>
                <wp:docPr id="11" name="直线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87880" cy="1143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18" o:spid="_x0000_s1026" o:spt="20" style="position:absolute;left:0pt;margin-left:157.5pt;margin-top:17.95pt;height:0.9pt;width:164.4pt;z-index:251664384;mso-width-relative:page;mso-height-relative:page;" filled="f" stroked="t" coordsize="21600,21600" o:gfxdata="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</w:p>
    <w:sectPr>
      <w:pgSz w:w="11906" w:h="16838"/>
      <w:pgMar w:top="567" w:right="1134" w:bottom="1134" w:left="1418" w:header="1418" w:footer="1134" w:gutter="0"/>
      <w:pgNumType w:fmt="decimal"/>
      <w:cols w:space="720" w:num="1"/>
      <w:formProt w:val="0"/>
      <w:docGrid w:type="lines" w:linePitch="312" w:charSpace="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  <w:embedRegular r:id="rId1" w:fontKey="{8347890D-5578-42CD-8FB2-6D8833696373}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  <w:embedRegular r:id="rId2" w:fontKey="{E73B8A47-1F04-4238-A7AD-86692C96DE15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3" w:fontKey="{D0483C24-63DD-4A44-9A8E-C09F2B97ECC9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4" w:fontKey="{D71CA4F7-A16D-43CE-945B-FE59BC337D56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5" w:fontKey="{4C6DB58E-8D5C-4493-831B-246ABB7E135A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6" w:fontKey="{9E087261-49AF-4C2D-905D-AFED03733FBA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7" w:fontKey="{795B84BB-9679-41ED-92EA-FF5480AD1068}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8" w:fontKey="{7CCD302F-ECFA-4DD7-BF35-DF907739E511}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MS Mincho">
    <w:altName w:val="Yu Gothic UI"/>
    <w:panose1 w:val="02020609040205080304"/>
    <w:charset w:val="80"/>
    <w:family w:val="modern"/>
    <w:pitch w:val="default"/>
    <w:sig w:usb0="00000000" w:usb1="00000000" w:usb2="00000012" w:usb3="00000000" w:csb0="4002009F" w:csb1="DFD70000"/>
    <w:embedRegular r:id="rId9" w:fontKey="{3DE48D7F-9B06-4745-9BE8-476F30000254}"/>
  </w:font>
  <w:font w:name="Yu Gothic UI">
    <w:panose1 w:val="020B0500000000000000"/>
    <w:charset w:val="80"/>
    <w:family w:val="auto"/>
    <w:pitch w:val="default"/>
    <w:sig w:usb0="E00002FF" w:usb1="2AC7FDFF" w:usb2="00000016" w:usb3="00000000" w:csb0="2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3834290">
    <w:pPr>
      <w:pStyle w:val="83"/>
    </w:pPr>
    <w:r>
      <w:fldChar w:fldCharType="begin"/>
    </w:r>
    <w:r>
      <w:instrText xml:space="preserve"> PAGE  \* MERGEFORMAT </w:instrText>
    </w:r>
    <w:r>
      <w:fldChar w:fldCharType="separate"/>
    </w:r>
    <w:r>
      <w:t>I</w:t>
    </w:r>
    <w: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E305339">
    <w:pPr>
      <w:pStyle w:val="83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44E00B1">
                          <w:pPr>
                            <w:pStyle w:val="83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I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Akgka0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444E00B1">
                    <w:pPr>
                      <w:pStyle w:val="83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I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DFF0A6A">
    <w:pPr>
      <w:pStyle w:val="16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27CEB45">
                          <w:pPr>
                            <w:pStyle w:val="1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uow4KzICAABh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027CEB45">
                    <w:pPr>
                      <w:pStyle w:val="1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FA4EB92">
    <w:pPr>
      <w:pStyle w:val="77"/>
    </w:pPr>
    <w:r>
      <w:t>DB61/</w:t>
    </w:r>
    <w:r>
      <w:rPr>
        <w:rFonts w:hint="eastAsia"/>
      </w:rPr>
      <w:t>T</w:t>
    </w:r>
    <w:r>
      <w:t xml:space="preserve"> XXXXX—XXXX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AA66569">
    <w:pPr>
      <w:pStyle w:val="17"/>
      <w:rPr>
        <w:rFonts w:hint="eastAsia" w:ascii="黑体" w:hAnsi="黑体" w:eastAsia="黑体" w:cs="黑体"/>
        <w:sz w:val="21"/>
        <w:szCs w:val="21"/>
      </w:rPr>
    </w:pPr>
    <w:r>
      <w:rPr>
        <w:rFonts w:hint="eastAsia" w:ascii="黑体" w:hAnsi="黑体" w:eastAsia="黑体" w:cs="黑体"/>
        <w:sz w:val="21"/>
        <w:szCs w:val="21"/>
      </w:rPr>
      <w:t>DB61/T XXXXX—XXXX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FA167087"/>
    <w:multiLevelType w:val="multilevel"/>
    <w:tmpl w:val="FA167087"/>
    <w:lvl w:ilvl="0" w:tentative="0">
      <w:start w:val="1"/>
      <w:numFmt w:val="lowerLetter"/>
      <w:pStyle w:val="123"/>
      <w:lvlText w:val="%1)"/>
      <w:lvlJc w:val="left"/>
      <w:pPr>
        <w:tabs>
          <w:tab w:val="left" w:pos="840"/>
        </w:tabs>
        <w:ind w:left="839" w:hanging="419"/>
      </w:pPr>
      <w:rPr>
        <w:rFonts w:hint="eastAsia" w:ascii="宋体" w:eastAsia="宋体"/>
        <w:b w:val="0"/>
        <w:i w:val="0"/>
        <w:sz w:val="21"/>
        <w:szCs w:val="21"/>
      </w:rPr>
    </w:lvl>
    <w:lvl w:ilvl="1" w:tentative="0">
      <w:start w:val="1"/>
      <w:numFmt w:val="decimal"/>
      <w:pStyle w:val="91"/>
      <w:lvlText w:val="%2)"/>
      <w:lvlJc w:val="left"/>
      <w:pPr>
        <w:tabs>
          <w:tab w:val="left" w:pos="1260"/>
        </w:tabs>
        <w:ind w:left="1259" w:hanging="419"/>
      </w:pPr>
      <w:rPr>
        <w:rFonts w:hint="eastAsia"/>
      </w:rPr>
    </w:lvl>
    <w:lvl w:ilvl="2" w:tentative="0">
      <w:start w:val="1"/>
      <w:numFmt w:val="decimal"/>
      <w:pStyle w:val="107"/>
      <w:lvlText w:val="(%3)"/>
      <w:lvlJc w:val="left"/>
      <w:pPr>
        <w:tabs>
          <w:tab w:val="left" w:pos="0"/>
        </w:tabs>
        <w:ind w:left="1679" w:hanging="420"/>
      </w:pPr>
      <w:rPr>
        <w:rFonts w:hint="eastAsia" w:ascii="宋体" w:eastAsia="宋体"/>
        <w:b w:val="0"/>
        <w:i w:val="0"/>
        <w:sz w:val="21"/>
        <w:szCs w:val="21"/>
      </w:rPr>
    </w:lvl>
    <w:lvl w:ilvl="3" w:tentative="0">
      <w:start w:val="1"/>
      <w:numFmt w:val="decimal"/>
      <w:lvlText w:val="%4."/>
      <w:lvlJc w:val="left"/>
      <w:pPr>
        <w:tabs>
          <w:tab w:val="left" w:pos="2100"/>
        </w:tabs>
        <w:ind w:left="2099" w:hanging="419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tabs>
          <w:tab w:val="left" w:pos="2520"/>
        </w:tabs>
        <w:ind w:left="2519" w:hanging="419"/>
      </w:pPr>
      <w:rPr>
        <w:rFonts w:hint="eastAsia"/>
      </w:rPr>
    </w:lvl>
    <w:lvl w:ilvl="5" w:tentative="0">
      <w:start w:val="1"/>
      <w:numFmt w:val="lowerRoman"/>
      <w:lvlText w:val="%6."/>
      <w:lvlJc w:val="right"/>
      <w:pPr>
        <w:tabs>
          <w:tab w:val="left" w:pos="2940"/>
        </w:tabs>
        <w:ind w:left="2939" w:hanging="419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tabs>
          <w:tab w:val="left" w:pos="3360"/>
        </w:tabs>
        <w:ind w:left="3359" w:hanging="419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tabs>
          <w:tab w:val="left" w:pos="3780"/>
        </w:tabs>
        <w:ind w:left="3779" w:hanging="419"/>
      </w:pPr>
      <w:rPr>
        <w:rFonts w:hint="eastAsia"/>
      </w:rPr>
    </w:lvl>
    <w:lvl w:ilvl="8" w:tentative="0">
      <w:start w:val="1"/>
      <w:numFmt w:val="lowerRoman"/>
      <w:lvlText w:val="%9."/>
      <w:lvlJc w:val="right"/>
      <w:pPr>
        <w:tabs>
          <w:tab w:val="left" w:pos="4200"/>
        </w:tabs>
        <w:ind w:left="4199" w:hanging="419"/>
      </w:pPr>
      <w:rPr>
        <w:rFonts w:hint="eastAsia"/>
      </w:rPr>
    </w:lvl>
  </w:abstractNum>
  <w:abstractNum w:abstractNumId="1">
    <w:nsid w:val="1DBF583A"/>
    <w:multiLevelType w:val="multilevel"/>
    <w:tmpl w:val="1DBF583A"/>
    <w:lvl w:ilvl="0" w:tentative="0">
      <w:start w:val="1"/>
      <w:numFmt w:val="decimal"/>
      <w:pStyle w:val="100"/>
      <w:suff w:val="nothing"/>
      <w:lvlText w:val="注%1："/>
      <w:lvlJc w:val="left"/>
      <w:pPr>
        <w:ind w:left="811" w:hanging="448"/>
      </w:pPr>
      <w:rPr>
        <w:rFonts w:hint="eastAsia" w:ascii="黑体" w:eastAsia="黑体"/>
        <w:b w:val="0"/>
        <w:i w:val="0"/>
        <w:sz w:val="18"/>
        <w:szCs w:val="18"/>
        <w:vertAlign w:val="baseline"/>
      </w:rPr>
    </w:lvl>
    <w:lvl w:ilvl="1" w:tentative="0">
      <w:start w:val="1"/>
      <w:numFmt w:val="lowerLetter"/>
      <w:lvlText w:val="%2)"/>
      <w:lvlJc w:val="left"/>
      <w:pPr>
        <w:tabs>
          <w:tab w:val="left" w:pos="180"/>
        </w:tabs>
        <w:ind w:left="1172" w:hanging="629"/>
      </w:pPr>
      <w:rPr>
        <w:rFonts w:hint="eastAsia"/>
        <w:vertAlign w:val="baseline"/>
      </w:rPr>
    </w:lvl>
    <w:lvl w:ilvl="2" w:tentative="0">
      <w:start w:val="1"/>
      <w:numFmt w:val="lowerRoman"/>
      <w:lvlText w:val="%3."/>
      <w:lvlJc w:val="right"/>
      <w:pPr>
        <w:tabs>
          <w:tab w:val="left" w:pos="180"/>
        </w:tabs>
        <w:ind w:left="1172" w:hanging="629"/>
      </w:pPr>
      <w:rPr>
        <w:rFonts w:hint="eastAsia"/>
        <w:vertAlign w:val="baseline"/>
      </w:rPr>
    </w:lvl>
    <w:lvl w:ilvl="3" w:tentative="0">
      <w:start w:val="1"/>
      <w:numFmt w:val="decimal"/>
      <w:lvlText w:val="%4."/>
      <w:lvlJc w:val="left"/>
      <w:pPr>
        <w:tabs>
          <w:tab w:val="left" w:pos="180"/>
        </w:tabs>
        <w:ind w:left="1172" w:hanging="629"/>
      </w:pPr>
      <w:rPr>
        <w:rFonts w:hint="eastAsia"/>
        <w:vertAlign w:val="baseline"/>
      </w:rPr>
    </w:lvl>
    <w:lvl w:ilvl="4" w:tentative="0">
      <w:start w:val="1"/>
      <w:numFmt w:val="lowerLetter"/>
      <w:lvlText w:val="%5)"/>
      <w:lvlJc w:val="left"/>
      <w:pPr>
        <w:tabs>
          <w:tab w:val="left" w:pos="180"/>
        </w:tabs>
        <w:ind w:left="1172" w:hanging="629"/>
      </w:pPr>
      <w:rPr>
        <w:rFonts w:hint="eastAsia"/>
        <w:vertAlign w:val="baseline"/>
      </w:rPr>
    </w:lvl>
    <w:lvl w:ilvl="5" w:tentative="0">
      <w:start w:val="1"/>
      <w:numFmt w:val="lowerRoman"/>
      <w:lvlText w:val="%6."/>
      <w:lvlJc w:val="right"/>
      <w:pPr>
        <w:tabs>
          <w:tab w:val="left" w:pos="180"/>
        </w:tabs>
        <w:ind w:left="1172" w:hanging="629"/>
      </w:pPr>
      <w:rPr>
        <w:rFonts w:hint="eastAsia"/>
        <w:vertAlign w:val="baseline"/>
      </w:rPr>
    </w:lvl>
    <w:lvl w:ilvl="6" w:tentative="0">
      <w:start w:val="1"/>
      <w:numFmt w:val="decimal"/>
      <w:lvlText w:val="%7."/>
      <w:lvlJc w:val="left"/>
      <w:pPr>
        <w:tabs>
          <w:tab w:val="left" w:pos="180"/>
        </w:tabs>
        <w:ind w:left="1172" w:hanging="629"/>
      </w:pPr>
      <w:rPr>
        <w:rFonts w:hint="eastAsia"/>
        <w:vertAlign w:val="baseline"/>
      </w:rPr>
    </w:lvl>
    <w:lvl w:ilvl="7" w:tentative="0">
      <w:start w:val="1"/>
      <w:numFmt w:val="lowerLetter"/>
      <w:lvlText w:val="%8)"/>
      <w:lvlJc w:val="left"/>
      <w:pPr>
        <w:tabs>
          <w:tab w:val="left" w:pos="180"/>
        </w:tabs>
        <w:ind w:left="1172" w:hanging="629"/>
      </w:pPr>
      <w:rPr>
        <w:rFonts w:hint="eastAsia"/>
        <w:vertAlign w:val="baseline"/>
      </w:rPr>
    </w:lvl>
    <w:lvl w:ilvl="8" w:tentative="0">
      <w:start w:val="1"/>
      <w:numFmt w:val="lowerRoman"/>
      <w:lvlText w:val="%9."/>
      <w:lvlJc w:val="right"/>
      <w:pPr>
        <w:tabs>
          <w:tab w:val="left" w:pos="180"/>
        </w:tabs>
        <w:ind w:left="1172" w:hanging="629"/>
      </w:pPr>
      <w:rPr>
        <w:rFonts w:hint="eastAsia"/>
        <w:vertAlign w:val="baseline"/>
      </w:rPr>
    </w:lvl>
  </w:abstractNum>
  <w:abstractNum w:abstractNumId="2">
    <w:nsid w:val="1FC91163"/>
    <w:multiLevelType w:val="multilevel"/>
    <w:tmpl w:val="1FC91163"/>
    <w:lvl w:ilvl="0" w:tentative="0">
      <w:start w:val="1"/>
      <w:numFmt w:val="decimal"/>
      <w:pStyle w:val="55"/>
      <w:suff w:val="nothing"/>
      <w:lvlText w:val="%1　"/>
      <w:lvlJc w:val="left"/>
      <w:pPr>
        <w:ind w:left="0" w:firstLine="0"/>
      </w:pPr>
      <w:rPr>
        <w:rFonts w:hint="eastAsia" w:ascii="黑体" w:hAnsi="Times New Roman" w:eastAsia="黑体"/>
        <w:b w:val="0"/>
        <w:i w:val="0"/>
        <w:sz w:val="21"/>
        <w:szCs w:val="21"/>
      </w:rPr>
    </w:lvl>
    <w:lvl w:ilvl="1" w:tentative="0">
      <w:start w:val="1"/>
      <w:numFmt w:val="decimal"/>
      <w:pStyle w:val="52"/>
      <w:suff w:val="nothing"/>
      <w:lvlText w:val="%1.%2　"/>
      <w:lvlJc w:val="left"/>
      <w:pPr>
        <w:ind w:left="0" w:firstLine="0"/>
      </w:pPr>
      <w:rPr>
        <w:rFonts w:hint="eastAsia" w:ascii="黑体" w:hAnsi="Times New Roman" w:eastAsia="黑体" w:cs="Times New Roman"/>
        <w:b w:val="0"/>
        <w:bCs w:val="0"/>
        <w:i w:val="0"/>
        <w:iCs w:val="0"/>
        <w: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sz w:val="21"/>
        <w:szCs w:val="21"/>
        <w:u w:val="none"/>
        <w:vertAlign w:val="baseline"/>
      </w:rPr>
    </w:lvl>
    <w:lvl w:ilvl="2" w:tentative="0">
      <w:start w:val="1"/>
      <w:numFmt w:val="decimal"/>
      <w:pStyle w:val="51"/>
      <w:suff w:val="nothing"/>
      <w:lvlText w:val="%1.%2.%3　"/>
      <w:lvlJc w:val="left"/>
      <w:pPr>
        <w:ind w:left="0" w:firstLine="0"/>
      </w:pPr>
      <w:rPr>
        <w:rFonts w:hint="eastAsia" w:ascii="黑体" w:hAnsi="Times New Roman" w:eastAsia="黑体"/>
        <w:b w:val="0"/>
        <w:i w:val="0"/>
        <w:sz w:val="21"/>
      </w:rPr>
    </w:lvl>
    <w:lvl w:ilvl="3" w:tentative="0">
      <w:start w:val="1"/>
      <w:numFmt w:val="decimal"/>
      <w:pStyle w:val="78"/>
      <w:suff w:val="nothing"/>
      <w:lvlText w:val="%1.%2.%3.%4　"/>
      <w:lvlJc w:val="left"/>
      <w:pPr>
        <w:ind w:left="0" w:firstLine="0"/>
      </w:pPr>
      <w:rPr>
        <w:rFonts w:hint="eastAsia" w:ascii="黑体" w:hAnsi="Times New Roman" w:eastAsia="黑体"/>
        <w:b w:val="0"/>
        <w:i w:val="0"/>
        <w:sz w:val="21"/>
      </w:rPr>
    </w:lvl>
    <w:lvl w:ilvl="4" w:tentative="0">
      <w:start w:val="1"/>
      <w:numFmt w:val="decimal"/>
      <w:pStyle w:val="82"/>
      <w:suff w:val="nothing"/>
      <w:lvlText w:val="%1.%2.%3.%4.%5　"/>
      <w:lvlJc w:val="left"/>
      <w:pPr>
        <w:ind w:left="0" w:firstLine="0"/>
      </w:pPr>
      <w:rPr>
        <w:rFonts w:hint="eastAsia" w:ascii="黑体" w:hAnsi="Times New Roman" w:eastAsia="黑体"/>
        <w:b w:val="0"/>
        <w:i w:val="0"/>
        <w:sz w:val="21"/>
      </w:rPr>
    </w:lvl>
    <w:lvl w:ilvl="5" w:tentative="0">
      <w:start w:val="1"/>
      <w:numFmt w:val="decimal"/>
      <w:pStyle w:val="93"/>
      <w:suff w:val="nothing"/>
      <w:lvlText w:val="%1.%2.%3.%4.%5.%6　"/>
      <w:lvlJc w:val="left"/>
      <w:pPr>
        <w:ind w:left="0" w:firstLine="0"/>
      </w:pPr>
      <w:rPr>
        <w:rFonts w:hint="eastAsia" w:ascii="黑体" w:hAnsi="Times New Roman" w:eastAsia="黑体"/>
        <w:b w:val="0"/>
        <w:i w:val="0"/>
        <w:sz w:val="21"/>
      </w:rPr>
    </w:lvl>
    <w:lvl w:ilvl="6" w:tentative="0">
      <w:start w:val="1"/>
      <w:numFmt w:val="decimal"/>
      <w:suff w:val="nothing"/>
      <w:lvlText w:val="%1%2.%3.%4.%5.%6.%7　"/>
      <w:lvlJc w:val="left"/>
      <w:pPr>
        <w:ind w:left="0" w:firstLine="0"/>
      </w:pPr>
      <w:rPr>
        <w:rFonts w:hint="eastAsia" w:ascii="黑体" w:hAnsi="Times New Roman" w:eastAsia="黑体"/>
        <w:b w:val="0"/>
        <w:i w:val="0"/>
        <w:sz w:val="21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4351"/>
        </w:tabs>
        <w:ind w:left="3969" w:hanging="1418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4777"/>
        </w:tabs>
        <w:ind w:left="4677" w:hanging="1700"/>
      </w:pPr>
      <w:rPr>
        <w:rFonts w:hint="eastAsia"/>
      </w:rPr>
    </w:lvl>
  </w:abstractNum>
  <w:abstractNum w:abstractNumId="3">
    <w:nsid w:val="2A8F7113"/>
    <w:multiLevelType w:val="multilevel"/>
    <w:tmpl w:val="2A8F7113"/>
    <w:lvl w:ilvl="0" w:tentative="0">
      <w:start w:val="1"/>
      <w:numFmt w:val="upperLetter"/>
      <w:pStyle w:val="113"/>
      <w:suff w:val="space"/>
      <w:lvlText w:val="%1"/>
      <w:lvlJc w:val="left"/>
      <w:pPr>
        <w:ind w:left="623" w:hanging="425"/>
      </w:pPr>
      <w:rPr>
        <w:rFonts w:hint="eastAsia"/>
      </w:rPr>
    </w:lvl>
    <w:lvl w:ilvl="1" w:tentative="0">
      <w:start w:val="1"/>
      <w:numFmt w:val="decimal"/>
      <w:pStyle w:val="115"/>
      <w:suff w:val="nothing"/>
      <w:lvlText w:val="图%1.%2　"/>
      <w:lvlJc w:val="left"/>
      <w:pPr>
        <w:ind w:left="672" w:hanging="567"/>
      </w:pPr>
      <w:rPr>
        <w:rFonts w:hint="eastAsia"/>
      </w:rPr>
    </w:lvl>
    <w:lvl w:ilvl="2" w:tentative="0">
      <w:start w:val="1"/>
      <w:numFmt w:val="decimal"/>
      <w:lvlText w:val="%1.%2.%3"/>
      <w:lvlJc w:val="left"/>
      <w:pPr>
        <w:tabs>
          <w:tab w:val="left" w:pos="1616"/>
        </w:tabs>
        <w:ind w:left="1616" w:hanging="567"/>
      </w:pPr>
      <w:rPr>
        <w:rFonts w:hint="eastAsia"/>
      </w:rPr>
    </w:lvl>
    <w:lvl w:ilvl="3" w:tentative="0">
      <w:start w:val="1"/>
      <w:numFmt w:val="decimal"/>
      <w:lvlText w:val="%1.%2.%3.%4"/>
      <w:lvlJc w:val="left"/>
      <w:pPr>
        <w:tabs>
          <w:tab w:val="left" w:pos="2914"/>
        </w:tabs>
        <w:ind w:left="2182" w:hanging="708"/>
      </w:pPr>
      <w:rPr>
        <w:rFonts w:hint="eastAsia"/>
      </w:rPr>
    </w:lvl>
    <w:lvl w:ilvl="4" w:tentative="0">
      <w:start w:val="1"/>
      <w:numFmt w:val="decimal"/>
      <w:lvlText w:val="%1.%2.%3.%4.%5"/>
      <w:lvlJc w:val="left"/>
      <w:pPr>
        <w:tabs>
          <w:tab w:val="left" w:pos="3699"/>
        </w:tabs>
        <w:ind w:left="2749" w:hanging="850"/>
      </w:pPr>
      <w:rPr>
        <w:rFonts w:hint="eastAsia"/>
      </w:rPr>
    </w:lvl>
    <w:lvl w:ilvl="5" w:tentative="0">
      <w:start w:val="1"/>
      <w:numFmt w:val="decimal"/>
      <w:lvlText w:val="%1.%2.%3.%4.%5.%6"/>
      <w:lvlJc w:val="left"/>
      <w:pPr>
        <w:tabs>
          <w:tab w:val="left" w:pos="4484"/>
        </w:tabs>
        <w:ind w:left="3458" w:hanging="1134"/>
      </w:pPr>
      <w:rPr>
        <w:rFonts w:hint="eastAsia"/>
      </w:rPr>
    </w:lvl>
    <w:lvl w:ilvl="6" w:tentative="0">
      <w:start w:val="1"/>
      <w:numFmt w:val="decimal"/>
      <w:lvlText w:val="%1.%2.%3.%4.%5.%6.%7"/>
      <w:lvlJc w:val="left"/>
      <w:pPr>
        <w:tabs>
          <w:tab w:val="left" w:pos="5269"/>
        </w:tabs>
        <w:ind w:left="4025" w:hanging="1276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6054"/>
        </w:tabs>
        <w:ind w:left="4592" w:hanging="1418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6840"/>
        </w:tabs>
        <w:ind w:left="5300" w:hanging="1700"/>
      </w:pPr>
      <w:rPr>
        <w:rFonts w:hint="eastAsia"/>
      </w:rPr>
    </w:lvl>
  </w:abstractNum>
  <w:abstractNum w:abstractNumId="4">
    <w:nsid w:val="2C5917C3"/>
    <w:multiLevelType w:val="multilevel"/>
    <w:tmpl w:val="2C5917C3"/>
    <w:lvl w:ilvl="0" w:tentative="0">
      <w:start w:val="1"/>
      <w:numFmt w:val="none"/>
      <w:pStyle w:val="84"/>
      <w:suff w:val="nothing"/>
      <w:lvlText w:val="%1——"/>
      <w:lvlJc w:val="left"/>
      <w:pPr>
        <w:ind w:left="833" w:hanging="408"/>
      </w:pPr>
      <w:rPr>
        <w:rFonts w:hint="eastAsia"/>
      </w:rPr>
    </w:lvl>
    <w:lvl w:ilvl="1" w:tentative="0">
      <w:start w:val="1"/>
      <w:numFmt w:val="bullet"/>
      <w:pStyle w:val="53"/>
      <w:lvlText w:val=""/>
      <w:lvlJc w:val="left"/>
      <w:pPr>
        <w:tabs>
          <w:tab w:val="left" w:pos="760"/>
        </w:tabs>
        <w:ind w:left="1264" w:hanging="413"/>
      </w:pPr>
      <w:rPr>
        <w:rFonts w:hint="default" w:ascii="Symbol" w:hAnsi="Symbol"/>
        <w:color w:val="auto"/>
      </w:rPr>
    </w:lvl>
    <w:lvl w:ilvl="2" w:tentative="0">
      <w:start w:val="1"/>
      <w:numFmt w:val="bullet"/>
      <w:pStyle w:val="49"/>
      <w:lvlText w:val=""/>
      <w:lvlJc w:val="left"/>
      <w:pPr>
        <w:tabs>
          <w:tab w:val="left" w:pos="1678"/>
        </w:tabs>
        <w:ind w:left="1678" w:hanging="414"/>
      </w:pPr>
      <w:rPr>
        <w:rFonts w:hint="default" w:ascii="Symbol" w:hAnsi="Symbol"/>
        <w:color w:val="auto"/>
      </w:rPr>
    </w:lvl>
    <w:lvl w:ilvl="3" w:tentative="0">
      <w:start w:val="1"/>
      <w:numFmt w:val="decimal"/>
      <w:lvlText w:val="%4."/>
      <w:lvlJc w:val="left"/>
      <w:pPr>
        <w:tabs>
          <w:tab w:val="left" w:pos="2071"/>
        </w:tabs>
        <w:ind w:left="1884" w:hanging="528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tabs>
          <w:tab w:val="left" w:pos="2383"/>
        </w:tabs>
        <w:ind w:left="2196" w:hanging="528"/>
      </w:pPr>
      <w:rPr>
        <w:rFonts w:hint="eastAsia"/>
      </w:rPr>
    </w:lvl>
    <w:lvl w:ilvl="5" w:tentative="0">
      <w:start w:val="1"/>
      <w:numFmt w:val="lowerRoman"/>
      <w:lvlText w:val="%6."/>
      <w:lvlJc w:val="right"/>
      <w:pPr>
        <w:tabs>
          <w:tab w:val="left" w:pos="2695"/>
        </w:tabs>
        <w:ind w:left="2508" w:hanging="528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tabs>
          <w:tab w:val="left" w:pos="3007"/>
        </w:tabs>
        <w:ind w:left="2820" w:hanging="528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tabs>
          <w:tab w:val="left" w:pos="3319"/>
        </w:tabs>
        <w:ind w:left="3132" w:hanging="528"/>
      </w:pPr>
      <w:rPr>
        <w:rFonts w:hint="eastAsia"/>
      </w:rPr>
    </w:lvl>
    <w:lvl w:ilvl="8" w:tentative="0">
      <w:start w:val="1"/>
      <w:numFmt w:val="lowerRoman"/>
      <w:lvlText w:val="%9."/>
      <w:lvlJc w:val="right"/>
      <w:pPr>
        <w:tabs>
          <w:tab w:val="left" w:pos="3631"/>
        </w:tabs>
        <w:ind w:left="3444" w:hanging="528"/>
      </w:pPr>
      <w:rPr>
        <w:rFonts w:hint="eastAsia"/>
      </w:rPr>
    </w:lvl>
  </w:abstractNum>
  <w:abstractNum w:abstractNumId="5">
    <w:nsid w:val="3D733618"/>
    <w:multiLevelType w:val="multilevel"/>
    <w:tmpl w:val="3D733618"/>
    <w:lvl w:ilvl="0" w:tentative="0">
      <w:start w:val="1"/>
      <w:numFmt w:val="decimal"/>
      <w:pStyle w:val="23"/>
      <w:lvlText w:val="%1)"/>
      <w:lvlJc w:val="left"/>
      <w:pPr>
        <w:tabs>
          <w:tab w:val="left" w:pos="0"/>
        </w:tabs>
        <w:ind w:left="720" w:hanging="357"/>
      </w:pPr>
      <w:rPr>
        <w:rFonts w:hint="eastAsia"/>
      </w:rPr>
    </w:lvl>
    <w:lvl w:ilvl="1" w:tentative="0">
      <w:start w:val="1"/>
      <w:numFmt w:val="lowerLetter"/>
      <w:lvlText w:val="%2)"/>
      <w:lvlJc w:val="left"/>
      <w:pPr>
        <w:tabs>
          <w:tab w:val="left" w:pos="504"/>
        </w:tabs>
        <w:ind w:left="544" w:hanging="544"/>
      </w:pPr>
      <w:rPr>
        <w:rFonts w:hint="eastAsia"/>
      </w:rPr>
    </w:lvl>
    <w:lvl w:ilvl="2" w:tentative="0">
      <w:start w:val="1"/>
      <w:numFmt w:val="lowerRoman"/>
      <w:lvlText w:val="%3."/>
      <w:lvlJc w:val="right"/>
      <w:pPr>
        <w:tabs>
          <w:tab w:val="left" w:pos="532"/>
        </w:tabs>
        <w:ind w:left="544" w:hanging="544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tabs>
          <w:tab w:val="left" w:pos="560"/>
        </w:tabs>
        <w:ind w:left="544" w:hanging="544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tabs>
          <w:tab w:val="left" w:pos="588"/>
        </w:tabs>
        <w:ind w:left="544" w:hanging="544"/>
      </w:pPr>
      <w:rPr>
        <w:rFonts w:hint="eastAsia"/>
      </w:rPr>
    </w:lvl>
    <w:lvl w:ilvl="5" w:tentative="0">
      <w:start w:val="1"/>
      <w:numFmt w:val="lowerRoman"/>
      <w:lvlText w:val="%6."/>
      <w:lvlJc w:val="right"/>
      <w:pPr>
        <w:tabs>
          <w:tab w:val="left" w:pos="616"/>
        </w:tabs>
        <w:ind w:left="544" w:hanging="544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tabs>
          <w:tab w:val="left" w:pos="644"/>
        </w:tabs>
        <w:ind w:left="544" w:hanging="544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tabs>
          <w:tab w:val="left" w:pos="672"/>
        </w:tabs>
        <w:ind w:left="544" w:hanging="544"/>
      </w:pPr>
      <w:rPr>
        <w:rFonts w:hint="eastAsia"/>
      </w:rPr>
    </w:lvl>
    <w:lvl w:ilvl="8" w:tentative="0">
      <w:start w:val="1"/>
      <w:numFmt w:val="lowerRoman"/>
      <w:lvlText w:val="%9."/>
      <w:lvlJc w:val="right"/>
      <w:pPr>
        <w:tabs>
          <w:tab w:val="left" w:pos="700"/>
        </w:tabs>
        <w:ind w:left="544" w:hanging="544"/>
      </w:pPr>
      <w:rPr>
        <w:rFonts w:hint="eastAsia"/>
      </w:rPr>
    </w:lvl>
  </w:abstractNum>
  <w:abstractNum w:abstractNumId="6">
    <w:nsid w:val="60B55DC2"/>
    <w:multiLevelType w:val="multilevel"/>
    <w:tmpl w:val="60B55DC2"/>
    <w:lvl w:ilvl="0" w:tentative="0">
      <w:start w:val="1"/>
      <w:numFmt w:val="upperLetter"/>
      <w:pStyle w:val="118"/>
      <w:lvlText w:val="%1"/>
      <w:lvlJc w:val="left"/>
      <w:pPr>
        <w:tabs>
          <w:tab w:val="left" w:pos="0"/>
        </w:tabs>
        <w:ind w:left="0" w:hanging="425"/>
      </w:pPr>
      <w:rPr>
        <w:rFonts w:hint="eastAsia"/>
      </w:rPr>
    </w:lvl>
    <w:lvl w:ilvl="1" w:tentative="0">
      <w:start w:val="1"/>
      <w:numFmt w:val="decimal"/>
      <w:pStyle w:val="69"/>
      <w:suff w:val="nothing"/>
      <w:lvlText w:val="表%1.%2　"/>
      <w:lvlJc w:val="left"/>
      <w:pPr>
        <w:ind w:left="567" w:hanging="567"/>
      </w:pPr>
      <w:rPr>
        <w:rFonts w:hint="eastAsia"/>
      </w:rPr>
    </w:lvl>
    <w:lvl w:ilvl="2" w:tentative="0">
      <w:start w:val="1"/>
      <w:numFmt w:val="decimal"/>
      <w:lvlText w:val="%1.%2.%3"/>
      <w:lvlJc w:val="left"/>
      <w:pPr>
        <w:tabs>
          <w:tab w:val="left" w:pos="993"/>
        </w:tabs>
        <w:ind w:left="993" w:hanging="567"/>
      </w:pPr>
      <w:rPr>
        <w:rFonts w:hint="eastAsia"/>
      </w:rPr>
    </w:lvl>
    <w:lvl w:ilvl="3" w:tentative="0">
      <w:start w:val="1"/>
      <w:numFmt w:val="decimal"/>
      <w:lvlText w:val="%1.%2.%3.%4"/>
      <w:lvlJc w:val="left"/>
      <w:pPr>
        <w:tabs>
          <w:tab w:val="left" w:pos="2291"/>
        </w:tabs>
        <w:ind w:left="1559" w:hanging="708"/>
      </w:pPr>
      <w:rPr>
        <w:rFonts w:hint="eastAsia"/>
      </w:rPr>
    </w:lvl>
    <w:lvl w:ilvl="4" w:tentative="0">
      <w:start w:val="1"/>
      <w:numFmt w:val="decimal"/>
      <w:lvlText w:val="%1.%2.%3.%4.%5"/>
      <w:lvlJc w:val="left"/>
      <w:pPr>
        <w:tabs>
          <w:tab w:val="left" w:pos="3076"/>
        </w:tabs>
        <w:ind w:left="2126" w:hanging="850"/>
      </w:pPr>
      <w:rPr>
        <w:rFonts w:hint="eastAsia"/>
      </w:rPr>
    </w:lvl>
    <w:lvl w:ilvl="5" w:tentative="0">
      <w:start w:val="1"/>
      <w:numFmt w:val="decimal"/>
      <w:lvlText w:val="%1.%2.%3.%4.%5.%6"/>
      <w:lvlJc w:val="left"/>
      <w:pPr>
        <w:tabs>
          <w:tab w:val="left" w:pos="3861"/>
        </w:tabs>
        <w:ind w:left="2835" w:hanging="1134"/>
      </w:pPr>
      <w:rPr>
        <w:rFonts w:hint="eastAsia"/>
      </w:rPr>
    </w:lvl>
    <w:lvl w:ilvl="6" w:tentative="0">
      <w:start w:val="1"/>
      <w:numFmt w:val="decimal"/>
      <w:lvlText w:val="%1.%2.%3.%4.%5.%6.%7"/>
      <w:lvlJc w:val="left"/>
      <w:pPr>
        <w:tabs>
          <w:tab w:val="left" w:pos="4646"/>
        </w:tabs>
        <w:ind w:left="3402" w:hanging="1276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5431"/>
        </w:tabs>
        <w:ind w:left="3969" w:hanging="1418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6217"/>
        </w:tabs>
        <w:ind w:left="4677" w:hanging="1700"/>
      </w:pPr>
      <w:rPr>
        <w:rFonts w:hint="eastAsia"/>
      </w:rPr>
    </w:lvl>
  </w:abstractNum>
  <w:abstractNum w:abstractNumId="7">
    <w:nsid w:val="657D3FBC"/>
    <w:multiLevelType w:val="multilevel"/>
    <w:tmpl w:val="657D3FBC"/>
    <w:lvl w:ilvl="0" w:tentative="0">
      <w:start w:val="1"/>
      <w:numFmt w:val="upperLetter"/>
      <w:pStyle w:val="106"/>
      <w:suff w:val="nothing"/>
      <w:lvlText w:val="附　录　%1"/>
      <w:lvlJc w:val="left"/>
      <w:pPr>
        <w:ind w:left="0" w:firstLine="0"/>
      </w:pPr>
      <w:rPr>
        <w:rFonts w:hint="eastAsia" w:ascii="黑体" w:hAnsi="Times New Roman" w:eastAsia="黑体"/>
        <w:b w:val="0"/>
        <w:i w:val="0"/>
        <w:spacing w:val="0"/>
        <w:w w:val="100"/>
        <w:sz w:val="21"/>
      </w:rPr>
    </w:lvl>
    <w:lvl w:ilvl="1" w:tentative="0">
      <w:start w:val="1"/>
      <w:numFmt w:val="decimal"/>
      <w:pStyle w:val="64"/>
      <w:suff w:val="nothing"/>
      <w:lvlText w:val="%1.%2　"/>
      <w:lvlJc w:val="left"/>
      <w:pPr>
        <w:ind w:left="0" w:firstLine="0"/>
      </w:pPr>
      <w:rPr>
        <w:rFonts w:hint="eastAsia" w:ascii="黑体" w:hAnsi="Times New Roman" w:eastAsia="黑体"/>
        <w:b w:val="0"/>
        <w:i w:val="0"/>
        <w:snapToGrid/>
        <w:spacing w:val="0"/>
        <w:w w:val="100"/>
        <w:kern w:val="21"/>
        <w:sz w:val="21"/>
      </w:rPr>
    </w:lvl>
    <w:lvl w:ilvl="2" w:tentative="0">
      <w:start w:val="1"/>
      <w:numFmt w:val="decimal"/>
      <w:pStyle w:val="121"/>
      <w:suff w:val="nothing"/>
      <w:lvlText w:val="%1.%2.%3　"/>
      <w:lvlJc w:val="left"/>
      <w:pPr>
        <w:ind w:left="0" w:firstLine="0"/>
      </w:pPr>
      <w:rPr>
        <w:rFonts w:hint="eastAsia" w:ascii="黑体" w:hAnsi="Times New Roman" w:eastAsia="黑体"/>
        <w:b w:val="0"/>
        <w:i w:val="0"/>
        <w:sz w:val="21"/>
      </w:rPr>
    </w:lvl>
    <w:lvl w:ilvl="3" w:tentative="0">
      <w:start w:val="1"/>
      <w:numFmt w:val="decimal"/>
      <w:pStyle w:val="62"/>
      <w:suff w:val="nothing"/>
      <w:lvlText w:val="%1.%2.%3.%4　"/>
      <w:lvlJc w:val="left"/>
      <w:pPr>
        <w:ind w:left="0" w:firstLine="0"/>
      </w:pPr>
      <w:rPr>
        <w:rFonts w:hint="eastAsia" w:ascii="黑体" w:hAnsi="Times New Roman" w:eastAsia="黑体"/>
        <w:b w:val="0"/>
        <w:i w:val="0"/>
        <w:sz w:val="21"/>
      </w:rPr>
    </w:lvl>
    <w:lvl w:ilvl="4" w:tentative="0">
      <w:start w:val="1"/>
      <w:numFmt w:val="decimal"/>
      <w:pStyle w:val="61"/>
      <w:suff w:val="nothing"/>
      <w:lvlText w:val="%1.%2.%3.%4.%5　"/>
      <w:lvlJc w:val="left"/>
      <w:pPr>
        <w:ind w:left="0" w:firstLine="0"/>
      </w:pPr>
      <w:rPr>
        <w:rFonts w:hint="eastAsia" w:ascii="黑体" w:hAnsi="Times New Roman" w:eastAsia="黑体"/>
        <w:b w:val="0"/>
        <w:i w:val="0"/>
        <w:sz w:val="21"/>
      </w:rPr>
    </w:lvl>
    <w:lvl w:ilvl="5" w:tentative="0">
      <w:start w:val="1"/>
      <w:numFmt w:val="decimal"/>
      <w:pStyle w:val="60"/>
      <w:suff w:val="nothing"/>
      <w:lvlText w:val="%1.%2.%3.%4.%5.%6　"/>
      <w:lvlJc w:val="left"/>
      <w:pPr>
        <w:ind w:left="0" w:firstLine="0"/>
      </w:pPr>
      <w:rPr>
        <w:rFonts w:hint="eastAsia" w:ascii="黑体" w:hAnsi="Times New Roman" w:eastAsia="黑体"/>
        <w:b w:val="0"/>
        <w:i w:val="0"/>
        <w:sz w:val="21"/>
      </w:rPr>
    </w:lvl>
    <w:lvl w:ilvl="6" w:tentative="0">
      <w:start w:val="1"/>
      <w:numFmt w:val="decimal"/>
      <w:suff w:val="nothing"/>
      <w:lvlText w:val="%1.%2.%3.%4.%5.%6.%7　"/>
      <w:lvlJc w:val="left"/>
      <w:pPr>
        <w:ind w:left="0" w:firstLine="0"/>
      </w:pPr>
      <w:rPr>
        <w:rFonts w:hint="eastAsia" w:ascii="黑体" w:hAnsi="Times New Roman" w:eastAsia="黑体"/>
        <w:b w:val="0"/>
        <w:i w:val="0"/>
        <w:sz w:val="21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4394"/>
        </w:tabs>
        <w:ind w:left="4394" w:hanging="1418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5102"/>
        </w:tabs>
        <w:ind w:left="5102" w:hanging="1700"/>
      </w:pPr>
      <w:rPr>
        <w:rFonts w:hint="eastAsia"/>
      </w:rPr>
    </w:lvl>
  </w:abstractNum>
  <w:abstractNum w:abstractNumId="8">
    <w:nsid w:val="6D6C07CD"/>
    <w:multiLevelType w:val="multilevel"/>
    <w:tmpl w:val="6D6C07CD"/>
    <w:lvl w:ilvl="0" w:tentative="0">
      <w:start w:val="1"/>
      <w:numFmt w:val="lowerLetter"/>
      <w:pStyle w:val="110"/>
      <w:lvlText w:val="%1)"/>
      <w:lvlJc w:val="left"/>
      <w:pPr>
        <w:tabs>
          <w:tab w:val="left" w:pos="839"/>
        </w:tabs>
        <w:ind w:left="839" w:hanging="419"/>
      </w:pPr>
      <w:rPr>
        <w:rFonts w:hint="eastAsia" w:ascii="宋体" w:eastAsia="宋体"/>
        <w:b w:val="0"/>
        <w:i w:val="0"/>
        <w:sz w:val="21"/>
      </w:rPr>
    </w:lvl>
    <w:lvl w:ilvl="1" w:tentative="0">
      <w:start w:val="1"/>
      <w:numFmt w:val="decimal"/>
      <w:pStyle w:val="76"/>
      <w:lvlText w:val="%2)"/>
      <w:lvlJc w:val="left"/>
      <w:pPr>
        <w:tabs>
          <w:tab w:val="left" w:pos="840"/>
        </w:tabs>
        <w:ind w:left="839" w:hanging="419"/>
      </w:pPr>
      <w:rPr>
        <w:rFonts w:hint="eastAsia" w:ascii="宋体" w:eastAsia="宋体"/>
        <w:b w:val="0"/>
        <w:i w:val="0"/>
        <w:sz w:val="21"/>
      </w:rPr>
    </w:lvl>
    <w:lvl w:ilvl="2" w:tentative="0">
      <w:start w:val="1"/>
      <w:numFmt w:val="lowerRoman"/>
      <w:lvlText w:val="%3."/>
      <w:lvlJc w:val="right"/>
      <w:pPr>
        <w:tabs>
          <w:tab w:val="left" w:pos="1260"/>
        </w:tabs>
        <w:ind w:left="1259" w:hanging="419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tabs>
          <w:tab w:val="left" w:pos="1680"/>
        </w:tabs>
        <w:ind w:left="1679" w:hanging="419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tabs>
          <w:tab w:val="left" w:pos="2100"/>
        </w:tabs>
        <w:ind w:left="2099" w:hanging="419"/>
      </w:pPr>
      <w:rPr>
        <w:rFonts w:hint="eastAsia"/>
      </w:rPr>
    </w:lvl>
    <w:lvl w:ilvl="5" w:tentative="0">
      <w:start w:val="1"/>
      <w:numFmt w:val="lowerRoman"/>
      <w:lvlText w:val="%6."/>
      <w:lvlJc w:val="right"/>
      <w:pPr>
        <w:tabs>
          <w:tab w:val="left" w:pos="2520"/>
        </w:tabs>
        <w:ind w:left="2519" w:hanging="419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tabs>
          <w:tab w:val="left" w:pos="2940"/>
        </w:tabs>
        <w:ind w:left="2939" w:hanging="419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tabs>
          <w:tab w:val="left" w:pos="3360"/>
        </w:tabs>
        <w:ind w:left="3359" w:hanging="419"/>
      </w:pPr>
      <w:rPr>
        <w:rFonts w:hint="eastAsia"/>
      </w:rPr>
    </w:lvl>
    <w:lvl w:ilvl="8" w:tentative="0">
      <w:start w:val="1"/>
      <w:numFmt w:val="lowerRoman"/>
      <w:lvlText w:val="%9."/>
      <w:lvlJc w:val="right"/>
      <w:pPr>
        <w:tabs>
          <w:tab w:val="left" w:pos="3780"/>
        </w:tabs>
        <w:ind w:left="3779" w:hanging="419"/>
      </w:pPr>
      <w:rPr>
        <w:rFonts w:hint="eastAsia"/>
      </w:rPr>
    </w:lvl>
  </w:abstractNum>
  <w:num w:numId="1">
    <w:abstractNumId w:val="5"/>
  </w:num>
  <w:num w:numId="2">
    <w:abstractNumId w:val="4"/>
  </w:num>
  <w:num w:numId="3">
    <w:abstractNumId w:val="2"/>
  </w:num>
  <w:num w:numId="4">
    <w:abstractNumId w:val="7"/>
  </w:num>
  <w:num w:numId="5">
    <w:abstractNumId w:val="6"/>
  </w:num>
  <w:num w:numId="6">
    <w:abstractNumId w:val="8"/>
  </w:num>
  <w:num w:numId="7">
    <w:abstractNumId w:val="0"/>
  </w:num>
  <w:num w:numId="8">
    <w:abstractNumId w:val="1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removePersonalInformation/>
  <w:embedTrueTypeFonts/>
  <w:embedSystemFonts/>
  <w:bordersDoNotSurroundHeader w:val="0"/>
  <w:bordersDoNotSurroundFooter w:val="0"/>
  <w:documentProtection w:enforcement="0"/>
  <w:defaultTabStop w:val="420"/>
  <w:evenAndOddHeaders w:val="1"/>
  <w:drawingGridHorizontalSpacing w:val="105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DI0MmUyMjgzM2U0OTZhODQyZWFjZTI0ZWZkZjk0NmIifQ=="/>
  </w:docVars>
  <w:rsids>
    <w:rsidRoot w:val="00035925"/>
    <w:rsid w:val="00000244"/>
    <w:rsid w:val="00000301"/>
    <w:rsid w:val="0000185F"/>
    <w:rsid w:val="0000586F"/>
    <w:rsid w:val="0001047C"/>
    <w:rsid w:val="00012DA2"/>
    <w:rsid w:val="00013D86"/>
    <w:rsid w:val="00013E02"/>
    <w:rsid w:val="0002143C"/>
    <w:rsid w:val="00023A26"/>
    <w:rsid w:val="000253CA"/>
    <w:rsid w:val="00025A65"/>
    <w:rsid w:val="0002620F"/>
    <w:rsid w:val="00026C31"/>
    <w:rsid w:val="00027280"/>
    <w:rsid w:val="000320A7"/>
    <w:rsid w:val="000323DC"/>
    <w:rsid w:val="00035925"/>
    <w:rsid w:val="00042B11"/>
    <w:rsid w:val="00043438"/>
    <w:rsid w:val="00046889"/>
    <w:rsid w:val="00067CDF"/>
    <w:rsid w:val="00074FBE"/>
    <w:rsid w:val="00080C6E"/>
    <w:rsid w:val="00083A09"/>
    <w:rsid w:val="0009005E"/>
    <w:rsid w:val="00092857"/>
    <w:rsid w:val="00093F6F"/>
    <w:rsid w:val="00096FB4"/>
    <w:rsid w:val="00097041"/>
    <w:rsid w:val="000A0ED4"/>
    <w:rsid w:val="000A20A9"/>
    <w:rsid w:val="000A48B1"/>
    <w:rsid w:val="000B0BDE"/>
    <w:rsid w:val="000B3143"/>
    <w:rsid w:val="000B4362"/>
    <w:rsid w:val="000B741C"/>
    <w:rsid w:val="000C6B05"/>
    <w:rsid w:val="000C6DD6"/>
    <w:rsid w:val="000C73D4"/>
    <w:rsid w:val="000D3D4C"/>
    <w:rsid w:val="000D49BF"/>
    <w:rsid w:val="000D4F51"/>
    <w:rsid w:val="000D718B"/>
    <w:rsid w:val="000E0C46"/>
    <w:rsid w:val="000F0213"/>
    <w:rsid w:val="000F030C"/>
    <w:rsid w:val="000F129C"/>
    <w:rsid w:val="00100904"/>
    <w:rsid w:val="001056DE"/>
    <w:rsid w:val="001061C4"/>
    <w:rsid w:val="001124C0"/>
    <w:rsid w:val="00117568"/>
    <w:rsid w:val="0012285C"/>
    <w:rsid w:val="0013175F"/>
    <w:rsid w:val="00137377"/>
    <w:rsid w:val="00146694"/>
    <w:rsid w:val="0014759F"/>
    <w:rsid w:val="001512B4"/>
    <w:rsid w:val="001620A5"/>
    <w:rsid w:val="00162796"/>
    <w:rsid w:val="00164E53"/>
    <w:rsid w:val="0016699D"/>
    <w:rsid w:val="001724B9"/>
    <w:rsid w:val="00172B2C"/>
    <w:rsid w:val="00175159"/>
    <w:rsid w:val="00175D61"/>
    <w:rsid w:val="00176208"/>
    <w:rsid w:val="0018211B"/>
    <w:rsid w:val="001840D3"/>
    <w:rsid w:val="001900F8"/>
    <w:rsid w:val="00191258"/>
    <w:rsid w:val="00192680"/>
    <w:rsid w:val="00193037"/>
    <w:rsid w:val="00193A2C"/>
    <w:rsid w:val="001A1846"/>
    <w:rsid w:val="001A288E"/>
    <w:rsid w:val="001B3BD6"/>
    <w:rsid w:val="001B6DC2"/>
    <w:rsid w:val="001C0292"/>
    <w:rsid w:val="001C149C"/>
    <w:rsid w:val="001C21AC"/>
    <w:rsid w:val="001C47BA"/>
    <w:rsid w:val="001C59EA"/>
    <w:rsid w:val="001D406C"/>
    <w:rsid w:val="001D41EE"/>
    <w:rsid w:val="001D6822"/>
    <w:rsid w:val="001E0380"/>
    <w:rsid w:val="001E13B1"/>
    <w:rsid w:val="001E7411"/>
    <w:rsid w:val="001F3A19"/>
    <w:rsid w:val="001F55D1"/>
    <w:rsid w:val="00202199"/>
    <w:rsid w:val="00203D77"/>
    <w:rsid w:val="002106B9"/>
    <w:rsid w:val="00210C33"/>
    <w:rsid w:val="00212600"/>
    <w:rsid w:val="00224921"/>
    <w:rsid w:val="00234467"/>
    <w:rsid w:val="00237D8D"/>
    <w:rsid w:val="00241028"/>
    <w:rsid w:val="00241DA2"/>
    <w:rsid w:val="0024624F"/>
    <w:rsid w:val="00247FEE"/>
    <w:rsid w:val="00250E7D"/>
    <w:rsid w:val="00253FBA"/>
    <w:rsid w:val="002565D5"/>
    <w:rsid w:val="0025737D"/>
    <w:rsid w:val="002622C0"/>
    <w:rsid w:val="00265531"/>
    <w:rsid w:val="002658A0"/>
    <w:rsid w:val="002738F3"/>
    <w:rsid w:val="00276FF9"/>
    <w:rsid w:val="002778AE"/>
    <w:rsid w:val="0028269A"/>
    <w:rsid w:val="00283590"/>
    <w:rsid w:val="00286973"/>
    <w:rsid w:val="00290080"/>
    <w:rsid w:val="00294E70"/>
    <w:rsid w:val="002A1924"/>
    <w:rsid w:val="002A2F3B"/>
    <w:rsid w:val="002A30D5"/>
    <w:rsid w:val="002A594F"/>
    <w:rsid w:val="002A7420"/>
    <w:rsid w:val="002B0F12"/>
    <w:rsid w:val="002B1308"/>
    <w:rsid w:val="002B4554"/>
    <w:rsid w:val="002C72D8"/>
    <w:rsid w:val="002D02F9"/>
    <w:rsid w:val="002D11FA"/>
    <w:rsid w:val="002D4CE3"/>
    <w:rsid w:val="002E0DDF"/>
    <w:rsid w:val="002E2906"/>
    <w:rsid w:val="002E49E3"/>
    <w:rsid w:val="002E5635"/>
    <w:rsid w:val="002E64C3"/>
    <w:rsid w:val="002E6A2C"/>
    <w:rsid w:val="002F1D8C"/>
    <w:rsid w:val="002F21DA"/>
    <w:rsid w:val="00301D97"/>
    <w:rsid w:val="00301F39"/>
    <w:rsid w:val="00302196"/>
    <w:rsid w:val="00305794"/>
    <w:rsid w:val="00306849"/>
    <w:rsid w:val="00307BE7"/>
    <w:rsid w:val="003140D7"/>
    <w:rsid w:val="003220CB"/>
    <w:rsid w:val="0032482B"/>
    <w:rsid w:val="00325926"/>
    <w:rsid w:val="00327A8A"/>
    <w:rsid w:val="00330ED6"/>
    <w:rsid w:val="00332745"/>
    <w:rsid w:val="00336610"/>
    <w:rsid w:val="00343F73"/>
    <w:rsid w:val="00345060"/>
    <w:rsid w:val="00346FB7"/>
    <w:rsid w:val="003478DB"/>
    <w:rsid w:val="00347B81"/>
    <w:rsid w:val="00352860"/>
    <w:rsid w:val="0035323B"/>
    <w:rsid w:val="003609D2"/>
    <w:rsid w:val="00363F22"/>
    <w:rsid w:val="003656B5"/>
    <w:rsid w:val="00366D11"/>
    <w:rsid w:val="00373653"/>
    <w:rsid w:val="00375564"/>
    <w:rsid w:val="00383191"/>
    <w:rsid w:val="00385A72"/>
    <w:rsid w:val="00386DED"/>
    <w:rsid w:val="003912E7"/>
    <w:rsid w:val="00393947"/>
    <w:rsid w:val="003945FD"/>
    <w:rsid w:val="00396642"/>
    <w:rsid w:val="003A2275"/>
    <w:rsid w:val="003A5588"/>
    <w:rsid w:val="003A6A4F"/>
    <w:rsid w:val="003A7088"/>
    <w:rsid w:val="003B00DF"/>
    <w:rsid w:val="003B1275"/>
    <w:rsid w:val="003B1778"/>
    <w:rsid w:val="003B1B5E"/>
    <w:rsid w:val="003B43A2"/>
    <w:rsid w:val="003B4A01"/>
    <w:rsid w:val="003C054F"/>
    <w:rsid w:val="003C11CB"/>
    <w:rsid w:val="003C60E8"/>
    <w:rsid w:val="003C6C09"/>
    <w:rsid w:val="003C75F3"/>
    <w:rsid w:val="003C78A3"/>
    <w:rsid w:val="003E1867"/>
    <w:rsid w:val="003E5729"/>
    <w:rsid w:val="003E58F7"/>
    <w:rsid w:val="003F4D42"/>
    <w:rsid w:val="003F4EE0"/>
    <w:rsid w:val="003F64B2"/>
    <w:rsid w:val="00402153"/>
    <w:rsid w:val="00402FC1"/>
    <w:rsid w:val="00410982"/>
    <w:rsid w:val="00410BDF"/>
    <w:rsid w:val="00414DBD"/>
    <w:rsid w:val="004151AF"/>
    <w:rsid w:val="004203EE"/>
    <w:rsid w:val="00425082"/>
    <w:rsid w:val="004252CB"/>
    <w:rsid w:val="00431DEB"/>
    <w:rsid w:val="00442556"/>
    <w:rsid w:val="004442E4"/>
    <w:rsid w:val="00444C9E"/>
    <w:rsid w:val="00446343"/>
    <w:rsid w:val="00446B29"/>
    <w:rsid w:val="00453F9A"/>
    <w:rsid w:val="0045484D"/>
    <w:rsid w:val="00471E91"/>
    <w:rsid w:val="00474675"/>
    <w:rsid w:val="0047470C"/>
    <w:rsid w:val="0048064B"/>
    <w:rsid w:val="004854C6"/>
    <w:rsid w:val="004A35F9"/>
    <w:rsid w:val="004B24C1"/>
    <w:rsid w:val="004B5560"/>
    <w:rsid w:val="004B77C4"/>
    <w:rsid w:val="004C135A"/>
    <w:rsid w:val="004C292F"/>
    <w:rsid w:val="004D14E1"/>
    <w:rsid w:val="004D2C9E"/>
    <w:rsid w:val="004E2319"/>
    <w:rsid w:val="00507CBD"/>
    <w:rsid w:val="00510280"/>
    <w:rsid w:val="00513D73"/>
    <w:rsid w:val="00514A43"/>
    <w:rsid w:val="005151C3"/>
    <w:rsid w:val="005174E5"/>
    <w:rsid w:val="00522393"/>
    <w:rsid w:val="00522620"/>
    <w:rsid w:val="00525656"/>
    <w:rsid w:val="00525EAA"/>
    <w:rsid w:val="0053097C"/>
    <w:rsid w:val="00534C02"/>
    <w:rsid w:val="0053663C"/>
    <w:rsid w:val="0054264B"/>
    <w:rsid w:val="00543786"/>
    <w:rsid w:val="005533D7"/>
    <w:rsid w:val="00561E11"/>
    <w:rsid w:val="00565C01"/>
    <w:rsid w:val="005702CB"/>
    <w:rsid w:val="005703DE"/>
    <w:rsid w:val="0057580D"/>
    <w:rsid w:val="0058464E"/>
    <w:rsid w:val="0058741C"/>
    <w:rsid w:val="005A01CB"/>
    <w:rsid w:val="005A58FF"/>
    <w:rsid w:val="005A5EAF"/>
    <w:rsid w:val="005A64C0"/>
    <w:rsid w:val="005B27ED"/>
    <w:rsid w:val="005B3C11"/>
    <w:rsid w:val="005C0682"/>
    <w:rsid w:val="005C1C28"/>
    <w:rsid w:val="005C50D1"/>
    <w:rsid w:val="005C6DB5"/>
    <w:rsid w:val="005D379D"/>
    <w:rsid w:val="005E19E7"/>
    <w:rsid w:val="006000EC"/>
    <w:rsid w:val="006116A3"/>
    <w:rsid w:val="00611BD0"/>
    <w:rsid w:val="006120BA"/>
    <w:rsid w:val="006147FC"/>
    <w:rsid w:val="00616EE7"/>
    <w:rsid w:val="0061716C"/>
    <w:rsid w:val="00622C38"/>
    <w:rsid w:val="006243A1"/>
    <w:rsid w:val="00632E56"/>
    <w:rsid w:val="00635CBA"/>
    <w:rsid w:val="0064338B"/>
    <w:rsid w:val="00646542"/>
    <w:rsid w:val="006504F4"/>
    <w:rsid w:val="00652614"/>
    <w:rsid w:val="0065430B"/>
    <w:rsid w:val="00654BC9"/>
    <w:rsid w:val="006552FD"/>
    <w:rsid w:val="00663AF3"/>
    <w:rsid w:val="00665897"/>
    <w:rsid w:val="00666B6C"/>
    <w:rsid w:val="00671A25"/>
    <w:rsid w:val="00682682"/>
    <w:rsid w:val="00682702"/>
    <w:rsid w:val="00692368"/>
    <w:rsid w:val="006924FB"/>
    <w:rsid w:val="00692673"/>
    <w:rsid w:val="006A195F"/>
    <w:rsid w:val="006A2EBC"/>
    <w:rsid w:val="006A323D"/>
    <w:rsid w:val="006A5EA0"/>
    <w:rsid w:val="006A758C"/>
    <w:rsid w:val="006A783B"/>
    <w:rsid w:val="006A7B33"/>
    <w:rsid w:val="006B3B5C"/>
    <w:rsid w:val="006B4E13"/>
    <w:rsid w:val="006B6A8B"/>
    <w:rsid w:val="006B75DD"/>
    <w:rsid w:val="006C3AEF"/>
    <w:rsid w:val="006C4476"/>
    <w:rsid w:val="006C46B2"/>
    <w:rsid w:val="006C5CDE"/>
    <w:rsid w:val="006C67E0"/>
    <w:rsid w:val="006C7ABA"/>
    <w:rsid w:val="006D0D60"/>
    <w:rsid w:val="006D1122"/>
    <w:rsid w:val="006D1EB6"/>
    <w:rsid w:val="006D3C00"/>
    <w:rsid w:val="006E106D"/>
    <w:rsid w:val="006E3675"/>
    <w:rsid w:val="006E4A7F"/>
    <w:rsid w:val="006F1FF3"/>
    <w:rsid w:val="00704DF6"/>
    <w:rsid w:val="0070651C"/>
    <w:rsid w:val="007074B4"/>
    <w:rsid w:val="007132A3"/>
    <w:rsid w:val="00716421"/>
    <w:rsid w:val="00724EFB"/>
    <w:rsid w:val="00726C74"/>
    <w:rsid w:val="007274A9"/>
    <w:rsid w:val="007419C3"/>
    <w:rsid w:val="007467A7"/>
    <w:rsid w:val="007469DD"/>
    <w:rsid w:val="0074741B"/>
    <w:rsid w:val="0074759E"/>
    <w:rsid w:val="007478EA"/>
    <w:rsid w:val="007506FB"/>
    <w:rsid w:val="0075415C"/>
    <w:rsid w:val="00757385"/>
    <w:rsid w:val="00757E0D"/>
    <w:rsid w:val="0076261D"/>
    <w:rsid w:val="00763502"/>
    <w:rsid w:val="00767E7B"/>
    <w:rsid w:val="00780F1C"/>
    <w:rsid w:val="0078363C"/>
    <w:rsid w:val="007913AB"/>
    <w:rsid w:val="007914F7"/>
    <w:rsid w:val="00796907"/>
    <w:rsid w:val="007B0D02"/>
    <w:rsid w:val="007B1625"/>
    <w:rsid w:val="007B3D36"/>
    <w:rsid w:val="007B706E"/>
    <w:rsid w:val="007B71EB"/>
    <w:rsid w:val="007C6205"/>
    <w:rsid w:val="007C686A"/>
    <w:rsid w:val="007C728E"/>
    <w:rsid w:val="007D2C53"/>
    <w:rsid w:val="007D3D60"/>
    <w:rsid w:val="007D416D"/>
    <w:rsid w:val="007E1980"/>
    <w:rsid w:val="007E1EE0"/>
    <w:rsid w:val="007E4B76"/>
    <w:rsid w:val="007E4CA2"/>
    <w:rsid w:val="007E5EA8"/>
    <w:rsid w:val="007E5FB4"/>
    <w:rsid w:val="007F0CF1"/>
    <w:rsid w:val="007F12A5"/>
    <w:rsid w:val="007F43A2"/>
    <w:rsid w:val="007F4CF1"/>
    <w:rsid w:val="007F5A92"/>
    <w:rsid w:val="007F758D"/>
    <w:rsid w:val="007F7D52"/>
    <w:rsid w:val="008005B3"/>
    <w:rsid w:val="008062F1"/>
    <w:rsid w:val="0080654C"/>
    <w:rsid w:val="008071C6"/>
    <w:rsid w:val="0081667E"/>
    <w:rsid w:val="00817A00"/>
    <w:rsid w:val="00822FD6"/>
    <w:rsid w:val="008239D7"/>
    <w:rsid w:val="00826DAD"/>
    <w:rsid w:val="00832C58"/>
    <w:rsid w:val="008330CE"/>
    <w:rsid w:val="00835DB3"/>
    <w:rsid w:val="0083617B"/>
    <w:rsid w:val="008371BD"/>
    <w:rsid w:val="0083747E"/>
    <w:rsid w:val="008504A8"/>
    <w:rsid w:val="0085282E"/>
    <w:rsid w:val="00853092"/>
    <w:rsid w:val="0085366A"/>
    <w:rsid w:val="0087198C"/>
    <w:rsid w:val="00872C1F"/>
    <w:rsid w:val="00873B42"/>
    <w:rsid w:val="00876DB6"/>
    <w:rsid w:val="008805C0"/>
    <w:rsid w:val="008856D8"/>
    <w:rsid w:val="00892E82"/>
    <w:rsid w:val="008A25B5"/>
    <w:rsid w:val="008B3A86"/>
    <w:rsid w:val="008B5CC2"/>
    <w:rsid w:val="008B6D94"/>
    <w:rsid w:val="008B6F64"/>
    <w:rsid w:val="008C1B58"/>
    <w:rsid w:val="008C39AE"/>
    <w:rsid w:val="008C590D"/>
    <w:rsid w:val="008C7FDE"/>
    <w:rsid w:val="008E031B"/>
    <w:rsid w:val="008E37A8"/>
    <w:rsid w:val="008E7029"/>
    <w:rsid w:val="008E75F4"/>
    <w:rsid w:val="008E7EF6"/>
    <w:rsid w:val="008F1F98"/>
    <w:rsid w:val="008F249F"/>
    <w:rsid w:val="008F6758"/>
    <w:rsid w:val="008F7D6B"/>
    <w:rsid w:val="009040DD"/>
    <w:rsid w:val="00905B47"/>
    <w:rsid w:val="00911D4C"/>
    <w:rsid w:val="009127B5"/>
    <w:rsid w:val="0091331C"/>
    <w:rsid w:val="00922DF0"/>
    <w:rsid w:val="00922E12"/>
    <w:rsid w:val="00923A4F"/>
    <w:rsid w:val="00923BA7"/>
    <w:rsid w:val="00924E86"/>
    <w:rsid w:val="009279DE"/>
    <w:rsid w:val="00930116"/>
    <w:rsid w:val="009324F6"/>
    <w:rsid w:val="009417E2"/>
    <w:rsid w:val="0094212C"/>
    <w:rsid w:val="009449C7"/>
    <w:rsid w:val="00954689"/>
    <w:rsid w:val="009617C9"/>
    <w:rsid w:val="00961C93"/>
    <w:rsid w:val="00964953"/>
    <w:rsid w:val="00965324"/>
    <w:rsid w:val="0097091E"/>
    <w:rsid w:val="009760D3"/>
    <w:rsid w:val="00977132"/>
    <w:rsid w:val="00980FFE"/>
    <w:rsid w:val="00981A4B"/>
    <w:rsid w:val="00982501"/>
    <w:rsid w:val="00986158"/>
    <w:rsid w:val="009877D3"/>
    <w:rsid w:val="00994E8F"/>
    <w:rsid w:val="009951DC"/>
    <w:rsid w:val="009959BB"/>
    <w:rsid w:val="00997158"/>
    <w:rsid w:val="009A0EF0"/>
    <w:rsid w:val="009A115D"/>
    <w:rsid w:val="009A3A7C"/>
    <w:rsid w:val="009A3CDD"/>
    <w:rsid w:val="009A711F"/>
    <w:rsid w:val="009B2ADB"/>
    <w:rsid w:val="009B603A"/>
    <w:rsid w:val="009C10C5"/>
    <w:rsid w:val="009C2D0E"/>
    <w:rsid w:val="009C3DAC"/>
    <w:rsid w:val="009C42E0"/>
    <w:rsid w:val="009C7428"/>
    <w:rsid w:val="009C7476"/>
    <w:rsid w:val="009D5362"/>
    <w:rsid w:val="009D6850"/>
    <w:rsid w:val="009E1415"/>
    <w:rsid w:val="009E6116"/>
    <w:rsid w:val="00A02E43"/>
    <w:rsid w:val="00A065F9"/>
    <w:rsid w:val="00A07F34"/>
    <w:rsid w:val="00A125F2"/>
    <w:rsid w:val="00A153DE"/>
    <w:rsid w:val="00A22154"/>
    <w:rsid w:val="00A25C38"/>
    <w:rsid w:val="00A26DF1"/>
    <w:rsid w:val="00A35BFF"/>
    <w:rsid w:val="00A36BBE"/>
    <w:rsid w:val="00A4307A"/>
    <w:rsid w:val="00A47C45"/>
    <w:rsid w:val="00A47EBB"/>
    <w:rsid w:val="00A51CDD"/>
    <w:rsid w:val="00A54AFA"/>
    <w:rsid w:val="00A63816"/>
    <w:rsid w:val="00A6730D"/>
    <w:rsid w:val="00A67964"/>
    <w:rsid w:val="00A71625"/>
    <w:rsid w:val="00A71714"/>
    <w:rsid w:val="00A71B9B"/>
    <w:rsid w:val="00A751C7"/>
    <w:rsid w:val="00A75697"/>
    <w:rsid w:val="00A83004"/>
    <w:rsid w:val="00A87844"/>
    <w:rsid w:val="00A91DEE"/>
    <w:rsid w:val="00AA038C"/>
    <w:rsid w:val="00AA7A09"/>
    <w:rsid w:val="00AB3B50"/>
    <w:rsid w:val="00AB4291"/>
    <w:rsid w:val="00AC05B1"/>
    <w:rsid w:val="00AC2BBB"/>
    <w:rsid w:val="00AD1270"/>
    <w:rsid w:val="00AD356C"/>
    <w:rsid w:val="00AD6685"/>
    <w:rsid w:val="00AE2914"/>
    <w:rsid w:val="00AE6D15"/>
    <w:rsid w:val="00AF2B80"/>
    <w:rsid w:val="00AF485A"/>
    <w:rsid w:val="00B04182"/>
    <w:rsid w:val="00B04EEA"/>
    <w:rsid w:val="00B070AD"/>
    <w:rsid w:val="00B07AE3"/>
    <w:rsid w:val="00B11430"/>
    <w:rsid w:val="00B153DD"/>
    <w:rsid w:val="00B20DB5"/>
    <w:rsid w:val="00B22406"/>
    <w:rsid w:val="00B30B27"/>
    <w:rsid w:val="00B353EB"/>
    <w:rsid w:val="00B36A1B"/>
    <w:rsid w:val="00B439C4"/>
    <w:rsid w:val="00B44BED"/>
    <w:rsid w:val="00B4535E"/>
    <w:rsid w:val="00B51265"/>
    <w:rsid w:val="00B52A8C"/>
    <w:rsid w:val="00B636A8"/>
    <w:rsid w:val="00B665C6"/>
    <w:rsid w:val="00B724C9"/>
    <w:rsid w:val="00B7282A"/>
    <w:rsid w:val="00B805AF"/>
    <w:rsid w:val="00B817DF"/>
    <w:rsid w:val="00B869EC"/>
    <w:rsid w:val="00B9397A"/>
    <w:rsid w:val="00B94F88"/>
    <w:rsid w:val="00B96071"/>
    <w:rsid w:val="00B9633D"/>
    <w:rsid w:val="00B96F24"/>
    <w:rsid w:val="00BA1362"/>
    <w:rsid w:val="00BA2EBE"/>
    <w:rsid w:val="00BB0F28"/>
    <w:rsid w:val="00BB4222"/>
    <w:rsid w:val="00BB458A"/>
    <w:rsid w:val="00BC5772"/>
    <w:rsid w:val="00BD00D3"/>
    <w:rsid w:val="00BD1659"/>
    <w:rsid w:val="00BD3AA9"/>
    <w:rsid w:val="00BD4A18"/>
    <w:rsid w:val="00BD6DB2"/>
    <w:rsid w:val="00BE0A12"/>
    <w:rsid w:val="00BE11CF"/>
    <w:rsid w:val="00BE21AB"/>
    <w:rsid w:val="00BE3E6F"/>
    <w:rsid w:val="00BE55CB"/>
    <w:rsid w:val="00BF14CB"/>
    <w:rsid w:val="00BF390E"/>
    <w:rsid w:val="00BF617A"/>
    <w:rsid w:val="00BF6DB0"/>
    <w:rsid w:val="00BF7599"/>
    <w:rsid w:val="00C0379D"/>
    <w:rsid w:val="00C03931"/>
    <w:rsid w:val="00C04467"/>
    <w:rsid w:val="00C05FE3"/>
    <w:rsid w:val="00C2136D"/>
    <w:rsid w:val="00C214EE"/>
    <w:rsid w:val="00C2314B"/>
    <w:rsid w:val="00C24971"/>
    <w:rsid w:val="00C26BE5"/>
    <w:rsid w:val="00C26E4D"/>
    <w:rsid w:val="00C27909"/>
    <w:rsid w:val="00C27B03"/>
    <w:rsid w:val="00C314E1"/>
    <w:rsid w:val="00C34397"/>
    <w:rsid w:val="00C3659C"/>
    <w:rsid w:val="00C4095D"/>
    <w:rsid w:val="00C40C50"/>
    <w:rsid w:val="00C42784"/>
    <w:rsid w:val="00C46A8D"/>
    <w:rsid w:val="00C46EB0"/>
    <w:rsid w:val="00C51E38"/>
    <w:rsid w:val="00C548B4"/>
    <w:rsid w:val="00C601D2"/>
    <w:rsid w:val="00C657AB"/>
    <w:rsid w:val="00C65BCC"/>
    <w:rsid w:val="00C65CD7"/>
    <w:rsid w:val="00C66970"/>
    <w:rsid w:val="00C76055"/>
    <w:rsid w:val="00C84597"/>
    <w:rsid w:val="00C84C98"/>
    <w:rsid w:val="00C85701"/>
    <w:rsid w:val="00C867E3"/>
    <w:rsid w:val="00C8691C"/>
    <w:rsid w:val="00C90360"/>
    <w:rsid w:val="00C91EA7"/>
    <w:rsid w:val="00CA168A"/>
    <w:rsid w:val="00CA357E"/>
    <w:rsid w:val="00CA44F9"/>
    <w:rsid w:val="00CA4A69"/>
    <w:rsid w:val="00CB72F5"/>
    <w:rsid w:val="00CC3E0C"/>
    <w:rsid w:val="00CC4294"/>
    <w:rsid w:val="00CC58D3"/>
    <w:rsid w:val="00CC7170"/>
    <w:rsid w:val="00CC784D"/>
    <w:rsid w:val="00CD443D"/>
    <w:rsid w:val="00CE1D79"/>
    <w:rsid w:val="00D0180A"/>
    <w:rsid w:val="00D0337B"/>
    <w:rsid w:val="00D079B2"/>
    <w:rsid w:val="00D114E9"/>
    <w:rsid w:val="00D1623B"/>
    <w:rsid w:val="00D17126"/>
    <w:rsid w:val="00D2260A"/>
    <w:rsid w:val="00D429C6"/>
    <w:rsid w:val="00D47748"/>
    <w:rsid w:val="00D539D8"/>
    <w:rsid w:val="00D54CC3"/>
    <w:rsid w:val="00D570F3"/>
    <w:rsid w:val="00D6041A"/>
    <w:rsid w:val="00D61CB9"/>
    <w:rsid w:val="00D633EB"/>
    <w:rsid w:val="00D64DAD"/>
    <w:rsid w:val="00D8066C"/>
    <w:rsid w:val="00D82FF7"/>
    <w:rsid w:val="00D847FE"/>
    <w:rsid w:val="00D87DD0"/>
    <w:rsid w:val="00D964EA"/>
    <w:rsid w:val="00D966D0"/>
    <w:rsid w:val="00DA0C59"/>
    <w:rsid w:val="00DA1673"/>
    <w:rsid w:val="00DA3991"/>
    <w:rsid w:val="00DB0356"/>
    <w:rsid w:val="00DB2AFD"/>
    <w:rsid w:val="00DB5084"/>
    <w:rsid w:val="00DB7E6C"/>
    <w:rsid w:val="00DC3928"/>
    <w:rsid w:val="00DD3870"/>
    <w:rsid w:val="00DD5A29"/>
    <w:rsid w:val="00DD5D9D"/>
    <w:rsid w:val="00DD6063"/>
    <w:rsid w:val="00DD7044"/>
    <w:rsid w:val="00DE0C45"/>
    <w:rsid w:val="00DE35CB"/>
    <w:rsid w:val="00DE65CC"/>
    <w:rsid w:val="00DF21E9"/>
    <w:rsid w:val="00DF6AA6"/>
    <w:rsid w:val="00E00F14"/>
    <w:rsid w:val="00E02FC8"/>
    <w:rsid w:val="00E06386"/>
    <w:rsid w:val="00E10810"/>
    <w:rsid w:val="00E109E8"/>
    <w:rsid w:val="00E13429"/>
    <w:rsid w:val="00E24EB4"/>
    <w:rsid w:val="00E3031C"/>
    <w:rsid w:val="00E320ED"/>
    <w:rsid w:val="00E33AFB"/>
    <w:rsid w:val="00E34218"/>
    <w:rsid w:val="00E41129"/>
    <w:rsid w:val="00E46282"/>
    <w:rsid w:val="00E5216E"/>
    <w:rsid w:val="00E82344"/>
    <w:rsid w:val="00E82F35"/>
    <w:rsid w:val="00E84C82"/>
    <w:rsid w:val="00E84D64"/>
    <w:rsid w:val="00E85CF4"/>
    <w:rsid w:val="00E87408"/>
    <w:rsid w:val="00E87CAE"/>
    <w:rsid w:val="00E914C4"/>
    <w:rsid w:val="00E934F5"/>
    <w:rsid w:val="00E96961"/>
    <w:rsid w:val="00EA5FDB"/>
    <w:rsid w:val="00EA72EC"/>
    <w:rsid w:val="00EB11CB"/>
    <w:rsid w:val="00EB275A"/>
    <w:rsid w:val="00EB786A"/>
    <w:rsid w:val="00EC14BD"/>
    <w:rsid w:val="00EC1578"/>
    <w:rsid w:val="00EC1C72"/>
    <w:rsid w:val="00EC3CC9"/>
    <w:rsid w:val="00EC6246"/>
    <w:rsid w:val="00EC680A"/>
    <w:rsid w:val="00EE0711"/>
    <w:rsid w:val="00EE2BED"/>
    <w:rsid w:val="00EE374B"/>
    <w:rsid w:val="00EE38CD"/>
    <w:rsid w:val="00EE7B9D"/>
    <w:rsid w:val="00F018F9"/>
    <w:rsid w:val="00F01C41"/>
    <w:rsid w:val="00F04F7C"/>
    <w:rsid w:val="00F11BB5"/>
    <w:rsid w:val="00F11E6E"/>
    <w:rsid w:val="00F1417B"/>
    <w:rsid w:val="00F14881"/>
    <w:rsid w:val="00F2133F"/>
    <w:rsid w:val="00F30EB8"/>
    <w:rsid w:val="00F34B99"/>
    <w:rsid w:val="00F34BCE"/>
    <w:rsid w:val="00F52DAB"/>
    <w:rsid w:val="00F543F0"/>
    <w:rsid w:val="00F60D34"/>
    <w:rsid w:val="00F753AC"/>
    <w:rsid w:val="00F7722E"/>
    <w:rsid w:val="00F81D29"/>
    <w:rsid w:val="00F82406"/>
    <w:rsid w:val="00F836AC"/>
    <w:rsid w:val="00F848EB"/>
    <w:rsid w:val="00F91C4D"/>
    <w:rsid w:val="00F92FD9"/>
    <w:rsid w:val="00FA09D2"/>
    <w:rsid w:val="00FA52A4"/>
    <w:rsid w:val="00FA6684"/>
    <w:rsid w:val="00FA731E"/>
    <w:rsid w:val="00FA79CC"/>
    <w:rsid w:val="00FB130F"/>
    <w:rsid w:val="00FB2B38"/>
    <w:rsid w:val="00FC2870"/>
    <w:rsid w:val="00FC3A0D"/>
    <w:rsid w:val="00FC6358"/>
    <w:rsid w:val="00FD320D"/>
    <w:rsid w:val="00FE23DE"/>
    <w:rsid w:val="00FE772D"/>
    <w:rsid w:val="027619AC"/>
    <w:rsid w:val="04101965"/>
    <w:rsid w:val="04B40098"/>
    <w:rsid w:val="08973DB8"/>
    <w:rsid w:val="09AC5BF4"/>
    <w:rsid w:val="0A952720"/>
    <w:rsid w:val="0B693BAE"/>
    <w:rsid w:val="0DD37B7E"/>
    <w:rsid w:val="0E924222"/>
    <w:rsid w:val="14900FF3"/>
    <w:rsid w:val="14EF15BF"/>
    <w:rsid w:val="1B2F4023"/>
    <w:rsid w:val="1B433C45"/>
    <w:rsid w:val="1DB11690"/>
    <w:rsid w:val="1DFB03BD"/>
    <w:rsid w:val="1E3B6DD6"/>
    <w:rsid w:val="200308CB"/>
    <w:rsid w:val="21300BA5"/>
    <w:rsid w:val="21306630"/>
    <w:rsid w:val="230C0A1E"/>
    <w:rsid w:val="230F4165"/>
    <w:rsid w:val="23420212"/>
    <w:rsid w:val="27062EA6"/>
    <w:rsid w:val="273079CC"/>
    <w:rsid w:val="2967428C"/>
    <w:rsid w:val="2AF1194E"/>
    <w:rsid w:val="2AF87034"/>
    <w:rsid w:val="2B496F15"/>
    <w:rsid w:val="2B77216D"/>
    <w:rsid w:val="2D4D3B60"/>
    <w:rsid w:val="2E1104BF"/>
    <w:rsid w:val="2E9615FD"/>
    <w:rsid w:val="2EDA6C9B"/>
    <w:rsid w:val="2F15515C"/>
    <w:rsid w:val="2F7C3F10"/>
    <w:rsid w:val="2FA61362"/>
    <w:rsid w:val="32555897"/>
    <w:rsid w:val="33A10F54"/>
    <w:rsid w:val="34847998"/>
    <w:rsid w:val="34870D1A"/>
    <w:rsid w:val="34E26388"/>
    <w:rsid w:val="35EF127D"/>
    <w:rsid w:val="365E446B"/>
    <w:rsid w:val="36FD7435"/>
    <w:rsid w:val="38783ED0"/>
    <w:rsid w:val="391368FB"/>
    <w:rsid w:val="398227F2"/>
    <w:rsid w:val="3A3C4C02"/>
    <w:rsid w:val="3B055EB5"/>
    <w:rsid w:val="3B2D38F4"/>
    <w:rsid w:val="3BC372D9"/>
    <w:rsid w:val="3C3A346E"/>
    <w:rsid w:val="3C3C6A8B"/>
    <w:rsid w:val="3C9E1C4F"/>
    <w:rsid w:val="40977C7B"/>
    <w:rsid w:val="441C6C9E"/>
    <w:rsid w:val="460423EA"/>
    <w:rsid w:val="46D509C3"/>
    <w:rsid w:val="48346DA7"/>
    <w:rsid w:val="4A3F21E2"/>
    <w:rsid w:val="4B2F0D01"/>
    <w:rsid w:val="4C26417C"/>
    <w:rsid w:val="4C7E3A45"/>
    <w:rsid w:val="4C8A113C"/>
    <w:rsid w:val="5096466E"/>
    <w:rsid w:val="523C6EA6"/>
    <w:rsid w:val="5350469E"/>
    <w:rsid w:val="56876E58"/>
    <w:rsid w:val="56AB2932"/>
    <w:rsid w:val="579A1053"/>
    <w:rsid w:val="58845D45"/>
    <w:rsid w:val="594A33A5"/>
    <w:rsid w:val="5B013CD6"/>
    <w:rsid w:val="5DFF0A0B"/>
    <w:rsid w:val="61243DBE"/>
    <w:rsid w:val="6174098A"/>
    <w:rsid w:val="635A0498"/>
    <w:rsid w:val="64021243"/>
    <w:rsid w:val="668D4017"/>
    <w:rsid w:val="69670B4F"/>
    <w:rsid w:val="6BBA4B0F"/>
    <w:rsid w:val="6C063EFC"/>
    <w:rsid w:val="6D5D4D70"/>
    <w:rsid w:val="6DA65BC8"/>
    <w:rsid w:val="6DF65DBC"/>
    <w:rsid w:val="70B21AE3"/>
    <w:rsid w:val="731E4526"/>
    <w:rsid w:val="73E831D5"/>
    <w:rsid w:val="74CC5794"/>
    <w:rsid w:val="758545C4"/>
    <w:rsid w:val="764C4D42"/>
    <w:rsid w:val="78AB0911"/>
    <w:rsid w:val="79D00658"/>
    <w:rsid w:val="7A1F1351"/>
    <w:rsid w:val="7BA504EE"/>
    <w:rsid w:val="7BA668EE"/>
    <w:rsid w:val="7C0959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qFormat="1" w:unhideWhenUsed="0" w:uiPriority="0" w:semiHidden="0" w:name="index 1"/>
    <w:lsdException w:qFormat="1" w:unhideWhenUsed="0" w:uiPriority="0" w:semiHidden="0" w:name="index 2"/>
    <w:lsdException w:qFormat="1" w:unhideWhenUsed="0" w:uiPriority="0" w:semiHidden="0" w:name="index 3"/>
    <w:lsdException w:qFormat="1" w:unhideWhenUsed="0" w:uiPriority="0" w:semiHidden="0" w:name="index 4"/>
    <w:lsdException w:qFormat="1" w:unhideWhenUsed="0" w:uiPriority="0" w:semiHidden="0" w:name="index 5"/>
    <w:lsdException w:qFormat="1" w:unhideWhenUsed="0" w:uiPriority="0" w:semiHidden="0" w:name="index 6"/>
    <w:lsdException w:qFormat="1" w:unhideWhenUsed="0" w:uiPriority="0" w:semiHidden="0" w:name="index 7"/>
    <w:lsdException w:qFormat="1" w:unhideWhenUsed="0" w:uiPriority="0" w:semiHidden="0" w:name="index 8"/>
    <w:lsdException w:qFormat="1" w:unhideWhenUsed="0" w:uiPriority="0" w:semiHidden="0" w:name="index 9"/>
    <w:lsdException w:qFormat="1" w:unhideWhenUsed="0" w:uiPriority="0" w:name="toc 1"/>
    <w:lsdException w:qFormat="1" w:unhideWhenUsed="0" w:uiPriority="0" w:name="toc 2"/>
    <w:lsdException w:qFormat="1" w:unhideWhenUsed="0" w:uiPriority="0" w:name="toc 3"/>
    <w:lsdException w:qFormat="1" w:unhideWhenUsed="0" w:uiPriority="0" w:name="toc 4"/>
    <w:lsdException w:qFormat="1" w:unhideWhenUsed="0" w:uiPriority="0" w:name="toc 5"/>
    <w:lsdException w:qFormat="1" w:unhideWhenUsed="0" w:uiPriority="0" w:name="toc 6"/>
    <w:lsdException w:qFormat="1" w:unhideWhenUsed="0" w:uiPriority="0" w:name="toc 7"/>
    <w:lsdException w:qFormat="1" w:unhideWhenUsed="0" w:uiPriority="0" w:name="toc 8"/>
    <w:lsdException w:qFormat="1" w:unhideWhenUsed="0" w:uiPriority="0" w:name="toc 9"/>
    <w:lsdException w:unhideWhenUsed="0" w:uiPriority="0" w:semiHidden="0" w:name="Normal Indent"/>
    <w:lsdException w:qFormat="1" w:unhideWhenUsed="0" w:uiPriority="0" w:semiHidden="0" w:name="footnote text"/>
    <w:lsdException w:qFormat="1"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qFormat="1" w:unhideWhenUsed="0" w:uiPriority="0" w:semiHidden="0" w:name="index heading"/>
    <w:lsdException w:qFormat="1" w:unhideWhenUsed="0" w:uiPriority="0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qFormat="1" w:unhideWhenUsed="0" w:uiPriority="0" w:name="footnote reference"/>
    <w:lsdException w:qFormat="1" w:unhideWhenUsed="0" w:uiPriority="0" w:name="annotation reference"/>
    <w:lsdException w:unhideWhenUsed="0" w:uiPriority="0" w:semiHidden="0" w:name="line number"/>
    <w:lsdException w:qFormat="1" w:unhideWhenUsed="0" w:uiPriority="0" w:semiHidden="0" w:name="page number"/>
    <w:lsdException w:qFormat="1" w:unhideWhenUsed="0" w:uiPriority="0" w:name="endnote reference"/>
    <w:lsdException w:qFormat="1" w:unhideWhenUsed="0" w:uiPriority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qFormat="1" w:unhideWhenUsed="0" w:uiPriority="0" w:semiHidden="0" w:name="FollowedHyperlink"/>
    <w:lsdException w:qFormat="1" w:unhideWhenUsed="0" w:uiPriority="22" w:semiHidden="0" w:name="Strong"/>
    <w:lsdException w:qFormat="1" w:unhideWhenUsed="0" w:uiPriority="0" w:semiHidden="0" w:name="Emphasis"/>
    <w:lsdException w:qFormat="1" w:unhideWhenUsed="0" w:uiPriority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qFormat="1" w:unhideWhenUsed="0" w:uiPriority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33">
    <w:name w:val="Default Paragraph Font"/>
    <w:semiHidden/>
    <w:unhideWhenUsed/>
    <w:qFormat/>
    <w:uiPriority w:val="1"/>
  </w:style>
  <w:style w:type="table" w:default="1" w:styleId="31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toc 7"/>
    <w:basedOn w:val="1"/>
    <w:next w:val="1"/>
    <w:autoRedefine/>
    <w:semiHidden/>
    <w:qFormat/>
    <w:uiPriority w:val="0"/>
    <w:pPr>
      <w:tabs>
        <w:tab w:val="right" w:leader="dot" w:pos="9241"/>
      </w:tabs>
      <w:ind w:firstLine="500" w:firstLineChars="500"/>
      <w:jc w:val="left"/>
    </w:pPr>
    <w:rPr>
      <w:rFonts w:ascii="宋体"/>
      <w:szCs w:val="21"/>
    </w:rPr>
  </w:style>
  <w:style w:type="paragraph" w:styleId="3">
    <w:name w:val="index 8"/>
    <w:basedOn w:val="1"/>
    <w:next w:val="1"/>
    <w:autoRedefine/>
    <w:qFormat/>
    <w:uiPriority w:val="0"/>
    <w:pPr>
      <w:ind w:left="1680" w:hanging="210"/>
      <w:jc w:val="left"/>
    </w:pPr>
    <w:rPr>
      <w:rFonts w:ascii="Calibri" w:hAnsi="Calibri"/>
      <w:sz w:val="20"/>
      <w:szCs w:val="20"/>
    </w:rPr>
  </w:style>
  <w:style w:type="paragraph" w:styleId="4">
    <w:name w:val="caption"/>
    <w:basedOn w:val="1"/>
    <w:next w:val="1"/>
    <w:autoRedefine/>
    <w:qFormat/>
    <w:uiPriority w:val="0"/>
    <w:pPr>
      <w:spacing w:before="152" w:after="160"/>
    </w:pPr>
    <w:rPr>
      <w:rFonts w:ascii="Arial" w:hAnsi="Arial" w:eastAsia="黑体" w:cs="Arial"/>
      <w:sz w:val="20"/>
      <w:szCs w:val="20"/>
    </w:rPr>
  </w:style>
  <w:style w:type="paragraph" w:styleId="5">
    <w:name w:val="index 5"/>
    <w:basedOn w:val="1"/>
    <w:next w:val="1"/>
    <w:qFormat/>
    <w:uiPriority w:val="0"/>
    <w:pPr>
      <w:ind w:left="1050" w:hanging="210"/>
      <w:jc w:val="left"/>
    </w:pPr>
    <w:rPr>
      <w:rFonts w:ascii="Calibri" w:hAnsi="Calibri"/>
      <w:sz w:val="20"/>
      <w:szCs w:val="20"/>
    </w:rPr>
  </w:style>
  <w:style w:type="paragraph" w:styleId="6">
    <w:name w:val="Document Map"/>
    <w:basedOn w:val="1"/>
    <w:autoRedefine/>
    <w:semiHidden/>
    <w:qFormat/>
    <w:uiPriority w:val="0"/>
    <w:pPr>
      <w:shd w:val="clear" w:color="auto" w:fill="000080"/>
    </w:pPr>
  </w:style>
  <w:style w:type="paragraph" w:styleId="7">
    <w:name w:val="annotation text"/>
    <w:basedOn w:val="1"/>
    <w:autoRedefine/>
    <w:qFormat/>
    <w:uiPriority w:val="0"/>
    <w:pPr>
      <w:jc w:val="left"/>
    </w:pPr>
  </w:style>
  <w:style w:type="paragraph" w:styleId="8">
    <w:name w:val="index 6"/>
    <w:basedOn w:val="1"/>
    <w:next w:val="1"/>
    <w:autoRedefine/>
    <w:qFormat/>
    <w:uiPriority w:val="0"/>
    <w:pPr>
      <w:ind w:left="1260" w:hanging="210"/>
      <w:jc w:val="left"/>
    </w:pPr>
    <w:rPr>
      <w:rFonts w:ascii="Calibri" w:hAnsi="Calibri"/>
      <w:sz w:val="20"/>
      <w:szCs w:val="20"/>
    </w:rPr>
  </w:style>
  <w:style w:type="paragraph" w:styleId="9">
    <w:name w:val="index 4"/>
    <w:basedOn w:val="1"/>
    <w:next w:val="1"/>
    <w:autoRedefine/>
    <w:qFormat/>
    <w:uiPriority w:val="0"/>
    <w:pPr>
      <w:ind w:left="840" w:hanging="210"/>
      <w:jc w:val="left"/>
    </w:pPr>
    <w:rPr>
      <w:rFonts w:ascii="Calibri" w:hAnsi="Calibri"/>
      <w:sz w:val="20"/>
      <w:szCs w:val="20"/>
    </w:rPr>
  </w:style>
  <w:style w:type="paragraph" w:styleId="10">
    <w:name w:val="toc 5"/>
    <w:basedOn w:val="1"/>
    <w:next w:val="1"/>
    <w:autoRedefine/>
    <w:semiHidden/>
    <w:qFormat/>
    <w:uiPriority w:val="0"/>
    <w:pPr>
      <w:tabs>
        <w:tab w:val="right" w:leader="dot" w:pos="9241"/>
      </w:tabs>
      <w:ind w:firstLine="300" w:firstLineChars="300"/>
      <w:jc w:val="left"/>
    </w:pPr>
    <w:rPr>
      <w:rFonts w:ascii="宋体"/>
      <w:szCs w:val="21"/>
    </w:rPr>
  </w:style>
  <w:style w:type="paragraph" w:styleId="11">
    <w:name w:val="toc 3"/>
    <w:basedOn w:val="1"/>
    <w:next w:val="1"/>
    <w:autoRedefine/>
    <w:semiHidden/>
    <w:qFormat/>
    <w:uiPriority w:val="0"/>
    <w:pPr>
      <w:tabs>
        <w:tab w:val="right" w:leader="dot" w:pos="9241"/>
      </w:tabs>
      <w:ind w:firstLine="100" w:firstLineChars="100"/>
      <w:jc w:val="left"/>
    </w:pPr>
    <w:rPr>
      <w:rFonts w:ascii="宋体"/>
      <w:szCs w:val="21"/>
    </w:rPr>
  </w:style>
  <w:style w:type="paragraph" w:styleId="12">
    <w:name w:val="toc 8"/>
    <w:basedOn w:val="1"/>
    <w:next w:val="1"/>
    <w:autoRedefine/>
    <w:semiHidden/>
    <w:qFormat/>
    <w:uiPriority w:val="0"/>
    <w:pPr>
      <w:tabs>
        <w:tab w:val="right" w:leader="dot" w:pos="9241"/>
      </w:tabs>
      <w:ind w:firstLine="607" w:firstLineChars="600"/>
      <w:jc w:val="left"/>
    </w:pPr>
    <w:rPr>
      <w:rFonts w:ascii="宋体"/>
      <w:szCs w:val="21"/>
    </w:rPr>
  </w:style>
  <w:style w:type="paragraph" w:styleId="13">
    <w:name w:val="index 3"/>
    <w:basedOn w:val="1"/>
    <w:next w:val="1"/>
    <w:autoRedefine/>
    <w:qFormat/>
    <w:uiPriority w:val="0"/>
    <w:pPr>
      <w:ind w:left="630" w:hanging="210"/>
      <w:jc w:val="left"/>
    </w:pPr>
    <w:rPr>
      <w:rFonts w:ascii="Calibri" w:hAnsi="Calibri"/>
      <w:sz w:val="20"/>
      <w:szCs w:val="20"/>
    </w:rPr>
  </w:style>
  <w:style w:type="paragraph" w:styleId="14">
    <w:name w:val="endnote text"/>
    <w:basedOn w:val="1"/>
    <w:autoRedefine/>
    <w:semiHidden/>
    <w:qFormat/>
    <w:uiPriority w:val="0"/>
    <w:pPr>
      <w:snapToGrid w:val="0"/>
      <w:jc w:val="left"/>
    </w:pPr>
  </w:style>
  <w:style w:type="paragraph" w:styleId="15">
    <w:name w:val="Balloon Text"/>
    <w:basedOn w:val="1"/>
    <w:link w:val="44"/>
    <w:autoRedefine/>
    <w:qFormat/>
    <w:uiPriority w:val="0"/>
    <w:rPr>
      <w:sz w:val="18"/>
      <w:szCs w:val="18"/>
    </w:rPr>
  </w:style>
  <w:style w:type="paragraph" w:styleId="16">
    <w:name w:val="footer"/>
    <w:basedOn w:val="1"/>
    <w:autoRedefine/>
    <w:qFormat/>
    <w:uiPriority w:val="0"/>
    <w:pPr>
      <w:snapToGrid w:val="0"/>
      <w:ind w:right="210" w:rightChars="100"/>
      <w:jc w:val="right"/>
    </w:pPr>
    <w:rPr>
      <w:sz w:val="18"/>
      <w:szCs w:val="18"/>
    </w:rPr>
  </w:style>
  <w:style w:type="paragraph" w:styleId="17">
    <w:name w:val="header"/>
    <w:basedOn w:val="1"/>
    <w:qFormat/>
    <w:uiPriority w:val="0"/>
    <w:pPr>
      <w:snapToGrid w:val="0"/>
      <w:jc w:val="left"/>
    </w:pPr>
    <w:rPr>
      <w:sz w:val="18"/>
      <w:szCs w:val="18"/>
    </w:rPr>
  </w:style>
  <w:style w:type="paragraph" w:styleId="18">
    <w:name w:val="toc 1"/>
    <w:basedOn w:val="1"/>
    <w:next w:val="1"/>
    <w:autoRedefine/>
    <w:semiHidden/>
    <w:qFormat/>
    <w:uiPriority w:val="0"/>
    <w:pPr>
      <w:tabs>
        <w:tab w:val="right" w:leader="dot" w:pos="9242"/>
      </w:tabs>
      <w:spacing w:beforeLines="25" w:afterLines="25"/>
      <w:jc w:val="left"/>
    </w:pPr>
    <w:rPr>
      <w:rFonts w:ascii="宋体"/>
      <w:szCs w:val="21"/>
    </w:rPr>
  </w:style>
  <w:style w:type="paragraph" w:styleId="19">
    <w:name w:val="toc 4"/>
    <w:basedOn w:val="1"/>
    <w:next w:val="1"/>
    <w:autoRedefine/>
    <w:semiHidden/>
    <w:qFormat/>
    <w:uiPriority w:val="0"/>
    <w:pPr>
      <w:tabs>
        <w:tab w:val="right" w:leader="dot" w:pos="9241"/>
      </w:tabs>
      <w:ind w:firstLine="200" w:firstLineChars="200"/>
      <w:jc w:val="left"/>
    </w:pPr>
    <w:rPr>
      <w:rFonts w:ascii="宋体"/>
      <w:szCs w:val="21"/>
    </w:rPr>
  </w:style>
  <w:style w:type="paragraph" w:styleId="20">
    <w:name w:val="index heading"/>
    <w:basedOn w:val="1"/>
    <w:next w:val="21"/>
    <w:qFormat/>
    <w:uiPriority w:val="0"/>
    <w:pPr>
      <w:spacing w:before="120" w:after="120"/>
      <w:jc w:val="center"/>
    </w:pPr>
    <w:rPr>
      <w:rFonts w:ascii="Calibri" w:hAnsi="Calibri"/>
      <w:b/>
      <w:bCs/>
      <w:iCs/>
      <w:szCs w:val="20"/>
    </w:rPr>
  </w:style>
  <w:style w:type="paragraph" w:styleId="21">
    <w:name w:val="index 1"/>
    <w:basedOn w:val="1"/>
    <w:next w:val="22"/>
    <w:autoRedefine/>
    <w:qFormat/>
    <w:uiPriority w:val="0"/>
    <w:pPr>
      <w:tabs>
        <w:tab w:val="right" w:leader="dot" w:pos="9299"/>
      </w:tabs>
      <w:jc w:val="left"/>
    </w:pPr>
    <w:rPr>
      <w:rFonts w:ascii="宋体"/>
      <w:szCs w:val="21"/>
    </w:rPr>
  </w:style>
  <w:style w:type="paragraph" w:customStyle="1" w:styleId="22">
    <w:name w:val="段"/>
    <w:link w:val="45"/>
    <w:autoRedefine/>
    <w:qFormat/>
    <w:uiPriority w:val="0"/>
    <w:pPr>
      <w:tabs>
        <w:tab w:val="center" w:pos="4201"/>
        <w:tab w:val="right" w:leader="dot" w:pos="9298"/>
      </w:tabs>
      <w:autoSpaceDE w:val="0"/>
      <w:autoSpaceDN w:val="0"/>
      <w:ind w:firstLine="420" w:firstLineChars="200"/>
      <w:jc w:val="both"/>
    </w:pPr>
    <w:rPr>
      <w:rFonts w:ascii="宋体" w:hAnsi="Times New Roman" w:eastAsia="宋体" w:cs="Times New Roman"/>
      <w:sz w:val="21"/>
      <w:lang w:val="en-US" w:eastAsia="zh-CN" w:bidi="ar-SA"/>
    </w:rPr>
  </w:style>
  <w:style w:type="paragraph" w:styleId="23">
    <w:name w:val="footnote text"/>
    <w:basedOn w:val="1"/>
    <w:autoRedefine/>
    <w:qFormat/>
    <w:uiPriority w:val="0"/>
    <w:pPr>
      <w:numPr>
        <w:ilvl w:val="0"/>
        <w:numId w:val="1"/>
      </w:numPr>
      <w:snapToGrid w:val="0"/>
      <w:jc w:val="left"/>
    </w:pPr>
    <w:rPr>
      <w:rFonts w:ascii="宋体"/>
      <w:sz w:val="18"/>
      <w:szCs w:val="18"/>
    </w:rPr>
  </w:style>
  <w:style w:type="paragraph" w:styleId="24">
    <w:name w:val="toc 6"/>
    <w:basedOn w:val="1"/>
    <w:next w:val="1"/>
    <w:autoRedefine/>
    <w:semiHidden/>
    <w:qFormat/>
    <w:uiPriority w:val="0"/>
    <w:pPr>
      <w:tabs>
        <w:tab w:val="right" w:leader="dot" w:pos="9241"/>
      </w:tabs>
      <w:ind w:firstLine="400" w:firstLineChars="400"/>
      <w:jc w:val="left"/>
    </w:pPr>
    <w:rPr>
      <w:rFonts w:ascii="宋体"/>
      <w:szCs w:val="21"/>
    </w:rPr>
  </w:style>
  <w:style w:type="paragraph" w:styleId="25">
    <w:name w:val="index 7"/>
    <w:basedOn w:val="1"/>
    <w:next w:val="1"/>
    <w:autoRedefine/>
    <w:qFormat/>
    <w:uiPriority w:val="0"/>
    <w:pPr>
      <w:ind w:left="1470" w:hanging="210"/>
      <w:jc w:val="left"/>
    </w:pPr>
    <w:rPr>
      <w:rFonts w:ascii="Calibri" w:hAnsi="Calibri"/>
      <w:sz w:val="20"/>
      <w:szCs w:val="20"/>
    </w:rPr>
  </w:style>
  <w:style w:type="paragraph" w:styleId="26">
    <w:name w:val="index 9"/>
    <w:basedOn w:val="1"/>
    <w:next w:val="1"/>
    <w:autoRedefine/>
    <w:qFormat/>
    <w:uiPriority w:val="0"/>
    <w:pPr>
      <w:ind w:left="1890" w:hanging="210"/>
      <w:jc w:val="left"/>
    </w:pPr>
    <w:rPr>
      <w:rFonts w:ascii="Calibri" w:hAnsi="Calibri"/>
      <w:sz w:val="20"/>
      <w:szCs w:val="20"/>
    </w:rPr>
  </w:style>
  <w:style w:type="paragraph" w:styleId="27">
    <w:name w:val="toc 2"/>
    <w:basedOn w:val="1"/>
    <w:next w:val="1"/>
    <w:autoRedefine/>
    <w:semiHidden/>
    <w:qFormat/>
    <w:uiPriority w:val="0"/>
    <w:pPr>
      <w:tabs>
        <w:tab w:val="right" w:leader="dot" w:pos="9242"/>
      </w:tabs>
    </w:pPr>
    <w:rPr>
      <w:rFonts w:ascii="宋体"/>
      <w:szCs w:val="21"/>
    </w:rPr>
  </w:style>
  <w:style w:type="paragraph" w:styleId="28">
    <w:name w:val="toc 9"/>
    <w:basedOn w:val="1"/>
    <w:next w:val="1"/>
    <w:autoRedefine/>
    <w:semiHidden/>
    <w:qFormat/>
    <w:uiPriority w:val="0"/>
    <w:pPr>
      <w:ind w:left="1470"/>
      <w:jc w:val="left"/>
    </w:pPr>
    <w:rPr>
      <w:sz w:val="20"/>
      <w:szCs w:val="20"/>
    </w:rPr>
  </w:style>
  <w:style w:type="paragraph" w:styleId="29">
    <w:name w:val="index 2"/>
    <w:basedOn w:val="1"/>
    <w:next w:val="1"/>
    <w:autoRedefine/>
    <w:qFormat/>
    <w:uiPriority w:val="0"/>
    <w:pPr>
      <w:ind w:left="420" w:hanging="210"/>
      <w:jc w:val="left"/>
    </w:pPr>
    <w:rPr>
      <w:rFonts w:ascii="Calibri" w:hAnsi="Calibri"/>
      <w:sz w:val="20"/>
      <w:szCs w:val="20"/>
    </w:rPr>
  </w:style>
  <w:style w:type="paragraph" w:styleId="30">
    <w:name w:val="annotation subject"/>
    <w:basedOn w:val="7"/>
    <w:next w:val="7"/>
    <w:autoRedefine/>
    <w:semiHidden/>
    <w:qFormat/>
    <w:uiPriority w:val="0"/>
    <w:rPr>
      <w:b/>
      <w:bCs/>
    </w:rPr>
  </w:style>
  <w:style w:type="table" w:styleId="32">
    <w:name w:val="Table Grid"/>
    <w:basedOn w:val="31"/>
    <w:autoRedefine/>
    <w:qFormat/>
    <w:uiPriority w:val="0"/>
    <w:rPr>
      <w:rFonts w:ascii="宋体"/>
      <w:sz w:val="18"/>
      <w:szCs w:val="18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34">
    <w:name w:val="Strong"/>
    <w:autoRedefine/>
    <w:qFormat/>
    <w:uiPriority w:val="22"/>
    <w:rPr>
      <w:b/>
      <w:bCs/>
    </w:rPr>
  </w:style>
  <w:style w:type="character" w:styleId="35">
    <w:name w:val="endnote reference"/>
    <w:autoRedefine/>
    <w:semiHidden/>
    <w:qFormat/>
    <w:uiPriority w:val="0"/>
    <w:rPr>
      <w:vertAlign w:val="superscript"/>
    </w:rPr>
  </w:style>
  <w:style w:type="character" w:styleId="36">
    <w:name w:val="page number"/>
    <w:autoRedefine/>
    <w:qFormat/>
    <w:uiPriority w:val="0"/>
    <w:rPr>
      <w:rFonts w:ascii="Times New Roman" w:hAnsi="Times New Roman" w:eastAsia="宋体"/>
      <w:sz w:val="18"/>
    </w:rPr>
  </w:style>
  <w:style w:type="character" w:styleId="37">
    <w:name w:val="FollowedHyperlink"/>
    <w:autoRedefine/>
    <w:qFormat/>
    <w:uiPriority w:val="0"/>
    <w:rPr>
      <w:color w:val="800080"/>
      <w:u w:val="single"/>
    </w:rPr>
  </w:style>
  <w:style w:type="character" w:styleId="38">
    <w:name w:val="Hyperlink"/>
    <w:autoRedefine/>
    <w:qFormat/>
    <w:uiPriority w:val="0"/>
    <w:rPr>
      <w:color w:val="0000FF"/>
      <w:spacing w:val="0"/>
      <w:w w:val="100"/>
      <w:szCs w:val="21"/>
      <w:u w:val="single"/>
      <w:lang w:val="en-US" w:eastAsia="zh-CN"/>
    </w:rPr>
  </w:style>
  <w:style w:type="character" w:styleId="39">
    <w:name w:val="annotation reference"/>
    <w:basedOn w:val="33"/>
    <w:autoRedefine/>
    <w:semiHidden/>
    <w:qFormat/>
    <w:uiPriority w:val="0"/>
    <w:rPr>
      <w:sz w:val="21"/>
      <w:szCs w:val="21"/>
    </w:rPr>
  </w:style>
  <w:style w:type="character" w:styleId="40">
    <w:name w:val="footnote reference"/>
    <w:autoRedefine/>
    <w:semiHidden/>
    <w:qFormat/>
    <w:uiPriority w:val="0"/>
    <w:rPr>
      <w:vertAlign w:val="superscript"/>
    </w:rPr>
  </w:style>
  <w:style w:type="character" w:customStyle="1" w:styleId="41">
    <w:name w:val="发布"/>
    <w:autoRedefine/>
    <w:qFormat/>
    <w:uiPriority w:val="0"/>
    <w:rPr>
      <w:rFonts w:ascii="黑体" w:eastAsia="黑体"/>
      <w:spacing w:val="85"/>
      <w:w w:val="100"/>
      <w:position w:val="3"/>
      <w:sz w:val="28"/>
      <w:szCs w:val="28"/>
    </w:rPr>
  </w:style>
  <w:style w:type="character" w:customStyle="1" w:styleId="42">
    <w:name w:val="首示例 Char"/>
    <w:link w:val="43"/>
    <w:autoRedefine/>
    <w:qFormat/>
    <w:uiPriority w:val="0"/>
    <w:rPr>
      <w:rFonts w:ascii="宋体" w:hAnsi="宋体"/>
      <w:kern w:val="2"/>
      <w:sz w:val="18"/>
      <w:szCs w:val="18"/>
      <w:lang w:val="en-US" w:eastAsia="zh-CN" w:bidi="ar-SA"/>
    </w:rPr>
  </w:style>
  <w:style w:type="paragraph" w:customStyle="1" w:styleId="43">
    <w:name w:val="首示例"/>
    <w:next w:val="22"/>
    <w:link w:val="42"/>
    <w:autoRedefine/>
    <w:qFormat/>
    <w:uiPriority w:val="0"/>
    <w:pPr>
      <w:tabs>
        <w:tab w:val="left" w:pos="360"/>
      </w:tabs>
    </w:pPr>
    <w:rPr>
      <w:rFonts w:ascii="宋体" w:hAnsi="宋体" w:eastAsia="宋体" w:cs="Times New Roman"/>
      <w:kern w:val="2"/>
      <w:sz w:val="18"/>
      <w:szCs w:val="18"/>
      <w:lang w:val="en-US" w:eastAsia="zh-CN" w:bidi="ar-SA"/>
    </w:rPr>
  </w:style>
  <w:style w:type="character" w:customStyle="1" w:styleId="44">
    <w:name w:val="批注框文本 Char"/>
    <w:link w:val="15"/>
    <w:autoRedefine/>
    <w:qFormat/>
    <w:uiPriority w:val="0"/>
    <w:rPr>
      <w:kern w:val="2"/>
      <w:sz w:val="18"/>
      <w:szCs w:val="18"/>
    </w:rPr>
  </w:style>
  <w:style w:type="character" w:customStyle="1" w:styleId="45">
    <w:name w:val="段 Char"/>
    <w:link w:val="22"/>
    <w:autoRedefine/>
    <w:qFormat/>
    <w:uiPriority w:val="0"/>
    <w:rPr>
      <w:rFonts w:ascii="宋体"/>
      <w:sz w:val="21"/>
      <w:lang w:val="en-US" w:eastAsia="zh-CN" w:bidi="ar-SA"/>
    </w:rPr>
  </w:style>
  <w:style w:type="character" w:customStyle="1" w:styleId="46">
    <w:name w:val="附录公式 Char"/>
    <w:basedOn w:val="45"/>
    <w:link w:val="47"/>
    <w:autoRedefine/>
    <w:qFormat/>
    <w:uiPriority w:val="0"/>
  </w:style>
  <w:style w:type="paragraph" w:customStyle="1" w:styleId="47">
    <w:name w:val="附录公式"/>
    <w:basedOn w:val="22"/>
    <w:next w:val="22"/>
    <w:link w:val="46"/>
    <w:autoRedefine/>
    <w:qFormat/>
    <w:uiPriority w:val="0"/>
  </w:style>
  <w:style w:type="paragraph" w:customStyle="1" w:styleId="48">
    <w:name w:val="封面标准号1"/>
    <w:autoRedefine/>
    <w:qFormat/>
    <w:uiPriority w:val="0"/>
    <w:pPr>
      <w:widowControl w:val="0"/>
      <w:kinsoku w:val="0"/>
      <w:overflowPunct w:val="0"/>
      <w:autoSpaceDE w:val="0"/>
      <w:autoSpaceDN w:val="0"/>
      <w:spacing w:before="308"/>
      <w:jc w:val="right"/>
      <w:textAlignment w:val="center"/>
    </w:pPr>
    <w:rPr>
      <w:rFonts w:ascii="Times New Roman" w:hAnsi="Times New Roman" w:eastAsia="宋体" w:cs="Times New Roman"/>
      <w:sz w:val="28"/>
      <w:lang w:val="en-US" w:eastAsia="zh-CN" w:bidi="ar-SA"/>
    </w:rPr>
  </w:style>
  <w:style w:type="paragraph" w:customStyle="1" w:styleId="49">
    <w:name w:val="列项◆（三级）"/>
    <w:basedOn w:val="1"/>
    <w:autoRedefine/>
    <w:qFormat/>
    <w:uiPriority w:val="0"/>
    <w:pPr>
      <w:numPr>
        <w:ilvl w:val="2"/>
        <w:numId w:val="2"/>
      </w:numPr>
    </w:pPr>
    <w:rPr>
      <w:rFonts w:ascii="宋体"/>
      <w:szCs w:val="21"/>
    </w:rPr>
  </w:style>
  <w:style w:type="paragraph" w:customStyle="1" w:styleId="50">
    <w:name w:val="附录标题"/>
    <w:basedOn w:val="22"/>
    <w:next w:val="22"/>
    <w:autoRedefine/>
    <w:qFormat/>
    <w:uiPriority w:val="0"/>
    <w:pPr>
      <w:ind w:firstLine="0" w:firstLineChars="0"/>
      <w:jc w:val="center"/>
    </w:pPr>
    <w:rPr>
      <w:rFonts w:ascii="黑体" w:eastAsia="黑体"/>
    </w:rPr>
  </w:style>
  <w:style w:type="paragraph" w:customStyle="1" w:styleId="51">
    <w:name w:val="二级条标题"/>
    <w:basedOn w:val="52"/>
    <w:next w:val="22"/>
    <w:autoRedefine/>
    <w:qFormat/>
    <w:uiPriority w:val="0"/>
    <w:pPr>
      <w:numPr>
        <w:ilvl w:val="2"/>
      </w:numPr>
      <w:spacing w:before="50" w:after="50"/>
      <w:outlineLvl w:val="3"/>
    </w:pPr>
  </w:style>
  <w:style w:type="paragraph" w:customStyle="1" w:styleId="52">
    <w:name w:val="一级条标题"/>
    <w:next w:val="22"/>
    <w:autoRedefine/>
    <w:qFormat/>
    <w:uiPriority w:val="0"/>
    <w:pPr>
      <w:numPr>
        <w:ilvl w:val="1"/>
        <w:numId w:val="3"/>
      </w:numPr>
      <w:spacing w:beforeLines="50" w:afterLines="50"/>
      <w:outlineLvl w:val="2"/>
    </w:pPr>
    <w:rPr>
      <w:rFonts w:ascii="黑体" w:hAnsi="Times New Roman" w:eastAsia="黑体" w:cs="Times New Roman"/>
      <w:sz w:val="21"/>
      <w:szCs w:val="21"/>
      <w:lang w:val="en-US" w:eastAsia="zh-CN" w:bidi="ar-SA"/>
    </w:rPr>
  </w:style>
  <w:style w:type="paragraph" w:customStyle="1" w:styleId="53">
    <w:name w:val="列项●（二级）"/>
    <w:autoRedefine/>
    <w:qFormat/>
    <w:uiPriority w:val="0"/>
    <w:pPr>
      <w:numPr>
        <w:ilvl w:val="1"/>
        <w:numId w:val="2"/>
      </w:numPr>
      <w:tabs>
        <w:tab w:val="left" w:pos="840"/>
      </w:tabs>
      <w:jc w:val="both"/>
    </w:pPr>
    <w:rPr>
      <w:rFonts w:ascii="宋体" w:hAnsi="Times New Roman" w:eastAsia="宋体" w:cs="Times New Roman"/>
      <w:sz w:val="21"/>
      <w:lang w:val="en-US" w:eastAsia="zh-CN" w:bidi="ar-SA"/>
    </w:rPr>
  </w:style>
  <w:style w:type="paragraph" w:customStyle="1" w:styleId="54">
    <w:name w:val="示例×："/>
    <w:basedOn w:val="55"/>
    <w:autoRedefine/>
    <w:qFormat/>
    <w:uiPriority w:val="0"/>
    <w:pPr>
      <w:numPr>
        <w:numId w:val="0"/>
      </w:numPr>
      <w:spacing w:beforeLines="0" w:afterLines="0"/>
      <w:ind w:firstLine="363"/>
      <w:outlineLvl w:val="9"/>
    </w:pPr>
    <w:rPr>
      <w:rFonts w:ascii="宋体" w:eastAsia="宋体"/>
      <w:sz w:val="18"/>
      <w:szCs w:val="18"/>
    </w:rPr>
  </w:style>
  <w:style w:type="paragraph" w:customStyle="1" w:styleId="55">
    <w:name w:val="章标题"/>
    <w:next w:val="22"/>
    <w:autoRedefine/>
    <w:qFormat/>
    <w:uiPriority w:val="0"/>
    <w:pPr>
      <w:numPr>
        <w:ilvl w:val="0"/>
        <w:numId w:val="3"/>
      </w:numPr>
      <w:spacing w:beforeLines="100" w:afterLines="100"/>
      <w:jc w:val="both"/>
      <w:outlineLvl w:val="1"/>
    </w:pPr>
    <w:rPr>
      <w:rFonts w:ascii="黑体" w:hAnsi="Times New Roman" w:eastAsia="黑体" w:cs="Times New Roman"/>
      <w:sz w:val="21"/>
      <w:lang w:val="en-US" w:eastAsia="zh-CN" w:bidi="ar-SA"/>
    </w:rPr>
  </w:style>
  <w:style w:type="paragraph" w:customStyle="1" w:styleId="56">
    <w:name w:val="发布日期"/>
    <w:autoRedefine/>
    <w:qFormat/>
    <w:uiPriority w:val="0"/>
    <w:pPr>
      <w:framePr w:w="3997" w:h="471" w:hRule="exact" w:vSpace="181" w:wrap="around" w:vAnchor="margin" w:hAnchor="page" w:x="7089" w:y="14097" w:anchorLock="1"/>
    </w:pPr>
    <w:rPr>
      <w:rFonts w:ascii="Times New Roman" w:hAnsi="Times New Roman" w:eastAsia="黑体" w:cs="Times New Roman"/>
      <w:sz w:val="28"/>
      <w:lang w:val="en-US" w:eastAsia="zh-CN" w:bidi="ar-SA"/>
    </w:rPr>
  </w:style>
  <w:style w:type="paragraph" w:customStyle="1" w:styleId="57">
    <w:name w:val="注×："/>
    <w:autoRedefine/>
    <w:qFormat/>
    <w:uiPriority w:val="0"/>
    <w:pPr>
      <w:widowControl w:val="0"/>
      <w:autoSpaceDE w:val="0"/>
      <w:autoSpaceDN w:val="0"/>
      <w:ind w:left="811" w:hanging="448"/>
      <w:jc w:val="both"/>
    </w:pPr>
    <w:rPr>
      <w:rFonts w:ascii="宋体" w:hAnsi="Times New Roman" w:eastAsia="宋体" w:cs="Times New Roman"/>
      <w:sz w:val="18"/>
      <w:szCs w:val="18"/>
      <w:lang w:val="en-US" w:eastAsia="zh-CN" w:bidi="ar-SA"/>
    </w:rPr>
  </w:style>
  <w:style w:type="paragraph" w:customStyle="1" w:styleId="58">
    <w:name w:val="封面正文"/>
    <w:autoRedefine/>
    <w:qFormat/>
    <w:uiPriority w:val="0"/>
    <w:pPr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59">
    <w:name w:val="示例后文字"/>
    <w:basedOn w:val="22"/>
    <w:next w:val="22"/>
    <w:autoRedefine/>
    <w:qFormat/>
    <w:uiPriority w:val="0"/>
    <w:pPr>
      <w:ind w:firstLine="360"/>
    </w:pPr>
    <w:rPr>
      <w:sz w:val="18"/>
    </w:rPr>
  </w:style>
  <w:style w:type="paragraph" w:customStyle="1" w:styleId="60">
    <w:name w:val="附录四级条标题"/>
    <w:basedOn w:val="61"/>
    <w:next w:val="22"/>
    <w:autoRedefine/>
    <w:qFormat/>
    <w:uiPriority w:val="0"/>
    <w:pPr>
      <w:numPr>
        <w:ilvl w:val="5"/>
      </w:numPr>
      <w:tabs>
        <w:tab w:val="left" w:pos="360"/>
      </w:tabs>
      <w:outlineLvl w:val="5"/>
    </w:pPr>
  </w:style>
  <w:style w:type="paragraph" w:customStyle="1" w:styleId="61">
    <w:name w:val="附录三级条标题"/>
    <w:basedOn w:val="62"/>
    <w:next w:val="22"/>
    <w:autoRedefine/>
    <w:qFormat/>
    <w:uiPriority w:val="0"/>
    <w:pPr>
      <w:numPr>
        <w:ilvl w:val="4"/>
      </w:numPr>
      <w:tabs>
        <w:tab w:val="left" w:pos="360"/>
      </w:tabs>
      <w:outlineLvl w:val="4"/>
    </w:pPr>
  </w:style>
  <w:style w:type="paragraph" w:customStyle="1" w:styleId="62">
    <w:name w:val="附录二级条标题"/>
    <w:basedOn w:val="1"/>
    <w:next w:val="22"/>
    <w:autoRedefine/>
    <w:qFormat/>
    <w:uiPriority w:val="0"/>
    <w:pPr>
      <w:widowControl/>
      <w:numPr>
        <w:ilvl w:val="3"/>
        <w:numId w:val="4"/>
      </w:numPr>
      <w:tabs>
        <w:tab w:val="left" w:pos="360"/>
      </w:tabs>
      <w:wordWrap w:val="0"/>
      <w:overflowPunct w:val="0"/>
      <w:autoSpaceDE w:val="0"/>
      <w:autoSpaceDN w:val="0"/>
      <w:spacing w:beforeLines="50" w:afterLines="50"/>
      <w:textAlignment w:val="baseline"/>
      <w:outlineLvl w:val="3"/>
    </w:pPr>
    <w:rPr>
      <w:rFonts w:ascii="黑体" w:eastAsia="黑体"/>
      <w:kern w:val="21"/>
      <w:szCs w:val="20"/>
    </w:rPr>
  </w:style>
  <w:style w:type="paragraph" w:customStyle="1" w:styleId="63">
    <w:name w:val="条文脚注"/>
    <w:basedOn w:val="23"/>
    <w:autoRedefine/>
    <w:qFormat/>
    <w:uiPriority w:val="0"/>
    <w:pPr>
      <w:numPr>
        <w:numId w:val="0"/>
      </w:numPr>
      <w:jc w:val="both"/>
    </w:pPr>
  </w:style>
  <w:style w:type="paragraph" w:customStyle="1" w:styleId="64">
    <w:name w:val="附录章标题"/>
    <w:next w:val="22"/>
    <w:autoRedefine/>
    <w:qFormat/>
    <w:uiPriority w:val="0"/>
    <w:pPr>
      <w:numPr>
        <w:ilvl w:val="1"/>
        <w:numId w:val="4"/>
      </w:numPr>
      <w:tabs>
        <w:tab w:val="left" w:pos="360"/>
      </w:tabs>
      <w:wordWrap w:val="0"/>
      <w:overflowPunct w:val="0"/>
      <w:autoSpaceDE w:val="0"/>
      <w:spacing w:beforeLines="100" w:afterLines="100"/>
      <w:jc w:val="both"/>
      <w:textAlignment w:val="baseline"/>
      <w:outlineLvl w:val="1"/>
    </w:pPr>
    <w:rPr>
      <w:rFonts w:ascii="黑体" w:hAnsi="Times New Roman" w:eastAsia="黑体" w:cs="Times New Roman"/>
      <w:kern w:val="21"/>
      <w:sz w:val="21"/>
      <w:lang w:val="en-US" w:eastAsia="zh-CN" w:bidi="ar-SA"/>
    </w:rPr>
  </w:style>
  <w:style w:type="paragraph" w:customStyle="1" w:styleId="65">
    <w:name w:val="目次、索引正文"/>
    <w:autoRedefine/>
    <w:qFormat/>
    <w:uiPriority w:val="0"/>
    <w:pPr>
      <w:spacing w:line="320" w:lineRule="exact"/>
      <w:jc w:val="both"/>
    </w:pPr>
    <w:rPr>
      <w:rFonts w:ascii="宋体" w:hAnsi="Times New Roman" w:eastAsia="宋体" w:cs="Times New Roman"/>
      <w:sz w:val="21"/>
      <w:lang w:val="en-US" w:eastAsia="zh-CN" w:bidi="ar-SA"/>
    </w:rPr>
  </w:style>
  <w:style w:type="paragraph" w:customStyle="1" w:styleId="66">
    <w:name w:val="其他标准称谓"/>
    <w:next w:val="1"/>
    <w:autoRedefine/>
    <w:qFormat/>
    <w:uiPriority w:val="0"/>
    <w:pPr>
      <w:framePr w:hSpace="181" w:vSpace="181" w:wrap="around" w:vAnchor="page" w:hAnchor="page" w:x="1419" w:y="2286" w:anchorLock="1"/>
      <w:spacing w:line="0" w:lineRule="atLeast"/>
      <w:jc w:val="distribute"/>
    </w:pPr>
    <w:rPr>
      <w:rFonts w:ascii="黑体" w:hAnsi="宋体" w:eastAsia="黑体" w:cs="Times New Roman"/>
      <w:spacing w:val="-40"/>
      <w:sz w:val="48"/>
      <w:szCs w:val="52"/>
      <w:lang w:val="en-US" w:eastAsia="zh-CN" w:bidi="ar-SA"/>
    </w:rPr>
  </w:style>
  <w:style w:type="paragraph" w:customStyle="1" w:styleId="67">
    <w:name w:val="参考文献"/>
    <w:basedOn w:val="1"/>
    <w:next w:val="22"/>
    <w:autoRedefine/>
    <w:qFormat/>
    <w:uiPriority w:val="0"/>
    <w:pPr>
      <w:keepNext/>
      <w:pageBreakBefore/>
      <w:widowControl/>
      <w:shd w:val="clear" w:color="FFFFFF" w:fill="FFFFFF"/>
      <w:spacing w:before="640" w:after="200"/>
      <w:jc w:val="center"/>
      <w:outlineLvl w:val="0"/>
    </w:pPr>
    <w:rPr>
      <w:rFonts w:ascii="黑体" w:eastAsia="黑体"/>
      <w:kern w:val="0"/>
      <w:szCs w:val="20"/>
    </w:rPr>
  </w:style>
  <w:style w:type="paragraph" w:customStyle="1" w:styleId="68">
    <w:name w:val="封面标准号2"/>
    <w:autoRedefine/>
    <w:qFormat/>
    <w:uiPriority w:val="0"/>
    <w:pPr>
      <w:framePr w:w="9140" w:h="1242" w:hRule="exact" w:hSpace="284" w:wrap="around" w:vAnchor="page" w:hAnchor="page" w:x="1645" w:y="2910" w:anchorLock="1"/>
      <w:spacing w:before="357" w:line="280" w:lineRule="exact"/>
      <w:jc w:val="right"/>
    </w:pPr>
    <w:rPr>
      <w:rFonts w:ascii="黑体" w:hAnsi="Times New Roman" w:eastAsia="黑体" w:cs="Times New Roman"/>
      <w:sz w:val="28"/>
      <w:szCs w:val="28"/>
      <w:lang w:val="en-US" w:eastAsia="zh-CN" w:bidi="ar-SA"/>
    </w:rPr>
  </w:style>
  <w:style w:type="paragraph" w:customStyle="1" w:styleId="69">
    <w:name w:val="附录表标题"/>
    <w:basedOn w:val="1"/>
    <w:next w:val="22"/>
    <w:autoRedefine/>
    <w:qFormat/>
    <w:uiPriority w:val="0"/>
    <w:pPr>
      <w:numPr>
        <w:ilvl w:val="1"/>
        <w:numId w:val="5"/>
      </w:numPr>
      <w:tabs>
        <w:tab w:val="left" w:pos="180"/>
      </w:tabs>
      <w:spacing w:beforeLines="50" w:afterLines="50"/>
      <w:ind w:left="0" w:firstLine="0"/>
      <w:jc w:val="center"/>
    </w:pPr>
    <w:rPr>
      <w:rFonts w:ascii="黑体" w:eastAsia="黑体"/>
      <w:szCs w:val="21"/>
    </w:rPr>
  </w:style>
  <w:style w:type="paragraph" w:customStyle="1" w:styleId="70">
    <w:name w:val="正文表标题"/>
    <w:next w:val="22"/>
    <w:autoRedefine/>
    <w:qFormat/>
    <w:uiPriority w:val="0"/>
    <w:pPr>
      <w:tabs>
        <w:tab w:val="left" w:pos="360"/>
      </w:tabs>
      <w:spacing w:beforeLines="50" w:afterLines="50"/>
      <w:jc w:val="center"/>
    </w:pPr>
    <w:rPr>
      <w:rFonts w:ascii="黑体" w:hAnsi="Times New Roman" w:eastAsia="黑体" w:cs="Times New Roman"/>
      <w:sz w:val="21"/>
      <w:lang w:val="en-US" w:eastAsia="zh-CN" w:bidi="ar-SA"/>
    </w:rPr>
  </w:style>
  <w:style w:type="paragraph" w:customStyle="1" w:styleId="71">
    <w:name w:val="封面标准文稿类别2"/>
    <w:basedOn w:val="72"/>
    <w:autoRedefine/>
    <w:qFormat/>
    <w:uiPriority w:val="0"/>
    <w:pPr>
      <w:framePr w:wrap="around" w:y="4469"/>
    </w:pPr>
  </w:style>
  <w:style w:type="paragraph" w:customStyle="1" w:styleId="72">
    <w:name w:val="封面标准文稿类别"/>
    <w:basedOn w:val="73"/>
    <w:autoRedefine/>
    <w:qFormat/>
    <w:uiPriority w:val="0"/>
    <w:pPr>
      <w:framePr w:wrap="around"/>
      <w:spacing w:after="160" w:line="240" w:lineRule="auto"/>
    </w:pPr>
    <w:rPr>
      <w:sz w:val="24"/>
    </w:rPr>
  </w:style>
  <w:style w:type="paragraph" w:customStyle="1" w:styleId="73">
    <w:name w:val="封面一致性程度标识"/>
    <w:basedOn w:val="74"/>
    <w:autoRedefine/>
    <w:qFormat/>
    <w:uiPriority w:val="0"/>
    <w:pPr>
      <w:framePr w:wrap="around"/>
      <w:spacing w:before="440"/>
    </w:pPr>
    <w:rPr>
      <w:rFonts w:ascii="宋体" w:eastAsia="宋体"/>
    </w:rPr>
  </w:style>
  <w:style w:type="paragraph" w:customStyle="1" w:styleId="74">
    <w:name w:val="封面标准英文名称"/>
    <w:basedOn w:val="75"/>
    <w:autoRedefine/>
    <w:qFormat/>
    <w:uiPriority w:val="0"/>
    <w:pPr>
      <w:framePr w:wrap="around"/>
      <w:spacing w:before="370" w:line="400" w:lineRule="exact"/>
    </w:pPr>
    <w:rPr>
      <w:rFonts w:ascii="Times New Roman"/>
      <w:sz w:val="28"/>
      <w:szCs w:val="28"/>
    </w:rPr>
  </w:style>
  <w:style w:type="paragraph" w:customStyle="1" w:styleId="75">
    <w:name w:val="封面标准名称"/>
    <w:autoRedefine/>
    <w:qFormat/>
    <w:uiPriority w:val="0"/>
    <w:pPr>
      <w:framePr w:w="9639" w:h="6917" w:hRule="exact" w:wrap="around" w:vAnchor="page" w:hAnchor="page" w:xAlign="center" w:y="6408" w:anchorLock="1"/>
      <w:widowControl w:val="0"/>
      <w:spacing w:line="680" w:lineRule="exact"/>
      <w:jc w:val="center"/>
      <w:textAlignment w:val="center"/>
    </w:pPr>
    <w:rPr>
      <w:rFonts w:ascii="黑体" w:hAnsi="Times New Roman" w:eastAsia="黑体" w:cs="Times New Roman"/>
      <w:sz w:val="52"/>
      <w:lang w:val="en-US" w:eastAsia="zh-CN" w:bidi="ar-SA"/>
    </w:rPr>
  </w:style>
  <w:style w:type="paragraph" w:customStyle="1" w:styleId="76">
    <w:name w:val="附录数字编号列项（二级）"/>
    <w:autoRedefine/>
    <w:qFormat/>
    <w:uiPriority w:val="0"/>
    <w:pPr>
      <w:numPr>
        <w:ilvl w:val="1"/>
        <w:numId w:val="6"/>
      </w:numPr>
    </w:pPr>
    <w:rPr>
      <w:rFonts w:ascii="宋体" w:hAnsi="Times New Roman" w:eastAsia="宋体" w:cs="Times New Roman"/>
      <w:sz w:val="21"/>
      <w:lang w:val="en-US" w:eastAsia="zh-CN" w:bidi="ar-SA"/>
    </w:rPr>
  </w:style>
  <w:style w:type="paragraph" w:customStyle="1" w:styleId="77">
    <w:name w:val="标准书眉_奇数页"/>
    <w:next w:val="1"/>
    <w:autoRedefine/>
    <w:qFormat/>
    <w:uiPriority w:val="0"/>
    <w:pPr>
      <w:tabs>
        <w:tab w:val="center" w:pos="4154"/>
        <w:tab w:val="right" w:pos="8306"/>
      </w:tabs>
      <w:spacing w:after="220"/>
      <w:jc w:val="right"/>
    </w:pPr>
    <w:rPr>
      <w:rFonts w:ascii="黑体" w:hAnsi="Times New Roman" w:eastAsia="黑体" w:cs="Times New Roman"/>
      <w:sz w:val="21"/>
      <w:szCs w:val="21"/>
      <w:lang w:val="en-US" w:eastAsia="zh-CN" w:bidi="ar-SA"/>
    </w:rPr>
  </w:style>
  <w:style w:type="paragraph" w:customStyle="1" w:styleId="78">
    <w:name w:val="三级条标题"/>
    <w:basedOn w:val="51"/>
    <w:next w:val="22"/>
    <w:autoRedefine/>
    <w:qFormat/>
    <w:uiPriority w:val="0"/>
    <w:pPr>
      <w:numPr>
        <w:ilvl w:val="3"/>
      </w:numPr>
      <w:outlineLvl w:val="4"/>
    </w:pPr>
  </w:style>
  <w:style w:type="paragraph" w:customStyle="1" w:styleId="79">
    <w:name w:val="封面标准文稿编辑信息2"/>
    <w:basedOn w:val="80"/>
    <w:autoRedefine/>
    <w:qFormat/>
    <w:uiPriority w:val="0"/>
    <w:pPr>
      <w:framePr w:wrap="around" w:y="4469"/>
    </w:pPr>
  </w:style>
  <w:style w:type="paragraph" w:customStyle="1" w:styleId="80">
    <w:name w:val="封面标准文稿编辑信息"/>
    <w:basedOn w:val="72"/>
    <w:autoRedefine/>
    <w:qFormat/>
    <w:uiPriority w:val="0"/>
    <w:pPr>
      <w:framePr w:wrap="around"/>
      <w:spacing w:before="180" w:line="180" w:lineRule="exact"/>
    </w:pPr>
    <w:rPr>
      <w:sz w:val="21"/>
    </w:rPr>
  </w:style>
  <w:style w:type="paragraph" w:customStyle="1" w:styleId="81">
    <w:name w:val="二级无"/>
    <w:basedOn w:val="51"/>
    <w:autoRedefine/>
    <w:qFormat/>
    <w:uiPriority w:val="0"/>
    <w:pPr>
      <w:spacing w:beforeLines="0" w:afterLines="0"/>
    </w:pPr>
    <w:rPr>
      <w:rFonts w:ascii="宋体" w:eastAsia="宋体"/>
    </w:rPr>
  </w:style>
  <w:style w:type="paragraph" w:customStyle="1" w:styleId="82">
    <w:name w:val="四级条标题"/>
    <w:basedOn w:val="78"/>
    <w:next w:val="22"/>
    <w:autoRedefine/>
    <w:qFormat/>
    <w:uiPriority w:val="0"/>
    <w:pPr>
      <w:numPr>
        <w:ilvl w:val="4"/>
      </w:numPr>
      <w:outlineLvl w:val="5"/>
    </w:pPr>
  </w:style>
  <w:style w:type="paragraph" w:customStyle="1" w:styleId="83">
    <w:name w:val="标准书脚_奇数页"/>
    <w:autoRedefine/>
    <w:qFormat/>
    <w:uiPriority w:val="0"/>
    <w:pPr>
      <w:spacing w:before="120"/>
      <w:ind w:right="198"/>
      <w:jc w:val="right"/>
    </w:pPr>
    <w:rPr>
      <w:rFonts w:ascii="宋体" w:hAnsi="Times New Roman" w:eastAsia="宋体" w:cs="Times New Roman"/>
      <w:sz w:val="18"/>
      <w:szCs w:val="18"/>
      <w:lang w:val="en-US" w:eastAsia="zh-CN" w:bidi="ar-SA"/>
    </w:rPr>
  </w:style>
  <w:style w:type="paragraph" w:customStyle="1" w:styleId="84">
    <w:name w:val="列项——（一级）"/>
    <w:autoRedefine/>
    <w:qFormat/>
    <w:uiPriority w:val="0"/>
    <w:pPr>
      <w:widowControl w:val="0"/>
      <w:numPr>
        <w:ilvl w:val="0"/>
        <w:numId w:val="2"/>
      </w:numPr>
      <w:jc w:val="both"/>
    </w:pPr>
    <w:rPr>
      <w:rFonts w:ascii="宋体" w:hAnsi="Times New Roman" w:eastAsia="宋体" w:cs="Times New Roman"/>
      <w:sz w:val="21"/>
      <w:lang w:val="en-US" w:eastAsia="zh-CN" w:bidi="ar-SA"/>
    </w:rPr>
  </w:style>
  <w:style w:type="paragraph" w:customStyle="1" w:styleId="85">
    <w:name w:val="附录二级无"/>
    <w:basedOn w:val="62"/>
    <w:autoRedefine/>
    <w:qFormat/>
    <w:uiPriority w:val="0"/>
    <w:pPr>
      <w:tabs>
        <w:tab w:val="clear" w:pos="360"/>
      </w:tabs>
      <w:spacing w:beforeLines="0" w:afterLines="0"/>
    </w:pPr>
    <w:rPr>
      <w:rFonts w:ascii="宋体" w:eastAsia="宋体"/>
      <w:szCs w:val="21"/>
    </w:rPr>
  </w:style>
  <w:style w:type="paragraph" w:customStyle="1" w:styleId="86">
    <w:name w:val="封面标准名称2"/>
    <w:basedOn w:val="75"/>
    <w:autoRedefine/>
    <w:qFormat/>
    <w:uiPriority w:val="0"/>
    <w:pPr>
      <w:framePr w:wrap="around" w:y="4469"/>
      <w:spacing w:beforeLines="630"/>
    </w:pPr>
  </w:style>
  <w:style w:type="paragraph" w:customStyle="1" w:styleId="87">
    <w:name w:val="封面标准代替信息"/>
    <w:autoRedefine/>
    <w:qFormat/>
    <w:uiPriority w:val="0"/>
    <w:pPr>
      <w:framePr w:w="9140" w:h="1242" w:hRule="exact" w:hSpace="284" w:wrap="around" w:vAnchor="page" w:hAnchor="page" w:x="1645" w:y="2910" w:anchorLock="1"/>
      <w:spacing w:before="57" w:line="280" w:lineRule="exact"/>
      <w:jc w:val="right"/>
    </w:pPr>
    <w:rPr>
      <w:rFonts w:ascii="宋体" w:hAnsi="Times New Roman" w:eastAsia="宋体" w:cs="Times New Roman"/>
      <w:sz w:val="21"/>
      <w:szCs w:val="21"/>
      <w:lang w:val="en-US" w:eastAsia="zh-CN" w:bidi="ar-SA"/>
    </w:rPr>
  </w:style>
  <w:style w:type="paragraph" w:customStyle="1" w:styleId="88">
    <w:name w:val="附录五级无"/>
    <w:basedOn w:val="89"/>
    <w:autoRedefine/>
    <w:qFormat/>
    <w:uiPriority w:val="0"/>
    <w:pPr>
      <w:tabs>
        <w:tab w:val="left" w:pos="360"/>
      </w:tabs>
      <w:spacing w:beforeLines="0" w:afterLines="0"/>
    </w:pPr>
    <w:rPr>
      <w:rFonts w:ascii="宋体" w:eastAsia="宋体"/>
      <w:szCs w:val="21"/>
    </w:rPr>
  </w:style>
  <w:style w:type="paragraph" w:customStyle="1" w:styleId="89">
    <w:name w:val="附录五级条标题"/>
    <w:basedOn w:val="60"/>
    <w:next w:val="22"/>
    <w:autoRedefine/>
    <w:qFormat/>
    <w:uiPriority w:val="0"/>
    <w:pPr>
      <w:numPr>
        <w:ilvl w:val="0"/>
        <w:numId w:val="0"/>
      </w:numPr>
      <w:outlineLvl w:val="6"/>
    </w:pPr>
  </w:style>
  <w:style w:type="paragraph" w:customStyle="1" w:styleId="90">
    <w:name w:val="图的脚注"/>
    <w:next w:val="22"/>
    <w:autoRedefine/>
    <w:qFormat/>
    <w:uiPriority w:val="0"/>
    <w:pPr>
      <w:widowControl w:val="0"/>
      <w:ind w:left="840" w:leftChars="200" w:hanging="420" w:hangingChars="200"/>
      <w:jc w:val="both"/>
    </w:pPr>
    <w:rPr>
      <w:rFonts w:ascii="宋体" w:hAnsi="Times New Roman" w:eastAsia="宋体" w:cs="Times New Roman"/>
      <w:sz w:val="18"/>
      <w:lang w:val="en-US" w:eastAsia="zh-CN" w:bidi="ar-SA"/>
    </w:rPr>
  </w:style>
  <w:style w:type="paragraph" w:customStyle="1" w:styleId="91">
    <w:name w:val="数字编号列项（二级）"/>
    <w:autoRedefine/>
    <w:qFormat/>
    <w:uiPriority w:val="0"/>
    <w:pPr>
      <w:numPr>
        <w:ilvl w:val="1"/>
        <w:numId w:val="7"/>
      </w:numPr>
      <w:jc w:val="both"/>
    </w:pPr>
    <w:rPr>
      <w:rFonts w:ascii="宋体" w:hAnsi="Times New Roman" w:eastAsia="宋体" w:cs="Times New Roman"/>
      <w:sz w:val="21"/>
      <w:lang w:val="en-US" w:eastAsia="zh-CN" w:bidi="ar-SA"/>
    </w:rPr>
  </w:style>
  <w:style w:type="paragraph" w:customStyle="1" w:styleId="92">
    <w:name w:val="附录四级无"/>
    <w:basedOn w:val="60"/>
    <w:autoRedefine/>
    <w:qFormat/>
    <w:uiPriority w:val="0"/>
    <w:pPr>
      <w:tabs>
        <w:tab w:val="clear" w:pos="360"/>
      </w:tabs>
      <w:spacing w:beforeLines="0" w:afterLines="0"/>
    </w:pPr>
    <w:rPr>
      <w:rFonts w:ascii="宋体" w:eastAsia="宋体"/>
      <w:szCs w:val="21"/>
    </w:rPr>
  </w:style>
  <w:style w:type="paragraph" w:customStyle="1" w:styleId="93">
    <w:name w:val="五级条标题"/>
    <w:basedOn w:val="82"/>
    <w:next w:val="22"/>
    <w:autoRedefine/>
    <w:qFormat/>
    <w:uiPriority w:val="0"/>
    <w:pPr>
      <w:numPr>
        <w:ilvl w:val="5"/>
      </w:numPr>
      <w:outlineLvl w:val="6"/>
    </w:pPr>
  </w:style>
  <w:style w:type="paragraph" w:customStyle="1" w:styleId="94">
    <w:name w:val="标准书眉_偶数页"/>
    <w:basedOn w:val="77"/>
    <w:next w:val="1"/>
    <w:autoRedefine/>
    <w:qFormat/>
    <w:uiPriority w:val="0"/>
    <w:pPr>
      <w:jc w:val="left"/>
    </w:pPr>
  </w:style>
  <w:style w:type="paragraph" w:customStyle="1" w:styleId="95">
    <w:name w:val="其他发布日期"/>
    <w:basedOn w:val="56"/>
    <w:autoRedefine/>
    <w:qFormat/>
    <w:uiPriority w:val="0"/>
    <w:pPr>
      <w:framePr w:wrap="around" w:vAnchor="page" w:hAnchor="text" w:x="1419"/>
    </w:pPr>
  </w:style>
  <w:style w:type="paragraph" w:customStyle="1" w:styleId="96">
    <w:name w:val="标准标志"/>
    <w:next w:val="1"/>
    <w:autoRedefine/>
    <w:qFormat/>
    <w:uiPriority w:val="0"/>
    <w:pPr>
      <w:framePr w:w="2546" w:h="1389" w:hRule="exact" w:hSpace="181" w:vSpace="181" w:wrap="around" w:vAnchor="margin" w:hAnchor="margin" w:x="6522" w:y="398" w:anchorLock="1"/>
      <w:shd w:val="solid" w:color="FFFFFF" w:fill="FFFFFF"/>
      <w:spacing w:line="0" w:lineRule="atLeast"/>
      <w:jc w:val="right"/>
    </w:pPr>
    <w:rPr>
      <w:rFonts w:ascii="Times New Roman" w:hAnsi="Times New Roman" w:eastAsia="宋体" w:cs="Times New Roman"/>
      <w:b/>
      <w:w w:val="170"/>
      <w:sz w:val="96"/>
      <w:szCs w:val="96"/>
      <w:lang w:val="en-US" w:eastAsia="zh-CN" w:bidi="ar-SA"/>
    </w:rPr>
  </w:style>
  <w:style w:type="paragraph" w:customStyle="1" w:styleId="97">
    <w:name w:val="发布部门"/>
    <w:next w:val="22"/>
    <w:autoRedefine/>
    <w:qFormat/>
    <w:uiPriority w:val="0"/>
    <w:pPr>
      <w:framePr w:w="7938" w:h="1134" w:hRule="exact" w:hSpace="125" w:vSpace="181" w:wrap="around" w:vAnchor="page" w:hAnchor="page" w:x="2150" w:y="14630" w:anchorLock="1"/>
      <w:jc w:val="center"/>
    </w:pPr>
    <w:rPr>
      <w:rFonts w:ascii="宋体" w:hAnsi="Times New Roman" w:eastAsia="宋体" w:cs="Times New Roman"/>
      <w:b/>
      <w:spacing w:val="20"/>
      <w:w w:val="135"/>
      <w:sz w:val="28"/>
      <w:lang w:val="en-US" w:eastAsia="zh-CN" w:bidi="ar-SA"/>
    </w:rPr>
  </w:style>
  <w:style w:type="paragraph" w:customStyle="1" w:styleId="98">
    <w:name w:val="正文图标题"/>
    <w:next w:val="22"/>
    <w:autoRedefine/>
    <w:qFormat/>
    <w:uiPriority w:val="0"/>
    <w:pPr>
      <w:tabs>
        <w:tab w:val="left" w:pos="360"/>
      </w:tabs>
      <w:spacing w:beforeLines="50" w:afterLines="50"/>
      <w:jc w:val="center"/>
    </w:pPr>
    <w:rPr>
      <w:rFonts w:ascii="黑体" w:hAnsi="Times New Roman" w:eastAsia="黑体" w:cs="Times New Roman"/>
      <w:sz w:val="21"/>
      <w:lang w:val="en-US" w:eastAsia="zh-CN" w:bidi="ar-SA"/>
    </w:rPr>
  </w:style>
  <w:style w:type="paragraph" w:customStyle="1" w:styleId="99">
    <w:name w:val="文献分类号"/>
    <w:autoRedefine/>
    <w:qFormat/>
    <w:uiPriority w:val="0"/>
    <w:pPr>
      <w:framePr w:hSpace="180" w:vSpace="180" w:wrap="around" w:vAnchor="margin" w:hAnchor="margin" w:y="1" w:anchorLock="1"/>
      <w:widowControl w:val="0"/>
      <w:textAlignment w:val="center"/>
    </w:pPr>
    <w:rPr>
      <w:rFonts w:ascii="黑体" w:hAnsi="Times New Roman" w:eastAsia="黑体" w:cs="Times New Roman"/>
      <w:sz w:val="21"/>
      <w:szCs w:val="21"/>
      <w:lang w:val="en-US" w:eastAsia="zh-CN" w:bidi="ar-SA"/>
    </w:rPr>
  </w:style>
  <w:style w:type="paragraph" w:customStyle="1" w:styleId="100">
    <w:name w:val="注×：（正文）"/>
    <w:autoRedefine/>
    <w:qFormat/>
    <w:uiPriority w:val="0"/>
    <w:pPr>
      <w:numPr>
        <w:ilvl w:val="0"/>
        <w:numId w:val="8"/>
      </w:numPr>
      <w:jc w:val="both"/>
    </w:pPr>
    <w:rPr>
      <w:rFonts w:ascii="宋体" w:hAnsi="Times New Roman" w:eastAsia="宋体" w:cs="Times New Roman"/>
      <w:sz w:val="18"/>
      <w:szCs w:val="18"/>
      <w:lang w:val="en-US" w:eastAsia="zh-CN" w:bidi="ar-SA"/>
    </w:rPr>
  </w:style>
  <w:style w:type="paragraph" w:customStyle="1" w:styleId="101">
    <w:name w:val="封面标准英文名称2"/>
    <w:basedOn w:val="74"/>
    <w:autoRedefine/>
    <w:qFormat/>
    <w:uiPriority w:val="0"/>
    <w:pPr>
      <w:framePr w:wrap="around" w:y="4469"/>
    </w:pPr>
  </w:style>
  <w:style w:type="paragraph" w:customStyle="1" w:styleId="102">
    <w:name w:val="其他发布部门"/>
    <w:basedOn w:val="97"/>
    <w:autoRedefine/>
    <w:qFormat/>
    <w:uiPriority w:val="0"/>
    <w:pPr>
      <w:framePr w:wrap="around" w:y="15310"/>
      <w:spacing w:line="0" w:lineRule="atLeast"/>
    </w:pPr>
    <w:rPr>
      <w:rFonts w:ascii="黑体" w:eastAsia="黑体"/>
      <w:b w:val="0"/>
    </w:rPr>
  </w:style>
  <w:style w:type="paragraph" w:customStyle="1" w:styleId="103">
    <w:name w:val="示例"/>
    <w:next w:val="104"/>
    <w:autoRedefine/>
    <w:qFormat/>
    <w:uiPriority w:val="0"/>
    <w:pPr>
      <w:widowControl w:val="0"/>
      <w:ind w:firstLine="363"/>
      <w:jc w:val="both"/>
    </w:pPr>
    <w:rPr>
      <w:rFonts w:ascii="宋体" w:hAnsi="Times New Roman" w:eastAsia="宋体" w:cs="Times New Roman"/>
      <w:sz w:val="18"/>
      <w:szCs w:val="18"/>
      <w:lang w:val="en-US" w:eastAsia="zh-CN" w:bidi="ar-SA"/>
    </w:rPr>
  </w:style>
  <w:style w:type="paragraph" w:customStyle="1" w:styleId="104">
    <w:name w:val="示例内容"/>
    <w:autoRedefine/>
    <w:qFormat/>
    <w:uiPriority w:val="0"/>
    <w:pPr>
      <w:ind w:firstLine="200" w:firstLineChars="200"/>
    </w:pPr>
    <w:rPr>
      <w:rFonts w:ascii="宋体" w:hAnsi="Times New Roman" w:eastAsia="宋体" w:cs="Times New Roman"/>
      <w:sz w:val="18"/>
      <w:szCs w:val="18"/>
      <w:lang w:val="en-US" w:eastAsia="zh-CN" w:bidi="ar-SA"/>
    </w:rPr>
  </w:style>
  <w:style w:type="paragraph" w:customStyle="1" w:styleId="105">
    <w:name w:val="附录公式编号制表符"/>
    <w:basedOn w:val="1"/>
    <w:next w:val="22"/>
    <w:autoRedefine/>
    <w:qFormat/>
    <w:uiPriority w:val="0"/>
    <w:pPr>
      <w:widowControl/>
      <w:tabs>
        <w:tab w:val="center" w:pos="4201"/>
        <w:tab w:val="right" w:leader="dot" w:pos="9298"/>
      </w:tabs>
      <w:autoSpaceDE w:val="0"/>
      <w:autoSpaceDN w:val="0"/>
    </w:pPr>
    <w:rPr>
      <w:rFonts w:ascii="宋体"/>
      <w:kern w:val="0"/>
      <w:szCs w:val="20"/>
    </w:rPr>
  </w:style>
  <w:style w:type="paragraph" w:customStyle="1" w:styleId="106">
    <w:name w:val="附录标识"/>
    <w:basedOn w:val="1"/>
    <w:next w:val="22"/>
    <w:autoRedefine/>
    <w:qFormat/>
    <w:uiPriority w:val="0"/>
    <w:pPr>
      <w:keepNext/>
      <w:widowControl/>
      <w:numPr>
        <w:ilvl w:val="0"/>
        <w:numId w:val="4"/>
      </w:numPr>
      <w:shd w:val="clear" w:color="FFFFFF" w:fill="FFFFFF"/>
      <w:tabs>
        <w:tab w:val="left" w:pos="360"/>
        <w:tab w:val="left" w:pos="6405"/>
      </w:tabs>
      <w:spacing w:before="640" w:after="280"/>
      <w:jc w:val="center"/>
      <w:outlineLvl w:val="0"/>
    </w:pPr>
    <w:rPr>
      <w:rFonts w:ascii="黑体" w:eastAsia="黑体"/>
      <w:kern w:val="0"/>
      <w:szCs w:val="20"/>
    </w:rPr>
  </w:style>
  <w:style w:type="paragraph" w:customStyle="1" w:styleId="107">
    <w:name w:val="编号列项（三级）"/>
    <w:autoRedefine/>
    <w:qFormat/>
    <w:uiPriority w:val="0"/>
    <w:pPr>
      <w:numPr>
        <w:ilvl w:val="2"/>
        <w:numId w:val="7"/>
      </w:numPr>
    </w:pPr>
    <w:rPr>
      <w:rFonts w:ascii="宋体" w:hAnsi="Times New Roman" w:eastAsia="宋体" w:cs="Times New Roman"/>
      <w:sz w:val="21"/>
      <w:lang w:val="en-US" w:eastAsia="zh-CN" w:bidi="ar-SA"/>
    </w:rPr>
  </w:style>
  <w:style w:type="paragraph" w:customStyle="1" w:styleId="108">
    <w:name w:val="实施日期"/>
    <w:basedOn w:val="56"/>
    <w:autoRedefine/>
    <w:qFormat/>
    <w:uiPriority w:val="0"/>
    <w:pPr>
      <w:framePr w:wrap="around" w:vAnchor="page" w:hAnchor="text"/>
      <w:jc w:val="right"/>
    </w:pPr>
  </w:style>
  <w:style w:type="paragraph" w:customStyle="1" w:styleId="109">
    <w:name w:val="其他标准标志"/>
    <w:basedOn w:val="96"/>
    <w:autoRedefine/>
    <w:qFormat/>
    <w:uiPriority w:val="0"/>
    <w:pPr>
      <w:framePr w:w="6101" w:wrap="around" w:vAnchor="page" w:hAnchor="page" w:x="4673" w:y="942"/>
    </w:pPr>
    <w:rPr>
      <w:w w:val="130"/>
    </w:rPr>
  </w:style>
  <w:style w:type="paragraph" w:customStyle="1" w:styleId="110">
    <w:name w:val="附录字母编号列项（一级）"/>
    <w:autoRedefine/>
    <w:qFormat/>
    <w:uiPriority w:val="0"/>
    <w:pPr>
      <w:numPr>
        <w:ilvl w:val="0"/>
        <w:numId w:val="6"/>
      </w:numPr>
    </w:pPr>
    <w:rPr>
      <w:rFonts w:ascii="宋体" w:hAnsi="Times New Roman" w:eastAsia="宋体" w:cs="Times New Roman"/>
      <w:sz w:val="21"/>
      <w:lang w:val="en-US" w:eastAsia="zh-CN" w:bidi="ar-SA"/>
    </w:rPr>
  </w:style>
  <w:style w:type="paragraph" w:customStyle="1" w:styleId="111">
    <w:name w:val="图标脚注说明"/>
    <w:basedOn w:val="22"/>
    <w:autoRedefine/>
    <w:qFormat/>
    <w:uiPriority w:val="0"/>
    <w:pPr>
      <w:ind w:left="840" w:hanging="420" w:firstLineChars="0"/>
    </w:pPr>
    <w:rPr>
      <w:sz w:val="18"/>
      <w:szCs w:val="18"/>
    </w:rPr>
  </w:style>
  <w:style w:type="paragraph" w:customStyle="1" w:styleId="112">
    <w:name w:val="一级无"/>
    <w:basedOn w:val="52"/>
    <w:autoRedefine/>
    <w:qFormat/>
    <w:uiPriority w:val="0"/>
    <w:pPr>
      <w:spacing w:beforeLines="0" w:afterLines="0"/>
    </w:pPr>
    <w:rPr>
      <w:rFonts w:ascii="宋体" w:eastAsia="宋体"/>
    </w:rPr>
  </w:style>
  <w:style w:type="paragraph" w:customStyle="1" w:styleId="113">
    <w:name w:val="附录图标号"/>
    <w:basedOn w:val="1"/>
    <w:autoRedefine/>
    <w:qFormat/>
    <w:uiPriority w:val="0"/>
    <w:pPr>
      <w:keepNext/>
      <w:pageBreakBefore/>
      <w:widowControl/>
      <w:numPr>
        <w:ilvl w:val="0"/>
        <w:numId w:val="9"/>
      </w:numPr>
      <w:spacing w:line="14" w:lineRule="exact"/>
      <w:ind w:left="0" w:firstLine="363"/>
      <w:jc w:val="center"/>
      <w:outlineLvl w:val="0"/>
    </w:pPr>
    <w:rPr>
      <w:color w:val="FFFFFF"/>
    </w:rPr>
  </w:style>
  <w:style w:type="paragraph" w:customStyle="1" w:styleId="114">
    <w:name w:val="其他实施日期"/>
    <w:basedOn w:val="108"/>
    <w:autoRedefine/>
    <w:qFormat/>
    <w:uiPriority w:val="0"/>
    <w:pPr>
      <w:framePr w:wrap="around"/>
    </w:pPr>
  </w:style>
  <w:style w:type="paragraph" w:customStyle="1" w:styleId="115">
    <w:name w:val="附录图标题"/>
    <w:basedOn w:val="1"/>
    <w:next w:val="22"/>
    <w:autoRedefine/>
    <w:qFormat/>
    <w:uiPriority w:val="0"/>
    <w:pPr>
      <w:numPr>
        <w:ilvl w:val="1"/>
        <w:numId w:val="9"/>
      </w:numPr>
      <w:tabs>
        <w:tab w:val="left" w:pos="363"/>
      </w:tabs>
      <w:spacing w:beforeLines="50" w:afterLines="50"/>
      <w:ind w:left="0" w:firstLine="0"/>
      <w:jc w:val="center"/>
    </w:pPr>
    <w:rPr>
      <w:rFonts w:ascii="黑体" w:eastAsia="黑体"/>
      <w:szCs w:val="21"/>
    </w:rPr>
  </w:style>
  <w:style w:type="paragraph" w:customStyle="1" w:styleId="116">
    <w:name w:val="图表脚注说明"/>
    <w:basedOn w:val="1"/>
    <w:autoRedefine/>
    <w:qFormat/>
    <w:uiPriority w:val="0"/>
    <w:pPr>
      <w:ind w:left="544" w:hanging="181"/>
    </w:pPr>
    <w:rPr>
      <w:rFonts w:ascii="宋体"/>
      <w:sz w:val="18"/>
      <w:szCs w:val="18"/>
    </w:rPr>
  </w:style>
  <w:style w:type="paragraph" w:styleId="117">
    <w:name w:val="List Paragraph"/>
    <w:basedOn w:val="1"/>
    <w:autoRedefine/>
    <w:qFormat/>
    <w:uiPriority w:val="34"/>
    <w:pPr>
      <w:ind w:firstLine="420" w:firstLineChars="200"/>
    </w:pPr>
    <w:rPr>
      <w:rFonts w:ascii="等线" w:hAnsi="等线" w:eastAsia="等线"/>
    </w:rPr>
  </w:style>
  <w:style w:type="paragraph" w:customStyle="1" w:styleId="118">
    <w:name w:val="附录表标号"/>
    <w:basedOn w:val="1"/>
    <w:next w:val="22"/>
    <w:autoRedefine/>
    <w:qFormat/>
    <w:uiPriority w:val="0"/>
    <w:pPr>
      <w:numPr>
        <w:ilvl w:val="0"/>
        <w:numId w:val="5"/>
      </w:numPr>
      <w:spacing w:line="14" w:lineRule="exact"/>
      <w:ind w:left="811" w:hanging="448"/>
      <w:jc w:val="center"/>
      <w:outlineLvl w:val="0"/>
    </w:pPr>
    <w:rPr>
      <w:color w:val="FFFFFF"/>
    </w:rPr>
  </w:style>
  <w:style w:type="paragraph" w:customStyle="1" w:styleId="119">
    <w:name w:val="注："/>
    <w:next w:val="22"/>
    <w:autoRedefine/>
    <w:qFormat/>
    <w:uiPriority w:val="0"/>
    <w:pPr>
      <w:widowControl w:val="0"/>
      <w:autoSpaceDE w:val="0"/>
      <w:autoSpaceDN w:val="0"/>
      <w:ind w:left="726" w:hanging="363"/>
      <w:jc w:val="both"/>
    </w:pPr>
    <w:rPr>
      <w:rFonts w:ascii="宋体" w:hAnsi="Times New Roman" w:eastAsia="宋体" w:cs="Times New Roman"/>
      <w:sz w:val="18"/>
      <w:szCs w:val="18"/>
      <w:lang w:val="en-US" w:eastAsia="zh-CN" w:bidi="ar-SA"/>
    </w:rPr>
  </w:style>
  <w:style w:type="paragraph" w:customStyle="1" w:styleId="120">
    <w:name w:val="注：（正文）"/>
    <w:basedOn w:val="119"/>
    <w:next w:val="22"/>
    <w:autoRedefine/>
    <w:qFormat/>
    <w:uiPriority w:val="0"/>
  </w:style>
  <w:style w:type="paragraph" w:customStyle="1" w:styleId="121">
    <w:name w:val="附录一级条标题"/>
    <w:basedOn w:val="64"/>
    <w:next w:val="22"/>
    <w:autoRedefine/>
    <w:qFormat/>
    <w:uiPriority w:val="0"/>
    <w:pPr>
      <w:numPr>
        <w:ilvl w:val="2"/>
      </w:numPr>
      <w:autoSpaceDN w:val="0"/>
      <w:spacing w:beforeLines="50" w:afterLines="50"/>
      <w:outlineLvl w:val="2"/>
    </w:pPr>
  </w:style>
  <w:style w:type="paragraph" w:customStyle="1" w:styleId="122">
    <w:name w:val="标准称谓"/>
    <w:next w:val="1"/>
    <w:autoRedefine/>
    <w:qFormat/>
    <w:uiPriority w:val="0"/>
    <w:pPr>
      <w:framePr w:w="9639" w:h="624" w:hRule="exact" w:hSpace="181" w:vSpace="181" w:wrap="around" w:vAnchor="page" w:hAnchor="page" w:x="1419" w:y="2286" w:anchorLock="1"/>
      <w:widowControl w:val="0"/>
      <w:kinsoku w:val="0"/>
      <w:overflowPunct w:val="0"/>
      <w:autoSpaceDE w:val="0"/>
      <w:autoSpaceDN w:val="0"/>
      <w:spacing w:line="0" w:lineRule="atLeast"/>
      <w:jc w:val="distribute"/>
    </w:pPr>
    <w:rPr>
      <w:rFonts w:ascii="宋体" w:hAnsi="Times New Roman" w:eastAsia="宋体" w:cs="Times New Roman"/>
      <w:b/>
      <w:bCs/>
      <w:spacing w:val="20"/>
      <w:w w:val="148"/>
      <w:sz w:val="48"/>
      <w:lang w:val="en-US" w:eastAsia="zh-CN" w:bidi="ar-SA"/>
    </w:rPr>
  </w:style>
  <w:style w:type="paragraph" w:customStyle="1" w:styleId="123">
    <w:name w:val="字母编号列项（一级）"/>
    <w:autoRedefine/>
    <w:qFormat/>
    <w:uiPriority w:val="0"/>
    <w:pPr>
      <w:numPr>
        <w:ilvl w:val="0"/>
        <w:numId w:val="7"/>
      </w:numPr>
      <w:jc w:val="both"/>
    </w:pPr>
    <w:rPr>
      <w:rFonts w:ascii="宋体" w:hAnsi="Times New Roman" w:eastAsia="宋体" w:cs="Times New Roman"/>
      <w:sz w:val="21"/>
      <w:lang w:val="en-US" w:eastAsia="zh-CN" w:bidi="ar-SA"/>
    </w:rPr>
  </w:style>
  <w:style w:type="paragraph" w:customStyle="1" w:styleId="124">
    <w:name w:val="目次、标准名称标题"/>
    <w:basedOn w:val="1"/>
    <w:next w:val="22"/>
    <w:autoRedefine/>
    <w:qFormat/>
    <w:uiPriority w:val="0"/>
    <w:pPr>
      <w:keepNext/>
      <w:pageBreakBefore/>
      <w:widowControl/>
      <w:shd w:val="clear" w:color="FFFFFF" w:fill="FFFFFF"/>
      <w:spacing w:before="640" w:after="560" w:line="460" w:lineRule="exact"/>
      <w:jc w:val="center"/>
      <w:outlineLvl w:val="0"/>
    </w:pPr>
    <w:rPr>
      <w:rFonts w:ascii="黑体" w:eastAsia="黑体"/>
      <w:kern w:val="0"/>
      <w:sz w:val="32"/>
      <w:szCs w:val="20"/>
    </w:rPr>
  </w:style>
  <w:style w:type="paragraph" w:customStyle="1" w:styleId="125">
    <w:name w:val="参考文献、索引标题"/>
    <w:basedOn w:val="1"/>
    <w:next w:val="22"/>
    <w:autoRedefine/>
    <w:qFormat/>
    <w:uiPriority w:val="0"/>
    <w:pPr>
      <w:keepNext/>
      <w:pageBreakBefore/>
      <w:widowControl/>
      <w:shd w:val="clear" w:color="FFFFFF" w:fill="FFFFFF"/>
      <w:spacing w:before="640" w:after="200"/>
      <w:jc w:val="center"/>
      <w:outlineLvl w:val="0"/>
    </w:pPr>
    <w:rPr>
      <w:rFonts w:ascii="黑体" w:eastAsia="黑体"/>
      <w:kern w:val="0"/>
      <w:szCs w:val="20"/>
    </w:rPr>
  </w:style>
  <w:style w:type="paragraph" w:customStyle="1" w:styleId="126">
    <w:name w:val="前言、引言标题"/>
    <w:next w:val="22"/>
    <w:autoRedefine/>
    <w:qFormat/>
    <w:uiPriority w:val="0"/>
    <w:pPr>
      <w:keepNext/>
      <w:pageBreakBefore/>
      <w:shd w:val="clear" w:color="FFFFFF" w:fill="FFFFFF"/>
      <w:spacing w:before="640" w:after="560"/>
      <w:jc w:val="center"/>
      <w:outlineLvl w:val="0"/>
    </w:pPr>
    <w:rPr>
      <w:rFonts w:ascii="黑体" w:hAnsi="Times New Roman" w:eastAsia="黑体" w:cs="Times New Roman"/>
      <w:sz w:val="32"/>
      <w:lang w:val="en-US" w:eastAsia="zh-CN" w:bidi="ar-SA"/>
    </w:rPr>
  </w:style>
  <w:style w:type="paragraph" w:customStyle="1" w:styleId="127">
    <w:name w:val="五级无"/>
    <w:basedOn w:val="93"/>
    <w:autoRedefine/>
    <w:qFormat/>
    <w:uiPriority w:val="0"/>
    <w:pPr>
      <w:spacing w:beforeLines="0" w:afterLines="0"/>
    </w:pPr>
    <w:rPr>
      <w:rFonts w:ascii="宋体" w:eastAsia="宋体"/>
    </w:rPr>
  </w:style>
  <w:style w:type="paragraph" w:customStyle="1" w:styleId="128">
    <w:name w:val="四级无"/>
    <w:basedOn w:val="82"/>
    <w:autoRedefine/>
    <w:qFormat/>
    <w:uiPriority w:val="0"/>
    <w:pPr>
      <w:spacing w:beforeLines="0" w:afterLines="0"/>
    </w:pPr>
    <w:rPr>
      <w:rFonts w:ascii="宋体" w:eastAsia="宋体"/>
    </w:rPr>
  </w:style>
  <w:style w:type="paragraph" w:customStyle="1" w:styleId="129">
    <w:name w:val="封面一致性程度标识2"/>
    <w:basedOn w:val="73"/>
    <w:autoRedefine/>
    <w:qFormat/>
    <w:uiPriority w:val="0"/>
    <w:pPr>
      <w:framePr w:wrap="around" w:y="4469"/>
    </w:pPr>
  </w:style>
  <w:style w:type="paragraph" w:customStyle="1" w:styleId="130">
    <w:name w:val="终结线"/>
    <w:basedOn w:val="1"/>
    <w:autoRedefine/>
    <w:qFormat/>
    <w:uiPriority w:val="0"/>
    <w:pPr>
      <w:framePr w:hSpace="181" w:vSpace="181" w:wrap="around" w:vAnchor="text" w:hAnchor="margin" w:xAlign="center" w:y="285"/>
    </w:pPr>
  </w:style>
  <w:style w:type="paragraph" w:customStyle="1" w:styleId="131">
    <w:name w:val="列项说明数字编号"/>
    <w:autoRedefine/>
    <w:qFormat/>
    <w:uiPriority w:val="0"/>
    <w:pPr>
      <w:ind w:left="600" w:leftChars="400" w:hanging="200" w:hangingChars="200"/>
    </w:pPr>
    <w:rPr>
      <w:rFonts w:ascii="宋体" w:hAnsi="Times New Roman" w:eastAsia="宋体" w:cs="Times New Roman"/>
      <w:sz w:val="21"/>
      <w:lang w:val="en-US" w:eastAsia="zh-CN" w:bidi="ar-SA"/>
    </w:rPr>
  </w:style>
  <w:style w:type="paragraph" w:customStyle="1" w:styleId="132">
    <w:name w:val="三级无"/>
    <w:basedOn w:val="78"/>
    <w:autoRedefine/>
    <w:qFormat/>
    <w:uiPriority w:val="0"/>
    <w:pPr>
      <w:spacing w:beforeLines="0" w:afterLines="0"/>
    </w:pPr>
    <w:rPr>
      <w:rFonts w:ascii="宋体" w:eastAsia="宋体"/>
    </w:rPr>
  </w:style>
  <w:style w:type="paragraph" w:customStyle="1" w:styleId="133">
    <w:name w:val="列项说明"/>
    <w:basedOn w:val="1"/>
    <w:autoRedefine/>
    <w:qFormat/>
    <w:uiPriority w:val="0"/>
    <w:pPr>
      <w:adjustRightInd w:val="0"/>
      <w:spacing w:line="320" w:lineRule="exact"/>
      <w:ind w:left="400" w:leftChars="200" w:hanging="200" w:hangingChars="200"/>
      <w:jc w:val="left"/>
      <w:textAlignment w:val="baseline"/>
    </w:pPr>
    <w:rPr>
      <w:rFonts w:ascii="宋体"/>
      <w:kern w:val="0"/>
      <w:szCs w:val="20"/>
    </w:rPr>
  </w:style>
  <w:style w:type="paragraph" w:customStyle="1" w:styleId="134">
    <w:name w:val="标准书眉一"/>
    <w:autoRedefine/>
    <w:qFormat/>
    <w:uiPriority w:val="0"/>
    <w:pPr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135">
    <w:name w:val="附录一级无"/>
    <w:basedOn w:val="121"/>
    <w:autoRedefine/>
    <w:qFormat/>
    <w:uiPriority w:val="0"/>
    <w:pPr>
      <w:tabs>
        <w:tab w:val="clear" w:pos="360"/>
      </w:tabs>
      <w:spacing w:beforeLines="0" w:afterLines="0"/>
    </w:pPr>
    <w:rPr>
      <w:rFonts w:ascii="宋体" w:eastAsia="宋体"/>
      <w:szCs w:val="21"/>
    </w:rPr>
  </w:style>
  <w:style w:type="paragraph" w:customStyle="1" w:styleId="136">
    <w:name w:val="标准书脚_偶数页"/>
    <w:autoRedefine/>
    <w:qFormat/>
    <w:uiPriority w:val="0"/>
    <w:pPr>
      <w:spacing w:before="120"/>
      <w:ind w:left="221"/>
    </w:pPr>
    <w:rPr>
      <w:rFonts w:ascii="宋体" w:hAnsi="Times New Roman" w:eastAsia="宋体" w:cs="Times New Roman"/>
      <w:sz w:val="18"/>
      <w:szCs w:val="18"/>
      <w:lang w:val="en-US" w:eastAsia="zh-CN" w:bidi="ar-SA"/>
    </w:rPr>
  </w:style>
  <w:style w:type="paragraph" w:customStyle="1" w:styleId="137">
    <w:name w:val="附录三级无"/>
    <w:basedOn w:val="61"/>
    <w:autoRedefine/>
    <w:qFormat/>
    <w:uiPriority w:val="0"/>
    <w:pPr>
      <w:tabs>
        <w:tab w:val="clear" w:pos="360"/>
      </w:tabs>
      <w:spacing w:beforeLines="0" w:afterLines="0"/>
    </w:pPr>
    <w:rPr>
      <w:rFonts w:ascii="宋体" w:eastAsia="宋体"/>
      <w:szCs w:val="21"/>
    </w:rPr>
  </w:style>
  <w:style w:type="paragraph" w:customStyle="1" w:styleId="138">
    <w:name w:val="正文公式编号制表符"/>
    <w:basedOn w:val="22"/>
    <w:next w:val="22"/>
    <w:autoRedefine/>
    <w:qFormat/>
    <w:uiPriority w:val="0"/>
    <w:pPr>
      <w:ind w:firstLine="0" w:firstLineChars="0"/>
    </w:pPr>
  </w:style>
  <w:style w:type="paragraph" w:customStyle="1" w:styleId="139">
    <w:name w:val="标准文件_段"/>
    <w:autoRedefine/>
    <w:qFormat/>
    <w:uiPriority w:val="0"/>
    <w:pPr>
      <w:autoSpaceDE w:val="0"/>
      <w:autoSpaceDN w:val="0"/>
      <w:ind w:firstLine="200" w:firstLineChars="200"/>
      <w:jc w:val="both"/>
    </w:pPr>
    <w:rPr>
      <w:rFonts w:ascii="宋体" w:hAnsi="Times New Roman" w:eastAsia="宋体" w:cs="Times New Roman"/>
      <w:sz w:val="21"/>
      <w:lang w:val="en-US" w:eastAsia="zh-CN" w:bidi="ar-SA"/>
    </w:rPr>
  </w:style>
</w:style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8" Type="http://schemas.openxmlformats.org/officeDocument/2006/relationships/theme" Target="theme/theme1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microsoft.com/office/2006/relationships/keyMapCustomizations" Target="customizations.xml"/><Relationship Id="rId11" Type="http://schemas.openxmlformats.org/officeDocument/2006/relationships/numbering" Target="numbering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9</Pages>
  <Words>2157</Words>
  <Characters>2590</Characters>
  <Lines>10</Lines>
  <Paragraphs>6</Paragraphs>
  <TotalTime>8</TotalTime>
  <ScaleCrop>false</ScaleCrop>
  <LinksUpToDate>false</LinksUpToDate>
  <CharactersWithSpaces>2674</CharactersWithSpaces>
  <Application>WPS Office_12.1.0.21915_F1E327BC-269C-435d-A152-05C5408002CA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2021-01-20T14:40:00Z</dcterms:created>
  <cp:lastPrinted>2024-10-11T01:09:00Z</cp:lastPrinted>
  <dcterms:modified xsi:type="dcterms:W3CDTF">2025-08-04T06:34:48Z</dcterms:modified>
  <dc:title>标准名称</dc:title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2052-12.1.0.21915</vt:lpwstr>
  </property>
  <property fmtid="{D5CDD505-2E9C-101B-9397-08002B2CF9AE}" pid="3" name="ICV">
    <vt:lpwstr>16FCCE7001EF4AEA838E438E5E498A20_13</vt:lpwstr>
  </property>
  <property fmtid="{D5CDD505-2E9C-101B-9397-08002B2CF9AE}" pid="4" name="KSOTemplateDocerSaveRecord">
    <vt:lpwstr>eyJoZGlkIjoiMzEwNTM5NzYwMDRjMzkwZTVkZjY2ODkwMGIxNGU0OTUiLCJ1c2VySWQiOiI0NDY4MDEwNjcifQ==</vt:lpwstr>
  </property>
</Properties>
</file>