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6807AD">
      <w:pPr>
        <w:bidi w:val="0"/>
        <w:ind w:left="0" w:leftChars="0" w:firstLine="0" w:firstLineChars="0"/>
        <w:jc w:val="center"/>
        <w:rPr>
          <w:rFonts w:hint="eastAsia" w:ascii="黑体" w:hAnsi="黑体" w:eastAsia="黑体" w:cs="黑体"/>
          <w:sz w:val="36"/>
          <w:szCs w:val="32"/>
        </w:rPr>
      </w:pPr>
      <w:r>
        <w:rPr>
          <w:rFonts w:hint="eastAsia" w:ascii="黑体" w:hAnsi="黑体" w:eastAsia="黑体" w:cs="黑体"/>
          <w:sz w:val="36"/>
          <w:szCs w:val="32"/>
          <w:lang w:eastAsia="zh-CN"/>
        </w:rPr>
        <w:t>《渭河生态区建设项目生态评价与修复方案编制技术规范》（</w:t>
      </w:r>
      <w:r>
        <w:rPr>
          <w:rFonts w:hint="eastAsia" w:ascii="黑体" w:hAnsi="黑体" w:eastAsia="黑体" w:cs="黑体"/>
          <w:sz w:val="36"/>
          <w:szCs w:val="32"/>
          <w:lang w:val="en-US" w:eastAsia="zh-CN"/>
        </w:rPr>
        <w:t>征求意见稿</w:t>
      </w:r>
      <w:r>
        <w:rPr>
          <w:rFonts w:hint="eastAsia" w:ascii="黑体" w:hAnsi="黑体" w:eastAsia="黑体" w:cs="黑体"/>
          <w:sz w:val="36"/>
          <w:szCs w:val="32"/>
          <w:lang w:eastAsia="zh-CN"/>
        </w:rPr>
        <w:t>）</w:t>
      </w:r>
      <w:r>
        <w:rPr>
          <w:rFonts w:hint="eastAsia" w:ascii="黑体" w:hAnsi="黑体" w:eastAsia="黑体" w:cs="黑体"/>
          <w:sz w:val="36"/>
          <w:szCs w:val="32"/>
        </w:rPr>
        <w:t>编制说明</w:t>
      </w:r>
    </w:p>
    <w:p w14:paraId="20D779F9">
      <w:pPr>
        <w:pStyle w:val="2"/>
        <w:keepNext/>
        <w:keepLines/>
        <w:pageBreakBefore w:val="0"/>
        <w:widowControl w:val="0"/>
        <w:kinsoku/>
        <w:wordWrap/>
        <w:overflowPunct/>
        <w:topLinePunct w:val="0"/>
        <w:autoSpaceDE/>
        <w:autoSpaceDN/>
        <w:bidi w:val="0"/>
        <w:adjustRightInd/>
        <w:snapToGrid/>
        <w:textAlignment w:val="auto"/>
        <w:rPr>
          <w:rFonts w:hint="eastAsia"/>
          <w:sz w:val="24"/>
          <w:szCs w:val="32"/>
          <w:lang w:val="en-US" w:eastAsia="zh-CN"/>
        </w:rPr>
      </w:pPr>
      <w:r>
        <w:rPr>
          <w:rFonts w:hint="eastAsia"/>
          <w:sz w:val="24"/>
          <w:szCs w:val="32"/>
          <w:lang w:val="en-US" w:eastAsia="zh-CN"/>
        </w:rPr>
        <w:t>1工作概况</w:t>
      </w:r>
    </w:p>
    <w:p w14:paraId="1867DD77">
      <w:pPr>
        <w:pStyle w:val="3"/>
        <w:keepNext/>
        <w:keepLines/>
        <w:pageBreakBefore w:val="0"/>
        <w:widowControl w:val="0"/>
        <w:kinsoku/>
        <w:wordWrap/>
        <w:overflowPunct/>
        <w:topLinePunct w:val="0"/>
        <w:autoSpaceDE/>
        <w:autoSpaceDN/>
        <w:bidi w:val="0"/>
        <w:adjustRightInd/>
        <w:snapToGrid/>
        <w:spacing w:before="0" w:after="0"/>
        <w:textAlignment w:val="auto"/>
        <w:rPr>
          <w:rFonts w:hint="eastAsia"/>
          <w:sz w:val="24"/>
          <w:szCs w:val="32"/>
          <w:lang w:val="en-US" w:eastAsia="zh-CN"/>
        </w:rPr>
      </w:pPr>
      <w:r>
        <w:rPr>
          <w:rFonts w:hint="default" w:ascii="Times New Roman" w:hAnsi="Times New Roman" w:cs="Times New Roman"/>
          <w:sz w:val="24"/>
          <w:szCs w:val="32"/>
          <w:lang w:val="en-US" w:eastAsia="zh-CN"/>
        </w:rPr>
        <w:t>1.1</w:t>
      </w:r>
      <w:r>
        <w:rPr>
          <w:rFonts w:hint="eastAsia"/>
          <w:sz w:val="24"/>
          <w:szCs w:val="32"/>
          <w:lang w:val="en-US" w:eastAsia="zh-CN"/>
        </w:rPr>
        <w:t>任务来源</w:t>
      </w:r>
    </w:p>
    <w:p w14:paraId="49181B34">
      <w:pPr>
        <w:rPr>
          <w:rFonts w:hint="default"/>
          <w:sz w:val="24"/>
          <w:szCs w:val="32"/>
          <w:lang w:val="en-US" w:eastAsia="zh-CN"/>
        </w:rPr>
      </w:pPr>
      <w:r>
        <w:rPr>
          <w:rFonts w:hint="eastAsia"/>
          <w:sz w:val="24"/>
          <w:szCs w:val="32"/>
          <w:lang w:val="en-US" w:eastAsia="zh-CN"/>
        </w:rPr>
        <w:t>根据《陕西省市场监督管理局关于2025年第一批拟立项省级地方标准项目的公示》（公告﹝2025﹞11号）、</w:t>
      </w:r>
      <w:r>
        <w:rPr>
          <w:rFonts w:hint="default"/>
          <w:sz w:val="24"/>
          <w:szCs w:val="32"/>
          <w:lang w:val="en-US" w:eastAsia="zh-CN"/>
        </w:rPr>
        <w:t>按照《陕西省市场监督管理局关于印发〈2025年陕西省地方标准申报指南〉的通知》（陕市监标函〔2025〕3号）要求，依据《中华人民共和国标准化法》和《地方标准管理办法》相关规定</w:t>
      </w:r>
      <w:r>
        <w:rPr>
          <w:rFonts w:hint="eastAsia"/>
          <w:sz w:val="24"/>
          <w:szCs w:val="32"/>
          <w:lang w:val="en-US" w:eastAsia="zh-CN"/>
        </w:rPr>
        <w:t>，</w:t>
      </w:r>
      <w:r>
        <w:rPr>
          <w:rFonts w:hint="default"/>
          <w:sz w:val="24"/>
          <w:szCs w:val="32"/>
          <w:lang w:val="en-US" w:eastAsia="zh-CN"/>
        </w:rPr>
        <w:t>陕西省市场监督管理局下达2025年第一批陕西省地方标准项目计划的函</w:t>
      </w:r>
      <w:r>
        <w:rPr>
          <w:rFonts w:hint="eastAsia"/>
          <w:sz w:val="24"/>
          <w:szCs w:val="32"/>
          <w:lang w:val="en-US" w:eastAsia="zh-CN"/>
        </w:rPr>
        <w:t>。其中《渭河生态区建设项目生态评价与修复方案编制技术规范》（SDBXM 008-2025）由项目主导单位（陕西省渭河生态区保护中心）负责项目编制的牵头工作，项目承担单位（大禹设计咨询集团有限公司、西安景天水利水电勘测设计咨询有限公司、陕西黄河生态工程有限公司、陕西宏辉项目咨询有限公司）按照《地方标准管理办法》和《地方标准制定规范》要求，高质量完成地方标准编制工作。</w:t>
      </w:r>
    </w:p>
    <w:p w14:paraId="2187BDA7">
      <w:pPr>
        <w:pStyle w:val="3"/>
        <w:keepNext/>
        <w:keepLines/>
        <w:pageBreakBefore w:val="0"/>
        <w:widowControl w:val="0"/>
        <w:kinsoku/>
        <w:wordWrap/>
        <w:overflowPunct/>
        <w:topLinePunct w:val="0"/>
        <w:autoSpaceDE/>
        <w:autoSpaceDN/>
        <w:bidi w:val="0"/>
        <w:adjustRightInd/>
        <w:snapToGrid/>
        <w:spacing w:before="0" w:after="0"/>
        <w:textAlignment w:val="auto"/>
        <w:rPr>
          <w:rFonts w:hint="eastAsia"/>
          <w:sz w:val="24"/>
          <w:szCs w:val="32"/>
          <w:lang w:val="en-US" w:eastAsia="zh-CN"/>
        </w:rPr>
      </w:pPr>
      <w:r>
        <w:rPr>
          <w:rFonts w:hint="default" w:ascii="Times New Roman" w:hAnsi="Times New Roman" w:cs="Times New Roman"/>
          <w:sz w:val="24"/>
          <w:szCs w:val="32"/>
          <w:lang w:val="en-US" w:eastAsia="zh-CN"/>
        </w:rPr>
        <w:t>1.2</w:t>
      </w:r>
      <w:r>
        <w:rPr>
          <w:rFonts w:hint="eastAsia" w:ascii="Arial" w:hAnsi="Arial"/>
          <w:sz w:val="24"/>
          <w:szCs w:val="32"/>
          <w:lang w:val="en-US" w:eastAsia="zh-CN"/>
        </w:rPr>
        <w:t>目的</w:t>
      </w:r>
      <w:r>
        <w:rPr>
          <w:rFonts w:hint="eastAsia"/>
          <w:sz w:val="24"/>
          <w:szCs w:val="32"/>
          <w:lang w:val="en-US" w:eastAsia="zh-CN"/>
        </w:rPr>
        <w:t>及</w:t>
      </w:r>
      <w:r>
        <w:rPr>
          <w:rFonts w:hint="eastAsia" w:ascii="Arial" w:hAnsi="Arial"/>
          <w:sz w:val="24"/>
          <w:szCs w:val="32"/>
          <w:lang w:val="en-US" w:eastAsia="zh-CN"/>
        </w:rPr>
        <w:t>意义</w:t>
      </w:r>
    </w:p>
    <w:p w14:paraId="7A21A469">
      <w:pPr>
        <w:bidi w:val="0"/>
        <w:rPr>
          <w:rFonts w:hint="default"/>
          <w:sz w:val="24"/>
          <w:szCs w:val="32"/>
          <w:lang w:val="en-US" w:eastAsia="zh-CN"/>
        </w:rPr>
      </w:pPr>
      <w:r>
        <w:rPr>
          <w:rFonts w:hint="eastAsia"/>
          <w:sz w:val="24"/>
          <w:szCs w:val="32"/>
          <w:lang w:val="en-US" w:eastAsia="zh-CN"/>
        </w:rPr>
        <w:t>（1）目的</w:t>
      </w:r>
    </w:p>
    <w:p w14:paraId="2D2FC8B2">
      <w:pPr>
        <w:rPr>
          <w:rFonts w:hint="eastAsia"/>
          <w:sz w:val="24"/>
          <w:szCs w:val="32"/>
          <w:lang w:val="en-US" w:eastAsia="zh-CN"/>
        </w:rPr>
      </w:pPr>
      <w:r>
        <w:rPr>
          <w:rFonts w:hint="eastAsia"/>
          <w:sz w:val="24"/>
          <w:szCs w:val="32"/>
          <w:lang w:val="en-US" w:eastAsia="zh-CN"/>
        </w:rPr>
        <w:t>规范生态评价工作。通过对渭河生态区基础设施建设项目进行全面、系统的生态评价，准确了解基础设施建设项目可能对生态环境造成的各种影响，为后续的决策和措施制定提供科学依据。</w:t>
      </w:r>
    </w:p>
    <w:p w14:paraId="7F3EF6E2">
      <w:pPr>
        <w:rPr>
          <w:rFonts w:hint="eastAsia"/>
          <w:sz w:val="24"/>
          <w:szCs w:val="32"/>
          <w:lang w:val="en-US" w:eastAsia="zh-CN"/>
        </w:rPr>
      </w:pPr>
      <w:r>
        <w:rPr>
          <w:rFonts w:hint="eastAsia"/>
          <w:sz w:val="24"/>
          <w:szCs w:val="32"/>
          <w:lang w:val="en-US" w:eastAsia="zh-CN"/>
        </w:rPr>
        <w:t>明确编制工作流程。旨在提供统一的标准和规范，确保编制工作的科学性、系统性和规范性，提高方案的质量和可操作性，避免编制过程中的随意性和主观性，使不同的编制单位能够按照相同的要求和方法进行编制，便于行政主管部门审查。</w:t>
      </w:r>
    </w:p>
    <w:p w14:paraId="545FC8BF">
      <w:pPr>
        <w:rPr>
          <w:rFonts w:hint="eastAsia"/>
          <w:sz w:val="24"/>
          <w:szCs w:val="32"/>
          <w:lang w:val="en-US" w:eastAsia="zh-CN"/>
        </w:rPr>
      </w:pPr>
      <w:r>
        <w:rPr>
          <w:rFonts w:hint="eastAsia"/>
          <w:sz w:val="24"/>
          <w:szCs w:val="32"/>
          <w:lang w:val="en-US" w:eastAsia="zh-CN"/>
        </w:rPr>
        <w:t>制定有效修复措施。根据生态评价的结果，针对性地制定生态修复措施，明确修复的目标、任务和方法等，确保在基础设施建设过程中及建成后，能够最大程度地减少对生态环境的破坏，并逐步恢复和改善生态系统功能，实现生态环境的可持续发展。</w:t>
      </w:r>
    </w:p>
    <w:p w14:paraId="336AC76C">
      <w:pPr>
        <w:bidi w:val="0"/>
        <w:rPr>
          <w:rFonts w:hint="default"/>
          <w:sz w:val="24"/>
          <w:szCs w:val="32"/>
          <w:lang w:val="en-US" w:eastAsia="zh-CN"/>
        </w:rPr>
      </w:pPr>
      <w:r>
        <w:rPr>
          <w:rFonts w:hint="eastAsia"/>
          <w:sz w:val="24"/>
          <w:szCs w:val="32"/>
          <w:lang w:val="en-US" w:eastAsia="zh-CN"/>
        </w:rPr>
        <w:t>（2）意义</w:t>
      </w:r>
    </w:p>
    <w:p w14:paraId="2B7E7DC3">
      <w:pPr>
        <w:bidi w:val="0"/>
        <w:rPr>
          <w:rFonts w:hint="eastAsia"/>
          <w:sz w:val="24"/>
          <w:szCs w:val="32"/>
          <w:lang w:val="en-US" w:eastAsia="zh-CN"/>
        </w:rPr>
      </w:pPr>
      <w:r>
        <w:rPr>
          <w:rFonts w:hint="eastAsia"/>
          <w:sz w:val="24"/>
          <w:szCs w:val="32"/>
          <w:lang w:val="en-US" w:eastAsia="zh-CN"/>
        </w:rPr>
        <w:t>法律法规要求。《中华人民共和国黄河保护法》对黄河流域生态保护提出了明确要求，《陕西省渭河保护条例》对渭河生态区的保护和管理提出了明确要求，规范的制定和实施是对法律法规的具体落实，有助于加强渭河生态区的依法管理，提高生态保护的法治水平，确保各项保护措施能够依法依规得到有效执行，增强全社会的生态保护意识和法律意识。</w:t>
      </w:r>
    </w:p>
    <w:p w14:paraId="0DD13767">
      <w:pPr>
        <w:bidi w:val="0"/>
        <w:rPr>
          <w:rFonts w:hint="eastAsia"/>
          <w:sz w:val="24"/>
          <w:szCs w:val="32"/>
          <w:lang w:val="en-US" w:eastAsia="zh-CN"/>
        </w:rPr>
      </w:pPr>
      <w:r>
        <w:rPr>
          <w:rFonts w:hint="eastAsia"/>
          <w:sz w:val="24"/>
          <w:szCs w:val="32"/>
          <w:lang w:val="en-US" w:eastAsia="zh-CN"/>
        </w:rPr>
        <w:t>生态区管控保障。渭河是黄河的最大支流，对于维护区域生态平衡具有重要意义。规范的制定有助于保护渭河生态区的生态系统完整性和生物多样性，减少基础设施建设对生态环境的负面影响，保护珍稀濒危物种及其栖息地，维护生态系统的稳定和健康。</w:t>
      </w:r>
    </w:p>
    <w:p w14:paraId="3D1AF27D">
      <w:pPr>
        <w:bidi w:val="0"/>
        <w:rPr>
          <w:rFonts w:hint="eastAsia"/>
          <w:sz w:val="24"/>
          <w:szCs w:val="32"/>
          <w:lang w:val="en-US" w:eastAsia="zh-CN"/>
        </w:rPr>
      </w:pPr>
      <w:r>
        <w:rPr>
          <w:rFonts w:hint="eastAsia"/>
          <w:sz w:val="24"/>
          <w:szCs w:val="32"/>
          <w:lang w:val="en-US" w:eastAsia="zh-CN"/>
        </w:rPr>
        <w:t>高质量发展支撑。在保障基础设施建设需求的同时，充分考虑生态保护修复，实现经济发展与生态保护协同。通过科学合理的生态评价和有效的修复措施，避免因过度开发导致的生态破坏和环境恶化，为新时代区域经济社会可持续、高质量发展奠定坚实的生态基础。</w:t>
      </w:r>
    </w:p>
    <w:p w14:paraId="04758BC2">
      <w:pPr>
        <w:pStyle w:val="3"/>
        <w:keepNext/>
        <w:keepLines/>
        <w:pageBreakBefore w:val="0"/>
        <w:widowControl w:val="0"/>
        <w:kinsoku/>
        <w:wordWrap/>
        <w:overflowPunct/>
        <w:topLinePunct w:val="0"/>
        <w:autoSpaceDE/>
        <w:autoSpaceDN/>
        <w:bidi w:val="0"/>
        <w:adjustRightInd/>
        <w:snapToGrid/>
        <w:spacing w:before="0" w:after="0"/>
        <w:textAlignment w:val="auto"/>
        <w:rPr>
          <w:rFonts w:hint="eastAsia" w:ascii="Arial" w:hAnsi="Arial"/>
          <w:sz w:val="24"/>
          <w:szCs w:val="32"/>
          <w:lang w:val="en-US" w:eastAsia="zh-CN"/>
        </w:rPr>
      </w:pPr>
      <w:r>
        <w:rPr>
          <w:rFonts w:hint="default" w:ascii="Times New Roman" w:hAnsi="Times New Roman" w:cs="Times New Roman"/>
          <w:sz w:val="24"/>
          <w:szCs w:val="32"/>
          <w:lang w:val="en-US" w:eastAsia="zh-CN"/>
        </w:rPr>
        <w:t>1.3</w:t>
      </w:r>
      <w:r>
        <w:rPr>
          <w:rFonts w:hint="eastAsia" w:ascii="Arial" w:hAnsi="Arial"/>
          <w:sz w:val="24"/>
          <w:szCs w:val="32"/>
          <w:lang w:val="en-US" w:eastAsia="zh-CN"/>
        </w:rPr>
        <w:t>主导单位</w:t>
      </w:r>
    </w:p>
    <w:p w14:paraId="15CE2685">
      <w:pPr>
        <w:rPr>
          <w:rFonts w:hint="default"/>
          <w:sz w:val="24"/>
          <w:szCs w:val="32"/>
          <w:lang w:val="en-US" w:eastAsia="zh-CN"/>
        </w:rPr>
      </w:pPr>
      <w:r>
        <w:rPr>
          <w:rFonts w:hint="default"/>
          <w:sz w:val="24"/>
          <w:szCs w:val="32"/>
          <w:lang w:val="en-US" w:eastAsia="zh-CN"/>
        </w:rPr>
        <w:t>陕西省渭河生态区保护中心</w:t>
      </w:r>
    </w:p>
    <w:p w14:paraId="1BFA1D24">
      <w:pPr>
        <w:pStyle w:val="3"/>
        <w:keepNext/>
        <w:keepLines/>
        <w:pageBreakBefore w:val="0"/>
        <w:widowControl w:val="0"/>
        <w:kinsoku/>
        <w:wordWrap/>
        <w:overflowPunct/>
        <w:topLinePunct w:val="0"/>
        <w:autoSpaceDE/>
        <w:autoSpaceDN/>
        <w:bidi w:val="0"/>
        <w:adjustRightInd/>
        <w:snapToGrid/>
        <w:spacing w:before="0" w:after="0"/>
        <w:textAlignment w:val="auto"/>
        <w:rPr>
          <w:rFonts w:hint="default"/>
          <w:sz w:val="24"/>
          <w:szCs w:val="32"/>
          <w:lang w:val="en-US" w:eastAsia="zh-CN"/>
        </w:rPr>
      </w:pPr>
      <w:r>
        <w:rPr>
          <w:rFonts w:hint="default" w:ascii="Times New Roman" w:hAnsi="Times New Roman" w:cs="Times New Roman"/>
          <w:sz w:val="24"/>
          <w:szCs w:val="32"/>
          <w:lang w:val="en-US" w:eastAsia="zh-CN"/>
        </w:rPr>
        <w:t>1.</w:t>
      </w:r>
      <w:r>
        <w:rPr>
          <w:rFonts w:hint="eastAsia" w:ascii="Times New Roman" w:hAnsi="Times New Roman" w:cs="Times New Roman"/>
          <w:sz w:val="24"/>
          <w:szCs w:val="32"/>
          <w:lang w:val="en-US" w:eastAsia="zh-CN"/>
        </w:rPr>
        <w:t>4</w:t>
      </w:r>
      <w:r>
        <w:rPr>
          <w:rFonts w:hint="eastAsia" w:ascii="Arial" w:hAnsi="Arial"/>
          <w:sz w:val="24"/>
          <w:szCs w:val="32"/>
          <w:lang w:val="en-US" w:eastAsia="zh-CN"/>
        </w:rPr>
        <w:t>起草</w:t>
      </w:r>
      <w:r>
        <w:rPr>
          <w:rFonts w:hint="eastAsia"/>
          <w:sz w:val="24"/>
          <w:szCs w:val="32"/>
          <w:lang w:val="en-US" w:eastAsia="zh-CN"/>
        </w:rPr>
        <w:t>单位（人员）及任务分工</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4929"/>
        <w:gridCol w:w="2857"/>
      </w:tblGrid>
      <w:tr w14:paraId="3B030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vAlign w:val="center"/>
          </w:tcPr>
          <w:p w14:paraId="03D6EB3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序号</w:t>
            </w:r>
          </w:p>
        </w:tc>
        <w:tc>
          <w:tcPr>
            <w:tcW w:w="2892" w:type="pct"/>
            <w:vAlign w:val="center"/>
          </w:tcPr>
          <w:p w14:paraId="75F58A6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承担任务</w:t>
            </w:r>
          </w:p>
        </w:tc>
        <w:tc>
          <w:tcPr>
            <w:tcW w:w="1676" w:type="pct"/>
            <w:vAlign w:val="center"/>
          </w:tcPr>
          <w:p w14:paraId="3E5656E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单位</w:t>
            </w:r>
          </w:p>
        </w:tc>
      </w:tr>
      <w:tr w14:paraId="05674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vAlign w:val="center"/>
          </w:tcPr>
          <w:p w14:paraId="77B1D37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1</w:t>
            </w:r>
          </w:p>
        </w:tc>
        <w:tc>
          <w:tcPr>
            <w:tcW w:w="2892" w:type="pct"/>
            <w:vAlign w:val="center"/>
          </w:tcPr>
          <w:p w14:paraId="1A81EEC8">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sz w:val="21"/>
                <w:szCs w:val="24"/>
                <w:vertAlign w:val="baseline"/>
                <w:lang w:val="en-US" w:eastAsia="zh-CN"/>
              </w:rPr>
            </w:pPr>
            <w:r>
              <w:rPr>
                <w:rFonts w:hint="eastAsia"/>
                <w:sz w:val="21"/>
                <w:szCs w:val="24"/>
                <w:vertAlign w:val="baseline"/>
                <w:lang w:val="en-US" w:eastAsia="zh-CN"/>
              </w:rPr>
              <w:t>组织成立标准起草组并督促按计划完成标准起草工作；</w:t>
            </w:r>
          </w:p>
          <w:p w14:paraId="624E0CCE">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default"/>
                <w:sz w:val="21"/>
                <w:szCs w:val="24"/>
                <w:vertAlign w:val="baseline"/>
                <w:lang w:val="en-US" w:eastAsia="zh-CN"/>
              </w:rPr>
            </w:pPr>
            <w:r>
              <w:rPr>
                <w:rFonts w:hint="eastAsia"/>
                <w:sz w:val="21"/>
                <w:szCs w:val="24"/>
                <w:vertAlign w:val="baseline"/>
                <w:lang w:val="en-US" w:eastAsia="zh-CN"/>
              </w:rPr>
              <w:t>落实标准起草经费，提供必要的工作保障；</w:t>
            </w:r>
          </w:p>
          <w:p w14:paraId="78EA6EDE">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default"/>
                <w:sz w:val="21"/>
                <w:szCs w:val="24"/>
                <w:vertAlign w:val="baseline"/>
                <w:lang w:val="en-US" w:eastAsia="zh-CN"/>
              </w:rPr>
            </w:pPr>
            <w:r>
              <w:rPr>
                <w:rFonts w:hint="eastAsia"/>
                <w:sz w:val="21"/>
                <w:szCs w:val="24"/>
                <w:vertAlign w:val="baseline"/>
                <w:lang w:val="en-US" w:eastAsia="zh-CN"/>
              </w:rPr>
              <w:t>完成标准征求意见、送审和报批等工作；</w:t>
            </w:r>
          </w:p>
        </w:tc>
        <w:tc>
          <w:tcPr>
            <w:tcW w:w="1676" w:type="pct"/>
            <w:vAlign w:val="center"/>
          </w:tcPr>
          <w:p w14:paraId="17A78E5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陕西省渭河生态区保护中心</w:t>
            </w:r>
          </w:p>
        </w:tc>
      </w:tr>
      <w:tr w14:paraId="7B63B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vAlign w:val="center"/>
          </w:tcPr>
          <w:p w14:paraId="593EAD4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2</w:t>
            </w:r>
          </w:p>
        </w:tc>
        <w:tc>
          <w:tcPr>
            <w:tcW w:w="2892" w:type="pct"/>
            <w:vAlign w:val="center"/>
          </w:tcPr>
          <w:p w14:paraId="333C5179">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both"/>
              <w:textAlignment w:val="auto"/>
              <w:rPr>
                <w:rFonts w:hint="eastAsia"/>
                <w:sz w:val="21"/>
                <w:szCs w:val="24"/>
                <w:vertAlign w:val="baseline"/>
                <w:lang w:val="en-US" w:eastAsia="zh-CN"/>
              </w:rPr>
            </w:pPr>
            <w:r>
              <w:rPr>
                <w:rFonts w:hint="eastAsia"/>
                <w:sz w:val="21"/>
                <w:szCs w:val="24"/>
                <w:vertAlign w:val="baseline"/>
                <w:lang w:val="en-US" w:eastAsia="zh-CN"/>
              </w:rPr>
              <w:t>负责规范前期调研工作；</w:t>
            </w:r>
          </w:p>
          <w:p w14:paraId="2E7A1725">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both"/>
              <w:textAlignment w:val="auto"/>
              <w:rPr>
                <w:rFonts w:hint="default"/>
                <w:sz w:val="21"/>
                <w:szCs w:val="24"/>
                <w:vertAlign w:val="baseline"/>
                <w:lang w:val="en-US" w:eastAsia="zh-CN"/>
              </w:rPr>
            </w:pPr>
            <w:r>
              <w:rPr>
                <w:rFonts w:hint="eastAsia"/>
                <w:sz w:val="21"/>
                <w:szCs w:val="24"/>
                <w:vertAlign w:val="baseline"/>
                <w:lang w:val="en-US" w:eastAsia="zh-CN"/>
              </w:rPr>
              <w:t>负责规范起草、咨询后修改、审查后修改等工作；</w:t>
            </w:r>
          </w:p>
          <w:p w14:paraId="338B7BF3">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both"/>
              <w:textAlignment w:val="auto"/>
              <w:rPr>
                <w:rFonts w:hint="default"/>
                <w:sz w:val="21"/>
                <w:szCs w:val="24"/>
                <w:vertAlign w:val="baseline"/>
                <w:lang w:val="en-US" w:eastAsia="zh-CN"/>
              </w:rPr>
            </w:pPr>
            <w:r>
              <w:rPr>
                <w:rFonts w:hint="eastAsia"/>
                <w:sz w:val="21"/>
                <w:szCs w:val="24"/>
                <w:vertAlign w:val="baseline"/>
                <w:lang w:val="en-US" w:eastAsia="zh-CN"/>
              </w:rPr>
              <w:t>配合完成标准征求意见、送审和报批等工作。</w:t>
            </w:r>
          </w:p>
        </w:tc>
        <w:tc>
          <w:tcPr>
            <w:tcW w:w="1676" w:type="pct"/>
            <w:vAlign w:val="center"/>
          </w:tcPr>
          <w:p w14:paraId="5B4F393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default"/>
                <w:sz w:val="21"/>
                <w:szCs w:val="24"/>
                <w:vertAlign w:val="baseline"/>
                <w:lang w:val="en-US" w:eastAsia="zh-CN"/>
              </w:rPr>
              <w:t>大禹设计咨询集团有限公司</w:t>
            </w:r>
          </w:p>
        </w:tc>
      </w:tr>
      <w:tr w14:paraId="3B9AF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vAlign w:val="center"/>
          </w:tcPr>
          <w:p w14:paraId="4038B39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3</w:t>
            </w:r>
          </w:p>
        </w:tc>
        <w:tc>
          <w:tcPr>
            <w:tcW w:w="2892" w:type="pct"/>
            <w:vAlign w:val="center"/>
          </w:tcPr>
          <w:p w14:paraId="5D28F49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sz w:val="21"/>
                <w:szCs w:val="24"/>
                <w:vertAlign w:val="baseline"/>
                <w:lang w:val="en-US" w:eastAsia="zh-CN"/>
              </w:rPr>
            </w:pPr>
            <w:r>
              <w:rPr>
                <w:rFonts w:hint="eastAsia"/>
                <w:sz w:val="21"/>
                <w:szCs w:val="24"/>
                <w:vertAlign w:val="baseline"/>
                <w:lang w:val="en-US" w:eastAsia="zh-CN"/>
              </w:rPr>
              <w:t>负责规划编制后的内部校核工作。</w:t>
            </w:r>
          </w:p>
        </w:tc>
        <w:tc>
          <w:tcPr>
            <w:tcW w:w="1676" w:type="pct"/>
            <w:vAlign w:val="center"/>
          </w:tcPr>
          <w:p w14:paraId="7B76E4D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西安景天水利水电勘测设计咨询有限公司</w:t>
            </w:r>
          </w:p>
        </w:tc>
      </w:tr>
      <w:tr w14:paraId="45766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vAlign w:val="center"/>
          </w:tcPr>
          <w:p w14:paraId="42E09CB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4</w:t>
            </w:r>
          </w:p>
        </w:tc>
        <w:tc>
          <w:tcPr>
            <w:tcW w:w="2892" w:type="pct"/>
            <w:shd w:val="clear" w:color="auto" w:fill="auto"/>
            <w:vAlign w:val="center"/>
          </w:tcPr>
          <w:p w14:paraId="5285446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eastAsia="宋体" w:cstheme="minorBidi"/>
                <w:kern w:val="2"/>
                <w:sz w:val="21"/>
                <w:szCs w:val="24"/>
                <w:vertAlign w:val="baseline"/>
                <w:lang w:val="en-US" w:eastAsia="zh-CN" w:bidi="ar-SA"/>
              </w:rPr>
            </w:pPr>
            <w:r>
              <w:rPr>
                <w:rFonts w:hint="eastAsia"/>
                <w:sz w:val="21"/>
                <w:szCs w:val="24"/>
                <w:lang w:val="en-US" w:eastAsia="zh-CN"/>
              </w:rPr>
              <w:t>负责规范编制成果内部校核审查工作。</w:t>
            </w:r>
          </w:p>
        </w:tc>
        <w:tc>
          <w:tcPr>
            <w:tcW w:w="1676" w:type="pct"/>
            <w:vAlign w:val="center"/>
          </w:tcPr>
          <w:p w14:paraId="1CADBA5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陕西黄河生态工程有限公司</w:t>
            </w:r>
          </w:p>
        </w:tc>
      </w:tr>
      <w:tr w14:paraId="18EE9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vAlign w:val="center"/>
          </w:tcPr>
          <w:p w14:paraId="5A0745E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5</w:t>
            </w:r>
          </w:p>
        </w:tc>
        <w:tc>
          <w:tcPr>
            <w:tcW w:w="2892" w:type="pct"/>
            <w:shd w:val="clear" w:color="auto" w:fill="auto"/>
            <w:vAlign w:val="center"/>
          </w:tcPr>
          <w:p w14:paraId="6C1351C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eastAsia="宋体" w:cstheme="minorBidi"/>
                <w:kern w:val="2"/>
                <w:sz w:val="21"/>
                <w:szCs w:val="24"/>
                <w:vertAlign w:val="baseline"/>
                <w:lang w:val="en-US" w:eastAsia="zh-CN" w:bidi="ar-SA"/>
              </w:rPr>
            </w:pPr>
            <w:r>
              <w:rPr>
                <w:rFonts w:hint="eastAsia"/>
                <w:sz w:val="21"/>
                <w:szCs w:val="24"/>
                <w:lang w:val="en-US" w:eastAsia="zh-CN"/>
              </w:rPr>
              <w:t>负责规范编制成果内部校核审查工作。</w:t>
            </w:r>
          </w:p>
        </w:tc>
        <w:tc>
          <w:tcPr>
            <w:tcW w:w="1676" w:type="pct"/>
            <w:vAlign w:val="center"/>
          </w:tcPr>
          <w:p w14:paraId="325A8372">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4"/>
                <w:vertAlign w:val="baseline"/>
                <w:lang w:val="en-US" w:eastAsia="zh-CN"/>
              </w:rPr>
            </w:pPr>
            <w:r>
              <w:rPr>
                <w:rFonts w:hint="eastAsia"/>
                <w:sz w:val="21"/>
                <w:szCs w:val="24"/>
                <w:vertAlign w:val="baseline"/>
                <w:lang w:val="en-US" w:eastAsia="zh-CN"/>
              </w:rPr>
              <w:t>陕西宏辉项目咨询有限公司</w:t>
            </w:r>
          </w:p>
        </w:tc>
      </w:tr>
    </w:tbl>
    <w:p w14:paraId="5F9BE22A">
      <w:pPr>
        <w:pStyle w:val="3"/>
        <w:keepNext/>
        <w:keepLines/>
        <w:pageBreakBefore w:val="0"/>
        <w:widowControl w:val="0"/>
        <w:kinsoku/>
        <w:wordWrap/>
        <w:overflowPunct/>
        <w:topLinePunct w:val="0"/>
        <w:autoSpaceDE/>
        <w:autoSpaceDN/>
        <w:bidi w:val="0"/>
        <w:adjustRightInd/>
        <w:snapToGrid/>
        <w:spacing w:before="0" w:after="0"/>
        <w:textAlignment w:val="auto"/>
        <w:rPr>
          <w:rFonts w:hint="eastAsia" w:ascii="Arial" w:hAnsi="Arial"/>
          <w:sz w:val="24"/>
          <w:szCs w:val="32"/>
          <w:lang w:val="en-US" w:eastAsia="zh-CN"/>
        </w:rPr>
      </w:pPr>
      <w:r>
        <w:rPr>
          <w:rFonts w:hint="default" w:ascii="Times New Roman" w:hAnsi="Times New Roman" w:cs="Times New Roman"/>
          <w:sz w:val="24"/>
          <w:szCs w:val="32"/>
          <w:lang w:val="en-US" w:eastAsia="zh-CN"/>
        </w:rPr>
        <w:t>1.</w:t>
      </w:r>
      <w:r>
        <w:rPr>
          <w:rFonts w:hint="eastAsia" w:ascii="Times New Roman" w:hAnsi="Times New Roman" w:cs="Times New Roman"/>
          <w:sz w:val="24"/>
          <w:szCs w:val="32"/>
          <w:lang w:val="en-US" w:eastAsia="zh-CN"/>
        </w:rPr>
        <w:t>5</w:t>
      </w:r>
      <w:r>
        <w:rPr>
          <w:rFonts w:hint="eastAsia" w:ascii="Arial" w:hAnsi="Arial"/>
          <w:sz w:val="24"/>
          <w:szCs w:val="32"/>
          <w:lang w:val="en-US" w:eastAsia="zh-CN"/>
        </w:rPr>
        <w:t>主要工作过程</w:t>
      </w:r>
    </w:p>
    <w:p w14:paraId="76761AFC">
      <w:pPr>
        <w:numPr>
          <w:ilvl w:val="-1"/>
          <w:numId w:val="0"/>
        </w:numPr>
        <w:ind w:firstLine="420"/>
        <w:rPr>
          <w:rFonts w:hint="default"/>
          <w:sz w:val="24"/>
          <w:szCs w:val="32"/>
          <w:lang w:val="en-US" w:eastAsia="zh-CN"/>
        </w:rPr>
      </w:pPr>
      <w:r>
        <w:rPr>
          <w:rFonts w:hint="eastAsia"/>
          <w:sz w:val="24"/>
          <w:szCs w:val="32"/>
          <w:lang w:val="en-US" w:eastAsia="zh-CN"/>
        </w:rPr>
        <w:t>（1）立项前准备阶段：2023年7月—2024年11月，组织专业团队对渭河生态区进行了多次需求论证，并依据《陕西省渭河生态区建设项目管理办法》《陕西省渭河生态区基础设施建设项目生态修复措施实施管理办法》对标准必要性、可行性进行评估，最终参照GB/T 1.1-2020《标准化工作导则第1部分：标准化文件的结构和起草规则》、SL/T 1-2024《水利技术标准编写规程》完成标准的起草。</w:t>
      </w:r>
    </w:p>
    <w:p w14:paraId="3C2FB97F">
      <w:pPr>
        <w:numPr>
          <w:ilvl w:val="-1"/>
          <w:numId w:val="0"/>
        </w:numPr>
        <w:ind w:firstLine="480" w:firstLineChars="200"/>
        <w:rPr>
          <w:rFonts w:hint="default"/>
          <w:sz w:val="24"/>
          <w:szCs w:val="32"/>
          <w:lang w:val="en-US" w:eastAsia="zh-CN"/>
        </w:rPr>
      </w:pPr>
      <w:r>
        <w:rPr>
          <w:rFonts w:hint="eastAsia"/>
          <w:sz w:val="24"/>
          <w:szCs w:val="32"/>
          <w:lang w:val="en-US" w:eastAsia="zh-CN"/>
        </w:rPr>
        <w:t>（2）申报阶段：2024年12月—2025年5月，组织编制陕西省地方标准制修订立项申请书、</w:t>
      </w:r>
      <w:bookmarkStart w:id="0" w:name="_Toc183771356"/>
      <w:r>
        <w:rPr>
          <w:rFonts w:hint="eastAsia"/>
          <w:sz w:val="24"/>
          <w:szCs w:val="32"/>
          <w:lang w:val="en-US" w:eastAsia="zh-CN"/>
        </w:rPr>
        <w:t>技术规范实施方案</w:t>
      </w:r>
      <w:bookmarkEnd w:id="0"/>
      <w:r>
        <w:rPr>
          <w:rFonts w:hint="eastAsia"/>
          <w:sz w:val="24"/>
          <w:szCs w:val="32"/>
          <w:lang w:val="en-US" w:eastAsia="zh-CN"/>
        </w:rPr>
        <w:t>，积极组织标准的申报工作。</w:t>
      </w:r>
    </w:p>
    <w:p w14:paraId="2E6B49FF">
      <w:pPr>
        <w:rPr>
          <w:rFonts w:hint="default"/>
          <w:sz w:val="24"/>
          <w:szCs w:val="32"/>
          <w:lang w:val="en-US" w:eastAsia="zh-CN"/>
        </w:rPr>
      </w:pPr>
      <w:r>
        <w:rPr>
          <w:rFonts w:hint="eastAsia"/>
          <w:sz w:val="24"/>
          <w:szCs w:val="32"/>
          <w:lang w:val="en-US" w:eastAsia="zh-CN"/>
        </w:rPr>
        <w:t>（3）立项阶段：2025年6月6日，《陕西省市场监督管理局关于2025年第一批拟立项省级地方标准项目的公示》（公告〔2025〕11号），2025年6月16日，《陕西省市场监督管理局关于下达2025年第一批陕西省地方标准项目计划的函》（陕市监标函〔2025〕32号）标志着标准正式立项。</w:t>
      </w:r>
    </w:p>
    <w:p w14:paraId="089B7CFB">
      <w:pPr>
        <w:rPr>
          <w:rFonts w:hint="default"/>
          <w:sz w:val="24"/>
          <w:szCs w:val="32"/>
          <w:lang w:val="en-US" w:eastAsia="zh-CN"/>
        </w:rPr>
      </w:pPr>
      <w:r>
        <w:rPr>
          <w:rFonts w:hint="eastAsia"/>
          <w:sz w:val="24"/>
          <w:szCs w:val="32"/>
          <w:lang w:val="en-US" w:eastAsia="zh-CN"/>
        </w:rPr>
        <w:t>（4）调研阶段：2025年6月—7月，根据技术规范涉及内容，以渭河生态区现状及既有涉渭河生态区建设项目为目标进行调研分析。通过调研，实证技术规范所涉及相关内容及指标要求。</w:t>
      </w:r>
    </w:p>
    <w:p w14:paraId="7DED7333">
      <w:pPr>
        <w:rPr>
          <w:rFonts w:hint="default"/>
          <w:sz w:val="24"/>
          <w:szCs w:val="32"/>
          <w:lang w:val="en-US" w:eastAsia="zh-CN"/>
        </w:rPr>
      </w:pPr>
      <w:r>
        <w:rPr>
          <w:rFonts w:hint="eastAsia"/>
          <w:sz w:val="24"/>
          <w:szCs w:val="32"/>
          <w:lang w:val="en-US" w:eastAsia="zh-CN"/>
        </w:rPr>
        <w:t>（5）标准起草阶段：2024年9月—2025年</w:t>
      </w:r>
      <w:r>
        <w:rPr>
          <w:rFonts w:hint="eastAsia"/>
          <w:sz w:val="24"/>
          <w:szCs w:val="32"/>
          <w:highlight w:val="none"/>
          <w:lang w:val="en-US" w:eastAsia="zh-CN"/>
        </w:rPr>
        <w:t>7月，</w:t>
      </w:r>
      <w:r>
        <w:rPr>
          <w:rFonts w:hint="eastAsia"/>
          <w:sz w:val="24"/>
          <w:szCs w:val="32"/>
          <w:lang w:val="en-US" w:eastAsia="zh-CN"/>
        </w:rPr>
        <w:t>开展技术规范的起草工作。</w:t>
      </w:r>
    </w:p>
    <w:p w14:paraId="2D69B85D">
      <w:pPr>
        <w:rPr>
          <w:rFonts w:hint="default"/>
          <w:sz w:val="24"/>
          <w:szCs w:val="32"/>
          <w:lang w:val="en-US" w:eastAsia="zh-CN"/>
        </w:rPr>
      </w:pPr>
      <w:r>
        <w:rPr>
          <w:rFonts w:hint="eastAsia"/>
          <w:sz w:val="24"/>
          <w:szCs w:val="32"/>
          <w:lang w:val="en-US" w:eastAsia="zh-CN"/>
        </w:rPr>
        <w:t>（6）内部审查阶段：2025年7月—2025年</w:t>
      </w:r>
      <w:r>
        <w:rPr>
          <w:rFonts w:hint="eastAsia"/>
          <w:sz w:val="24"/>
          <w:szCs w:val="32"/>
          <w:highlight w:val="none"/>
          <w:lang w:val="en-US" w:eastAsia="zh-CN"/>
        </w:rPr>
        <w:t>9月，针对起草的技术规范标准草案，由渭河生态区保护中心邀请标准化研究院、水利相关领域专家对技术规范开展内部审查，项目编制团队根据审查意见完成修改工作。</w:t>
      </w:r>
    </w:p>
    <w:p w14:paraId="45B93064">
      <w:pPr>
        <w:rPr>
          <w:rFonts w:hint="default"/>
          <w:sz w:val="24"/>
          <w:szCs w:val="32"/>
          <w:lang w:val="en-US" w:eastAsia="zh-CN"/>
        </w:rPr>
      </w:pPr>
      <w:r>
        <w:rPr>
          <w:rFonts w:hint="eastAsia"/>
          <w:sz w:val="24"/>
          <w:szCs w:val="32"/>
          <w:lang w:val="en-US" w:eastAsia="zh-CN"/>
        </w:rPr>
        <w:t>（7）征求意见阶段：2025年</w:t>
      </w:r>
      <w:r>
        <w:rPr>
          <w:rFonts w:hint="eastAsia"/>
          <w:sz w:val="24"/>
          <w:szCs w:val="32"/>
          <w:highlight w:val="none"/>
          <w:lang w:val="en-US" w:eastAsia="zh-CN"/>
        </w:rPr>
        <w:t>10月1日—10月31日，</w:t>
      </w:r>
      <w:r>
        <w:rPr>
          <w:rFonts w:hint="eastAsia"/>
          <w:sz w:val="24"/>
          <w:szCs w:val="32"/>
          <w:lang w:val="en-US" w:eastAsia="zh-CN"/>
        </w:rPr>
        <w:t>向有关行政主管部门、企业事业组织、社会团体、科研机构等利益相关方，广泛、充分征求意见和建议。</w:t>
      </w:r>
    </w:p>
    <w:p w14:paraId="5DB34AF7">
      <w:pPr>
        <w:rPr>
          <w:rFonts w:hint="default"/>
          <w:sz w:val="24"/>
          <w:szCs w:val="32"/>
          <w:lang w:val="en-US" w:eastAsia="zh-CN"/>
        </w:rPr>
      </w:pPr>
      <w:r>
        <w:rPr>
          <w:rFonts w:hint="eastAsia"/>
          <w:sz w:val="24"/>
          <w:szCs w:val="32"/>
          <w:lang w:val="en-US" w:eastAsia="zh-CN"/>
        </w:rPr>
        <w:t>（8）审查阶段：2025年</w:t>
      </w:r>
      <w:r>
        <w:rPr>
          <w:rFonts w:hint="eastAsia"/>
          <w:sz w:val="24"/>
          <w:szCs w:val="32"/>
          <w:highlight w:val="none"/>
          <w:lang w:val="en-US" w:eastAsia="zh-CN"/>
        </w:rPr>
        <w:t>11月1日—11月30日，</w:t>
      </w:r>
      <w:r>
        <w:rPr>
          <w:rFonts w:hint="eastAsia"/>
          <w:sz w:val="24"/>
          <w:szCs w:val="32"/>
          <w:lang w:val="en-US" w:eastAsia="zh-CN"/>
        </w:rPr>
        <w:t>根据征求意见将修改完善后的技术规范、编制说明、陕西省水利厅意见及征求意见采纳情况等材料报送技术部门开展技术规范审查，并完成审查修改工作。</w:t>
      </w:r>
    </w:p>
    <w:p w14:paraId="205A7833">
      <w:pPr>
        <w:rPr>
          <w:rFonts w:hint="default"/>
          <w:sz w:val="24"/>
          <w:szCs w:val="32"/>
          <w:lang w:val="en-US" w:eastAsia="zh-CN"/>
        </w:rPr>
      </w:pPr>
      <w:r>
        <w:rPr>
          <w:rFonts w:hint="eastAsia"/>
          <w:sz w:val="24"/>
          <w:szCs w:val="32"/>
          <w:lang w:val="en-US" w:eastAsia="zh-CN"/>
        </w:rPr>
        <w:t>（9）报批阶段：2025年</w:t>
      </w:r>
      <w:r>
        <w:rPr>
          <w:rFonts w:hint="eastAsia"/>
          <w:sz w:val="24"/>
          <w:szCs w:val="32"/>
          <w:highlight w:val="none"/>
          <w:lang w:val="en-US" w:eastAsia="zh-CN"/>
        </w:rPr>
        <w:t>12月1日—12月31日，</w:t>
      </w:r>
      <w:r>
        <w:rPr>
          <w:rFonts w:hint="eastAsia"/>
          <w:sz w:val="24"/>
          <w:szCs w:val="32"/>
          <w:lang w:val="en-US" w:eastAsia="zh-CN"/>
        </w:rPr>
        <w:t>向省级标准化行政主管部门提交材料。</w:t>
      </w:r>
    </w:p>
    <w:p w14:paraId="35FB412E">
      <w:pPr>
        <w:pStyle w:val="2"/>
        <w:keepNext/>
        <w:keepLines/>
        <w:pageBreakBefore w:val="0"/>
        <w:widowControl w:val="0"/>
        <w:kinsoku/>
        <w:wordWrap/>
        <w:overflowPunct/>
        <w:topLinePunct w:val="0"/>
        <w:autoSpaceDE/>
        <w:autoSpaceDN/>
        <w:bidi w:val="0"/>
        <w:adjustRightInd/>
        <w:snapToGrid/>
        <w:textAlignment w:val="auto"/>
        <w:rPr>
          <w:rFonts w:hint="default"/>
          <w:sz w:val="24"/>
          <w:szCs w:val="32"/>
          <w:lang w:val="en-US" w:eastAsia="zh-CN"/>
        </w:rPr>
      </w:pPr>
      <w:r>
        <w:rPr>
          <w:rFonts w:hint="default" w:ascii="Times New Roman" w:hAnsi="Times New Roman" w:eastAsia="黑体" w:cs="Times New Roman"/>
          <w:sz w:val="24"/>
          <w:szCs w:val="32"/>
          <w:lang w:val="en-US" w:eastAsia="zh-CN"/>
        </w:rPr>
        <w:t>2</w:t>
      </w:r>
      <w:r>
        <w:rPr>
          <w:rFonts w:hint="eastAsia"/>
          <w:sz w:val="24"/>
          <w:szCs w:val="32"/>
          <w:lang w:val="en-US" w:eastAsia="zh-CN"/>
        </w:rPr>
        <w:t>编制原则</w:t>
      </w:r>
    </w:p>
    <w:p w14:paraId="1FA2F50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标准编制严格按照</w:t>
      </w:r>
      <w:r>
        <w:rPr>
          <w:rFonts w:hint="eastAsia" w:ascii="宋体" w:hAnsi="宋体" w:eastAsia="宋体" w:cs="宋体"/>
          <w:sz w:val="24"/>
          <w:szCs w:val="24"/>
        </w:rPr>
        <w:t>《陕西省渭河保护条例》</w:t>
      </w:r>
      <w:r>
        <w:rPr>
          <w:rFonts w:hint="eastAsia" w:ascii="宋体" w:hAnsi="宋体" w:eastAsia="宋体" w:cs="宋体"/>
          <w:sz w:val="24"/>
          <w:szCs w:val="24"/>
          <w:lang w:val="en-US" w:eastAsia="zh-CN"/>
        </w:rPr>
        <w:t>要求</w:t>
      </w:r>
      <w:r>
        <w:rPr>
          <w:rFonts w:hint="eastAsia" w:ascii="宋体" w:hAnsi="宋体" w:eastAsia="宋体" w:cs="宋体"/>
          <w:sz w:val="24"/>
          <w:szCs w:val="24"/>
        </w:rPr>
        <w:t>，在渭河生态区范围内，建设桥梁、道路、管道、缆线等基础设施，应当符合渭河生态区保护利用规划，合理布设，作出相应的</w:t>
      </w:r>
      <w:r>
        <w:rPr>
          <w:rFonts w:hint="eastAsia" w:ascii="宋体" w:hAnsi="宋体" w:eastAsia="宋体" w:cs="宋体"/>
          <w:b/>
          <w:bCs/>
          <w:sz w:val="24"/>
          <w:szCs w:val="24"/>
        </w:rPr>
        <w:t>生态评价</w:t>
      </w:r>
      <w:r>
        <w:rPr>
          <w:rFonts w:hint="eastAsia" w:ascii="宋体" w:hAnsi="宋体" w:eastAsia="宋体" w:cs="宋体"/>
          <w:sz w:val="24"/>
          <w:szCs w:val="24"/>
        </w:rPr>
        <w:t>，提出生态修复措施，由</w:t>
      </w:r>
      <w:r>
        <w:rPr>
          <w:rFonts w:hint="eastAsia" w:ascii="宋体" w:hAnsi="宋体" w:eastAsia="宋体" w:cs="宋体"/>
          <w:b/>
          <w:bCs/>
          <w:sz w:val="24"/>
          <w:szCs w:val="24"/>
        </w:rPr>
        <w:t>省渭河生态区保护机构</w:t>
      </w:r>
      <w:r>
        <w:rPr>
          <w:rFonts w:hint="eastAsia" w:ascii="宋体" w:hAnsi="宋体" w:eastAsia="宋体" w:cs="宋体"/>
          <w:sz w:val="24"/>
          <w:szCs w:val="24"/>
        </w:rPr>
        <w:t>对修复措施进行论证并提出意见，有关部门按照规定审批。</w:t>
      </w:r>
      <w:r>
        <w:rPr>
          <w:rFonts w:hint="eastAsia" w:ascii="宋体" w:hAnsi="宋体" w:eastAsia="宋体" w:cs="宋体"/>
          <w:sz w:val="24"/>
          <w:szCs w:val="24"/>
          <w:lang w:val="en-US" w:eastAsia="zh-CN"/>
        </w:rPr>
        <w:t>且</w:t>
      </w:r>
      <w:r>
        <w:rPr>
          <w:rFonts w:hint="eastAsia" w:ascii="宋体" w:hAnsi="宋体" w:eastAsia="宋体" w:cs="宋体"/>
          <w:sz w:val="24"/>
          <w:szCs w:val="24"/>
        </w:rPr>
        <w:t>《&lt;陕西省渭河保护条例&gt;释义》明确</w:t>
      </w:r>
      <w:r>
        <w:rPr>
          <w:rFonts w:hint="eastAsia" w:ascii="宋体" w:hAnsi="宋体" w:eastAsia="宋体" w:cs="宋体"/>
          <w:sz w:val="24"/>
          <w:szCs w:val="24"/>
          <w:lang w:val="en-US" w:eastAsia="zh-CN"/>
        </w:rPr>
        <w:t>提出</w:t>
      </w:r>
      <w:r>
        <w:rPr>
          <w:rFonts w:hint="eastAsia" w:ascii="宋体" w:hAnsi="宋体" w:eastAsia="宋体" w:cs="宋体"/>
          <w:sz w:val="24"/>
          <w:szCs w:val="24"/>
        </w:rPr>
        <w:t>：</w:t>
      </w:r>
      <w:r>
        <w:rPr>
          <w:rFonts w:hint="eastAsia" w:ascii="宋体" w:hAnsi="宋体" w:eastAsia="宋体" w:cs="宋体"/>
          <w:b/>
          <w:bCs/>
          <w:sz w:val="24"/>
          <w:szCs w:val="24"/>
        </w:rPr>
        <w:t>省渭河生态区保护机构按照条例规定</w:t>
      </w:r>
      <w:r>
        <w:rPr>
          <w:rFonts w:hint="eastAsia" w:ascii="宋体" w:hAnsi="宋体" w:eastAsia="宋体" w:cs="宋体"/>
          <w:sz w:val="24"/>
          <w:szCs w:val="24"/>
        </w:rPr>
        <w:t>，</w:t>
      </w:r>
      <w:r>
        <w:rPr>
          <w:rFonts w:hint="eastAsia" w:ascii="宋体" w:hAnsi="宋体" w:eastAsia="宋体" w:cs="宋体"/>
          <w:b/>
          <w:bCs/>
          <w:sz w:val="24"/>
          <w:szCs w:val="24"/>
        </w:rPr>
        <w:t>制定渭河生态区基础设施建设项目生态评价</w:t>
      </w:r>
      <w:r>
        <w:rPr>
          <w:rFonts w:hint="eastAsia" w:ascii="宋体" w:hAnsi="宋体" w:eastAsia="宋体" w:cs="宋体"/>
          <w:sz w:val="24"/>
          <w:szCs w:val="24"/>
        </w:rPr>
        <w:t>、</w:t>
      </w:r>
      <w:r>
        <w:rPr>
          <w:rFonts w:hint="eastAsia" w:ascii="宋体" w:hAnsi="宋体" w:eastAsia="宋体" w:cs="宋体"/>
          <w:b/>
          <w:bCs/>
          <w:sz w:val="24"/>
          <w:szCs w:val="24"/>
        </w:rPr>
        <w:t>生态修复措施论证管理制度</w:t>
      </w:r>
      <w:r>
        <w:rPr>
          <w:rFonts w:hint="eastAsia" w:ascii="宋体" w:hAnsi="宋体" w:eastAsia="宋体" w:cs="宋体"/>
          <w:sz w:val="24"/>
          <w:szCs w:val="24"/>
        </w:rPr>
        <w:t>。建设单位就渭河生态区范围内基础设施建设对渭河生态区的生态影响及其程度，进行评价并提出修复措施，省渭河生态区保护机构进行论证并提出意见，为有关部门的审批提供技术支持，有关部门按照规定审批。</w:t>
      </w:r>
    </w:p>
    <w:p w14:paraId="21016BF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_GB2312" w:hAnsi="黑体" w:eastAsia="仿宋_GB2312" w:cs="黑体"/>
          <w:b/>
          <w:bCs/>
          <w:sz w:val="32"/>
          <w:szCs w:val="32"/>
          <w:lang w:val="en-US" w:eastAsia="zh-CN"/>
        </w:rPr>
      </w:pPr>
      <w:r>
        <w:rPr>
          <w:rFonts w:hint="eastAsia" w:ascii="宋体" w:hAnsi="宋体" w:eastAsia="宋体" w:cs="宋体"/>
          <w:sz w:val="24"/>
          <w:szCs w:val="24"/>
          <w:lang w:val="en-US" w:eastAsia="zh-CN"/>
        </w:rPr>
        <w:t>标准编制严格依据</w:t>
      </w:r>
      <w:r>
        <w:rPr>
          <w:rFonts w:hint="eastAsia" w:ascii="宋体" w:hAnsi="宋体" w:eastAsia="宋体" w:cs="宋体"/>
          <w:sz w:val="24"/>
          <w:szCs w:val="24"/>
        </w:rPr>
        <w:t>《陕西省渭河生态区建设项目管理办法》《陕西省渭河生态区基础设施建设项目生态评价与修复措施论证规定》《陕西省渭河生态区基础设施建设项目生态修复措施实施管理办法》</w:t>
      </w:r>
      <w:r>
        <w:rPr>
          <w:rFonts w:hint="eastAsia" w:ascii="宋体" w:hAnsi="宋体" w:eastAsia="宋体" w:cs="宋体"/>
          <w:sz w:val="24"/>
          <w:szCs w:val="24"/>
          <w:lang w:val="en-US" w:eastAsia="zh-CN"/>
        </w:rPr>
        <w:t>等相关规定。</w:t>
      </w:r>
    </w:p>
    <w:p w14:paraId="23D90F69">
      <w:pPr>
        <w:rPr>
          <w:rFonts w:hint="default"/>
          <w:sz w:val="24"/>
          <w:szCs w:val="32"/>
          <w:lang w:val="en-US" w:eastAsia="zh-CN"/>
        </w:rPr>
      </w:pPr>
      <w:r>
        <w:rPr>
          <w:rFonts w:hint="eastAsia"/>
          <w:sz w:val="24"/>
          <w:szCs w:val="32"/>
          <w:lang w:val="en-US" w:eastAsia="zh-CN"/>
        </w:rPr>
        <w:t>标准编制</w:t>
      </w:r>
      <w:r>
        <w:rPr>
          <w:rFonts w:hint="default"/>
          <w:sz w:val="24"/>
          <w:szCs w:val="32"/>
          <w:lang w:val="en-US" w:eastAsia="zh-CN"/>
        </w:rPr>
        <w:t>充分考虑最新技术水平和当前市场情况，认真分析所涉及领域的标准化需求；在准确把握标准化对象、文件使用者、文件编制目的基础上，明确文件的类别和/或功能类型，选择和确定文件的规范性要素，合理设置和编写文件的层次和要素，准确表达文件的技术内容。</w:t>
      </w:r>
    </w:p>
    <w:p w14:paraId="0A795CD3">
      <w:pPr>
        <w:ind w:left="0" w:leftChars="0" w:firstLine="480" w:firstLineChars="200"/>
        <w:rPr>
          <w:rFonts w:hint="default"/>
          <w:sz w:val="24"/>
          <w:szCs w:val="32"/>
          <w:lang w:val="en-US" w:eastAsia="zh-CN"/>
        </w:rPr>
      </w:pPr>
      <w:r>
        <w:rPr>
          <w:rFonts w:hint="eastAsia"/>
          <w:sz w:val="24"/>
          <w:szCs w:val="32"/>
          <w:lang w:val="en-US" w:eastAsia="zh-CN"/>
        </w:rPr>
        <w:t>标准编制严格按照</w:t>
      </w:r>
      <w:r>
        <w:rPr>
          <w:rFonts w:hint="default"/>
          <w:sz w:val="24"/>
          <w:szCs w:val="32"/>
          <w:lang w:val="en-US" w:eastAsia="zh-CN"/>
        </w:rPr>
        <w:t>GB/T</w:t>
      </w:r>
      <w:r>
        <w:rPr>
          <w:rFonts w:hint="eastAsia"/>
          <w:sz w:val="24"/>
          <w:szCs w:val="32"/>
          <w:lang w:val="en-US" w:eastAsia="zh-CN"/>
        </w:rPr>
        <w:t xml:space="preserve"> </w:t>
      </w:r>
      <w:r>
        <w:rPr>
          <w:rFonts w:hint="default"/>
          <w:sz w:val="24"/>
          <w:szCs w:val="32"/>
          <w:lang w:val="en-US" w:eastAsia="zh-CN"/>
        </w:rPr>
        <w:t>1.1-2020《标准化工作导则第1部分：标准化文件的结构和起草规则》GB</w:t>
      </w:r>
      <w:r>
        <w:rPr>
          <w:rFonts w:hint="eastAsia"/>
          <w:sz w:val="24"/>
          <w:szCs w:val="32"/>
          <w:lang w:val="en-US" w:eastAsia="zh-CN"/>
        </w:rPr>
        <w:t>/</w:t>
      </w:r>
      <w:r>
        <w:rPr>
          <w:rFonts w:hint="default"/>
          <w:sz w:val="24"/>
          <w:szCs w:val="32"/>
          <w:lang w:val="en-US" w:eastAsia="zh-CN"/>
        </w:rPr>
        <w:t>T</w:t>
      </w:r>
      <w:r>
        <w:rPr>
          <w:rFonts w:hint="eastAsia"/>
          <w:sz w:val="24"/>
          <w:szCs w:val="32"/>
          <w:lang w:val="en-US" w:eastAsia="zh-CN"/>
        </w:rPr>
        <w:t xml:space="preserve"> </w:t>
      </w:r>
      <w:r>
        <w:rPr>
          <w:rFonts w:hint="default"/>
          <w:sz w:val="24"/>
          <w:szCs w:val="32"/>
          <w:lang w:val="en-US" w:eastAsia="zh-CN"/>
        </w:rPr>
        <w:t>20001.5-2017《标准编写规则第五部分：规范标准》</w:t>
      </w:r>
      <w:r>
        <w:rPr>
          <w:rFonts w:hint="eastAsia"/>
          <w:sz w:val="24"/>
          <w:szCs w:val="32"/>
          <w:lang w:val="en-US" w:eastAsia="zh-CN"/>
        </w:rPr>
        <w:t>、DB61T 1214-2020《地方标准制定规范》的相关规定</w:t>
      </w:r>
      <w:r>
        <w:rPr>
          <w:rFonts w:hint="default"/>
          <w:sz w:val="24"/>
          <w:szCs w:val="32"/>
          <w:lang w:val="en-US" w:eastAsia="zh-CN"/>
        </w:rPr>
        <w:t>起草。</w:t>
      </w:r>
    </w:p>
    <w:p w14:paraId="2390E46E">
      <w:pPr>
        <w:pStyle w:val="2"/>
        <w:keepNext/>
        <w:keepLines/>
        <w:pageBreakBefore w:val="0"/>
        <w:widowControl w:val="0"/>
        <w:kinsoku/>
        <w:wordWrap/>
        <w:overflowPunct/>
        <w:topLinePunct w:val="0"/>
        <w:autoSpaceDE/>
        <w:autoSpaceDN/>
        <w:bidi w:val="0"/>
        <w:adjustRightInd/>
        <w:snapToGrid/>
        <w:textAlignment w:val="auto"/>
        <w:rPr>
          <w:rFonts w:hint="default" w:ascii="Times New Roman" w:hAnsi="Times New Roman" w:eastAsia="黑体" w:cs="Times New Roman"/>
          <w:sz w:val="24"/>
          <w:szCs w:val="32"/>
          <w:lang w:val="en-US" w:eastAsia="zh-CN"/>
        </w:rPr>
      </w:pPr>
      <w:r>
        <w:rPr>
          <w:rFonts w:hint="eastAsia" w:ascii="Times New Roman" w:hAnsi="Times New Roman" w:eastAsia="黑体" w:cs="Times New Roman"/>
          <w:sz w:val="24"/>
          <w:szCs w:val="32"/>
          <w:lang w:val="en-US" w:eastAsia="zh-CN"/>
        </w:rPr>
        <w:t>3主要内容</w:t>
      </w:r>
    </w:p>
    <w:p w14:paraId="6A8F9EEF">
      <w:pPr>
        <w:rPr>
          <w:rFonts w:hint="default"/>
          <w:sz w:val="24"/>
          <w:szCs w:val="32"/>
          <w:lang w:val="en-US" w:eastAsia="zh-CN"/>
        </w:rPr>
      </w:pPr>
      <w:r>
        <w:rPr>
          <w:rFonts w:hint="default"/>
          <w:sz w:val="24"/>
          <w:szCs w:val="32"/>
          <w:lang w:val="en-US" w:eastAsia="zh-CN"/>
        </w:rPr>
        <w:t>本</w:t>
      </w:r>
      <w:r>
        <w:rPr>
          <w:rFonts w:hint="eastAsia"/>
          <w:sz w:val="24"/>
          <w:szCs w:val="32"/>
          <w:lang w:val="en-US" w:eastAsia="zh-CN"/>
        </w:rPr>
        <w:t>规范</w:t>
      </w:r>
      <w:r>
        <w:rPr>
          <w:rFonts w:hint="default"/>
          <w:sz w:val="24"/>
          <w:szCs w:val="32"/>
          <w:lang w:val="en-US" w:eastAsia="zh-CN"/>
        </w:rPr>
        <w:t>共分1</w:t>
      </w:r>
      <w:r>
        <w:rPr>
          <w:rFonts w:hint="eastAsia"/>
          <w:sz w:val="24"/>
          <w:szCs w:val="32"/>
          <w:lang w:val="en-US" w:eastAsia="zh-CN"/>
        </w:rPr>
        <w:t>2章3个附录。</w:t>
      </w:r>
    </w:p>
    <w:p w14:paraId="1A613085">
      <w:pPr>
        <w:rPr>
          <w:rFonts w:hint="default" w:eastAsia="宋体"/>
          <w:sz w:val="24"/>
          <w:szCs w:val="32"/>
          <w:lang w:val="en-US" w:eastAsia="zh-CN"/>
        </w:rPr>
      </w:pPr>
      <w:r>
        <w:rPr>
          <w:rFonts w:hint="eastAsia"/>
          <w:sz w:val="24"/>
          <w:szCs w:val="32"/>
          <w:lang w:val="en-US" w:eastAsia="zh-CN"/>
        </w:rPr>
        <w:t>12章内容包括</w:t>
      </w:r>
      <w:r>
        <w:rPr>
          <w:rFonts w:hint="default"/>
          <w:sz w:val="24"/>
          <w:szCs w:val="32"/>
          <w:lang w:val="en-US" w:eastAsia="zh-CN"/>
        </w:rPr>
        <w:t>范围、规范性引用文件、术语</w:t>
      </w:r>
      <w:r>
        <w:rPr>
          <w:rFonts w:hint="eastAsia"/>
          <w:sz w:val="24"/>
          <w:szCs w:val="32"/>
          <w:lang w:val="en-US" w:eastAsia="zh-CN"/>
        </w:rPr>
        <w:t>和</w:t>
      </w:r>
      <w:r>
        <w:rPr>
          <w:rFonts w:hint="default"/>
          <w:sz w:val="24"/>
          <w:szCs w:val="32"/>
          <w:lang w:val="en-US" w:eastAsia="zh-CN"/>
        </w:rPr>
        <w:t>定义、</w:t>
      </w:r>
      <w:r>
        <w:rPr>
          <w:rFonts w:hint="eastAsia"/>
          <w:sz w:val="24"/>
          <w:szCs w:val="32"/>
          <w:lang w:val="en-US" w:eastAsia="zh-CN"/>
        </w:rPr>
        <w:t>编制原则</w:t>
      </w:r>
      <w:r>
        <w:rPr>
          <w:rFonts w:hint="default"/>
          <w:sz w:val="24"/>
          <w:szCs w:val="32"/>
          <w:lang w:val="en-US" w:eastAsia="zh-CN"/>
        </w:rPr>
        <w:t>、</w:t>
      </w:r>
      <w:r>
        <w:rPr>
          <w:rFonts w:hint="eastAsia"/>
          <w:sz w:val="24"/>
          <w:szCs w:val="32"/>
          <w:lang w:val="en-US" w:eastAsia="zh-CN"/>
        </w:rPr>
        <w:t>编制程序、编制准备、建设项目</w:t>
      </w:r>
      <w:r>
        <w:rPr>
          <w:rFonts w:hint="default"/>
          <w:sz w:val="24"/>
          <w:szCs w:val="32"/>
          <w:lang w:val="en-US" w:eastAsia="zh-CN"/>
        </w:rPr>
        <w:t>工程分析、</w:t>
      </w:r>
      <w:r>
        <w:rPr>
          <w:rFonts w:hint="eastAsia"/>
          <w:sz w:val="24"/>
          <w:szCs w:val="32"/>
          <w:lang w:val="en-US" w:eastAsia="zh-CN"/>
        </w:rPr>
        <w:t>生态区</w:t>
      </w:r>
      <w:r>
        <w:rPr>
          <w:rFonts w:hint="default"/>
          <w:sz w:val="24"/>
          <w:szCs w:val="32"/>
          <w:lang w:val="en-US" w:eastAsia="zh-CN"/>
        </w:rPr>
        <w:t>现状调查、生态影响</w:t>
      </w:r>
      <w:r>
        <w:rPr>
          <w:rFonts w:hint="eastAsia"/>
          <w:sz w:val="24"/>
          <w:szCs w:val="32"/>
          <w:lang w:val="en-US" w:eastAsia="zh-CN"/>
        </w:rPr>
        <w:t>分析</w:t>
      </w:r>
      <w:r>
        <w:rPr>
          <w:rFonts w:hint="default"/>
          <w:sz w:val="24"/>
          <w:szCs w:val="32"/>
          <w:lang w:val="en-US" w:eastAsia="zh-CN"/>
        </w:rPr>
        <w:t>预测、生态影响评价、生态保护与修复措施</w:t>
      </w:r>
      <w:r>
        <w:rPr>
          <w:rFonts w:hint="eastAsia"/>
          <w:sz w:val="24"/>
          <w:szCs w:val="32"/>
          <w:lang w:val="en-US" w:eastAsia="zh-CN"/>
        </w:rPr>
        <w:t>和报告编制。其中，范围主要提出了技术规范涉及的主要内容和要求、适用对象；规范性引用文件主要对技术规范所引用的主要国家标准、行业标准及办法进行列举；术语和定义主要对规范内容所涉及的河流廊道、生态功能和生态系统质量等6个术语进行定义；编制原则按照依法原则、科学原则和突出重点三个原则进行编制；编制程序</w:t>
      </w:r>
      <w:r>
        <w:rPr>
          <w:rFonts w:hint="eastAsia" w:asciiTheme="minorEastAsia" w:hAnsiTheme="minorEastAsia" w:eastAsiaTheme="minorEastAsia" w:cstheme="minorEastAsia"/>
          <w:sz w:val="24"/>
          <w:szCs w:val="22"/>
          <w:highlight w:val="none"/>
        </w:rPr>
        <w:t>包括</w:t>
      </w:r>
      <w:r>
        <w:rPr>
          <w:rFonts w:hint="eastAsia" w:asciiTheme="minorEastAsia" w:hAnsiTheme="minorEastAsia" w:eastAsiaTheme="minorEastAsia" w:cstheme="minorEastAsia"/>
          <w:sz w:val="24"/>
          <w:szCs w:val="22"/>
          <w:highlight w:val="none"/>
          <w:lang w:val="en-US" w:eastAsia="zh-CN"/>
        </w:rPr>
        <w:t>编制</w:t>
      </w:r>
      <w:r>
        <w:rPr>
          <w:rFonts w:hint="eastAsia" w:asciiTheme="minorEastAsia" w:hAnsiTheme="minorEastAsia" w:eastAsiaTheme="minorEastAsia" w:cstheme="minorEastAsia"/>
          <w:sz w:val="24"/>
          <w:szCs w:val="22"/>
          <w:highlight w:val="none"/>
        </w:rPr>
        <w:t>准备、</w:t>
      </w:r>
      <w:r>
        <w:rPr>
          <w:rFonts w:hint="eastAsia" w:asciiTheme="minorEastAsia" w:hAnsiTheme="minorEastAsia" w:eastAsiaTheme="minorEastAsia" w:cstheme="minorEastAsia"/>
          <w:sz w:val="24"/>
          <w:szCs w:val="22"/>
          <w:highlight w:val="none"/>
          <w:lang w:val="en-US" w:eastAsia="zh-CN"/>
        </w:rPr>
        <w:t>建设项目</w:t>
      </w:r>
      <w:r>
        <w:rPr>
          <w:rFonts w:hint="eastAsia" w:asciiTheme="minorEastAsia" w:hAnsiTheme="minorEastAsia" w:eastAsiaTheme="minorEastAsia" w:cstheme="minorEastAsia"/>
          <w:sz w:val="24"/>
          <w:szCs w:val="22"/>
          <w:highlight w:val="none"/>
        </w:rPr>
        <w:t>工程分析、</w:t>
      </w:r>
      <w:r>
        <w:rPr>
          <w:rFonts w:hint="eastAsia" w:asciiTheme="minorEastAsia" w:hAnsiTheme="minorEastAsia" w:eastAsiaTheme="minorEastAsia" w:cstheme="minorEastAsia"/>
          <w:sz w:val="24"/>
          <w:szCs w:val="22"/>
          <w:highlight w:val="none"/>
          <w:lang w:val="en-US" w:eastAsia="zh-CN"/>
        </w:rPr>
        <w:t>生态区</w:t>
      </w:r>
      <w:r>
        <w:rPr>
          <w:rFonts w:hint="eastAsia" w:asciiTheme="minorEastAsia" w:hAnsiTheme="minorEastAsia" w:eastAsiaTheme="minorEastAsia" w:cstheme="minorEastAsia"/>
          <w:sz w:val="24"/>
          <w:szCs w:val="22"/>
          <w:highlight w:val="none"/>
        </w:rPr>
        <w:t>现状调查</w:t>
      </w:r>
      <w:r>
        <w:rPr>
          <w:rFonts w:hint="eastAsia" w:asciiTheme="minorEastAsia" w:hAnsiTheme="minorEastAsia" w:eastAsiaTheme="minorEastAsia" w:cstheme="minorEastAsia"/>
          <w:sz w:val="24"/>
          <w:szCs w:val="22"/>
          <w:highlight w:val="none"/>
          <w:lang w:eastAsia="zh-CN"/>
        </w:rPr>
        <w:t>、</w:t>
      </w:r>
      <w:r>
        <w:rPr>
          <w:rFonts w:hint="eastAsia" w:asciiTheme="minorEastAsia" w:hAnsiTheme="minorEastAsia" w:eastAsiaTheme="minorEastAsia" w:cstheme="minorEastAsia"/>
          <w:sz w:val="24"/>
          <w:szCs w:val="22"/>
          <w:highlight w:val="none"/>
          <w:lang w:val="en-US" w:eastAsia="zh-CN"/>
        </w:rPr>
        <w:t>生态影响分析预测、生态影响评价、提出生态保护与修复措施、报告编制七</w:t>
      </w:r>
      <w:r>
        <w:rPr>
          <w:rFonts w:hint="eastAsia" w:asciiTheme="minorEastAsia" w:hAnsiTheme="minorEastAsia" w:eastAsiaTheme="minorEastAsia" w:cstheme="minorEastAsia"/>
          <w:sz w:val="24"/>
          <w:szCs w:val="22"/>
          <w:highlight w:val="none"/>
        </w:rPr>
        <w:t>个阶段</w:t>
      </w:r>
      <w:r>
        <w:rPr>
          <w:rFonts w:hint="eastAsia" w:asciiTheme="minorEastAsia" w:hAnsiTheme="minorEastAsia" w:eastAsiaTheme="minorEastAsia" w:cstheme="minorEastAsia"/>
          <w:sz w:val="24"/>
          <w:szCs w:val="22"/>
          <w:highlight w:val="none"/>
          <w:lang w:eastAsia="zh-CN"/>
        </w:rPr>
        <w:t>；</w:t>
      </w:r>
      <w:r>
        <w:rPr>
          <w:rFonts w:hint="eastAsia" w:asciiTheme="minorEastAsia" w:hAnsiTheme="minorEastAsia" w:eastAsiaTheme="minorEastAsia" w:cstheme="minorEastAsia"/>
          <w:sz w:val="24"/>
          <w:szCs w:val="22"/>
          <w:highlight w:val="none"/>
          <w:lang w:val="en-US" w:eastAsia="zh-CN"/>
        </w:rPr>
        <w:t>编制准备包括收集资料、</w:t>
      </w:r>
      <w:r>
        <w:rPr>
          <w:rFonts w:hint="eastAsia"/>
          <w:sz w:val="24"/>
          <w:szCs w:val="32"/>
          <w:lang w:val="en-US" w:eastAsia="zh-CN"/>
        </w:rPr>
        <w:t>划定评价范围、确定评价等级和选择评价方法；</w:t>
      </w:r>
      <w:r>
        <w:rPr>
          <w:rFonts w:hint="eastAsia"/>
          <w:sz w:val="24"/>
          <w:szCs w:val="32"/>
          <w:highlight w:val="none"/>
          <w:lang w:val="en-US" w:eastAsia="zh-CN"/>
        </w:rPr>
        <w:t>建设项目工程分析包括建设项目概况、生态区工程建设方案和生态影响因素；生态区现状调查包括调查要求、</w:t>
      </w:r>
      <w:r>
        <w:rPr>
          <w:rFonts w:hint="eastAsia" w:cs="黑体"/>
          <w:b w:val="0"/>
          <w:bCs/>
          <w:color w:val="000000" w:themeColor="text1"/>
          <w:kern w:val="2"/>
          <w:sz w:val="24"/>
          <w:szCs w:val="32"/>
          <w:lang w:val="en-US" w:eastAsia="zh-CN" w:bidi="ar-SA"/>
          <w14:textFill>
            <w14:solidFill>
              <w14:schemeClr w14:val="tx1"/>
            </w14:solidFill>
          </w14:textFill>
        </w:rPr>
        <w:t>调查方法、调查内容和</w:t>
      </w:r>
      <w:r>
        <w:rPr>
          <w:rFonts w:hint="eastAsia" w:cs="黑体"/>
          <w:b w:val="0"/>
          <w:bCs/>
          <w:color w:val="000000" w:themeColor="text1"/>
          <w:kern w:val="2"/>
          <w:sz w:val="24"/>
          <w:szCs w:val="32"/>
          <w:highlight w:val="none"/>
          <w:lang w:val="en-US" w:eastAsia="zh-CN" w:bidi="ar-SA"/>
          <w14:textFill>
            <w14:solidFill>
              <w14:schemeClr w14:val="tx1"/>
            </w14:solidFill>
          </w14:textFill>
        </w:rPr>
        <w:t>生态区现状调查结果；生态影响分析预测包括预测要求、预测内容、主要指标和预测方法；生态影响评价包括</w:t>
      </w:r>
      <w:r>
        <w:rPr>
          <w:rFonts w:hint="eastAsia" w:cs="Times New Roman"/>
          <w:sz w:val="24"/>
          <w:szCs w:val="32"/>
        </w:rPr>
        <w:t>规划符合性</w:t>
      </w:r>
      <w:r>
        <w:rPr>
          <w:rFonts w:hint="eastAsia" w:cs="Times New Roman"/>
          <w:sz w:val="24"/>
          <w:szCs w:val="32"/>
          <w:lang w:eastAsia="zh-CN"/>
        </w:rPr>
        <w:t>、</w:t>
      </w:r>
      <w:r>
        <w:rPr>
          <w:rFonts w:hint="eastAsia" w:cs="Times New Roman"/>
          <w:sz w:val="24"/>
          <w:szCs w:val="32"/>
          <w:lang w:val="en-US" w:eastAsia="zh-CN"/>
        </w:rPr>
        <w:t>选址选线和工程规模等八方面内容；</w:t>
      </w:r>
      <w:r>
        <w:rPr>
          <w:rFonts w:cs="Times New Roman"/>
          <w:sz w:val="24"/>
          <w:szCs w:val="32"/>
        </w:rPr>
        <w:t>生态保护与修复措施</w:t>
      </w:r>
      <w:r>
        <w:rPr>
          <w:rFonts w:hint="eastAsia" w:cs="Times New Roman"/>
          <w:sz w:val="24"/>
          <w:szCs w:val="32"/>
          <w:lang w:val="en-US" w:eastAsia="zh-CN"/>
        </w:rPr>
        <w:t>包括生态保护措施、</w:t>
      </w:r>
      <w:r>
        <w:rPr>
          <w:rFonts w:cs="Times New Roman"/>
          <w:sz w:val="24"/>
          <w:szCs w:val="32"/>
        </w:rPr>
        <w:t>生态</w:t>
      </w:r>
      <w:r>
        <w:rPr>
          <w:rFonts w:hint="eastAsia" w:cs="Times New Roman"/>
          <w:sz w:val="24"/>
          <w:szCs w:val="32"/>
          <w:lang w:val="en-US" w:eastAsia="zh-CN"/>
        </w:rPr>
        <w:t>恢复措施、生态补偿方案和生态补偿工程管理。报告编制包括报告内容要求、报告格式要求、报告附图要求和相关附件要求四方面内容。</w:t>
      </w:r>
    </w:p>
    <w:p w14:paraId="550F5E83">
      <w:pPr>
        <w:rPr>
          <w:rFonts w:hint="default"/>
          <w:sz w:val="24"/>
          <w:szCs w:val="32"/>
          <w:lang w:val="en-US" w:eastAsia="zh-CN"/>
        </w:rPr>
      </w:pPr>
      <w:r>
        <w:rPr>
          <w:rFonts w:hint="eastAsia"/>
          <w:sz w:val="24"/>
          <w:szCs w:val="32"/>
          <w:lang w:val="en-US" w:eastAsia="zh-CN"/>
        </w:rPr>
        <w:t>3</w:t>
      </w:r>
      <w:r>
        <w:rPr>
          <w:rFonts w:hint="default"/>
          <w:sz w:val="24"/>
          <w:szCs w:val="32"/>
          <w:lang w:val="en-US" w:eastAsia="zh-CN"/>
        </w:rPr>
        <w:t>个附录</w:t>
      </w:r>
      <w:r>
        <w:rPr>
          <w:rFonts w:hint="eastAsia"/>
          <w:sz w:val="24"/>
          <w:szCs w:val="32"/>
          <w:lang w:val="en-US" w:eastAsia="zh-CN"/>
        </w:rPr>
        <w:t>包括生态区现状调查方法、生态评价图件规范与要求和报告编写参考提纲</w:t>
      </w:r>
      <w:r>
        <w:rPr>
          <w:rFonts w:hint="default"/>
          <w:sz w:val="24"/>
          <w:szCs w:val="32"/>
          <w:lang w:val="en-US" w:eastAsia="zh-CN"/>
        </w:rPr>
        <w:t>。</w:t>
      </w:r>
    </w:p>
    <w:p w14:paraId="7C7304B9">
      <w:pPr>
        <w:pStyle w:val="2"/>
        <w:keepNext/>
        <w:keepLines/>
        <w:pageBreakBefore w:val="0"/>
        <w:widowControl w:val="0"/>
        <w:kinsoku/>
        <w:wordWrap/>
        <w:overflowPunct/>
        <w:topLinePunct w:val="0"/>
        <w:autoSpaceDE/>
        <w:autoSpaceDN/>
        <w:bidi w:val="0"/>
        <w:adjustRightInd/>
        <w:snapToGrid/>
        <w:textAlignment w:val="auto"/>
        <w:rPr>
          <w:rFonts w:hint="eastAsia"/>
          <w:sz w:val="24"/>
          <w:szCs w:val="32"/>
          <w:highlight w:val="none"/>
          <w:lang w:val="en-US" w:eastAsia="zh-CN"/>
        </w:rPr>
      </w:pPr>
      <w:r>
        <w:rPr>
          <w:rFonts w:hint="eastAsia"/>
          <w:sz w:val="24"/>
          <w:szCs w:val="32"/>
          <w:highlight w:val="none"/>
          <w:lang w:val="en-US" w:eastAsia="zh-CN"/>
        </w:rPr>
        <w:t>4实证研究</w:t>
      </w:r>
    </w:p>
    <w:p w14:paraId="549A052C">
      <w:pPr>
        <w:rPr>
          <w:rFonts w:hint="eastAsia" w:ascii="Times New Roman" w:hAnsi="Times New Roman" w:cs="Times New Roman" w:eastAsiaTheme="minorEastAsia"/>
          <w:sz w:val="24"/>
          <w:szCs w:val="22"/>
          <w:lang w:val="en-US" w:eastAsia="zh-CN"/>
        </w:rPr>
      </w:pPr>
      <w:r>
        <w:rPr>
          <w:rFonts w:hint="default" w:ascii="Times New Roman" w:hAnsi="Times New Roman" w:cs="Times New Roman"/>
          <w:sz w:val="24"/>
          <w:szCs w:val="32"/>
          <w:lang w:val="en-US" w:eastAsia="zh-CN"/>
        </w:rPr>
        <w:t>第</w:t>
      </w:r>
      <w:r>
        <w:rPr>
          <w:rFonts w:hint="eastAsia" w:cs="Times New Roman"/>
          <w:sz w:val="24"/>
          <w:szCs w:val="32"/>
          <w:lang w:val="en-US" w:eastAsia="zh-CN"/>
        </w:rPr>
        <w:t>6.2.2</w:t>
      </w:r>
      <w:r>
        <w:rPr>
          <w:rFonts w:hint="default" w:ascii="Times New Roman" w:hAnsi="Times New Roman" w:cs="Times New Roman"/>
          <w:sz w:val="24"/>
          <w:szCs w:val="32"/>
          <w:lang w:val="en-US" w:eastAsia="zh-CN"/>
        </w:rPr>
        <w:t>条列项c</w:t>
      </w:r>
      <w:r>
        <w:rPr>
          <w:rFonts w:hint="eastAsia" w:cs="Times New Roman"/>
          <w:sz w:val="24"/>
          <w:szCs w:val="32"/>
          <w:lang w:val="en-US" w:eastAsia="zh-CN"/>
        </w:rPr>
        <w:t>）</w:t>
      </w:r>
      <w:r>
        <w:rPr>
          <w:rFonts w:hint="default" w:ascii="Times New Roman" w:hAnsi="Times New Roman" w:cs="Times New Roman" w:eastAsiaTheme="minorEastAsia"/>
          <w:sz w:val="24"/>
          <w:szCs w:val="22"/>
        </w:rPr>
        <w:t>线性工程穿越渭河生态区时，工程评价范围不小于线路工程中心线向两侧外延300m</w:t>
      </w:r>
      <w:r>
        <w:rPr>
          <w:rFonts w:hint="eastAsia" w:cs="Times New Roman" w:eastAsiaTheme="minorEastAsia"/>
          <w:sz w:val="24"/>
          <w:szCs w:val="22"/>
          <w:lang w:eastAsia="zh-CN"/>
        </w:rPr>
        <w:t>。</w:t>
      </w:r>
    </w:p>
    <w:p w14:paraId="795FDC9D">
      <w:pPr>
        <w:rPr>
          <w:rFonts w:hint="default" w:ascii="Times New Roman" w:hAnsi="Times New Roman" w:cs="Times New Roman" w:eastAsiaTheme="minorEastAsia"/>
          <w:sz w:val="24"/>
          <w:szCs w:val="22"/>
          <w:lang w:val="en-US" w:eastAsia="zh-CN"/>
        </w:rPr>
      </w:pPr>
      <w:r>
        <w:rPr>
          <w:rFonts w:hint="default" w:ascii="Times New Roman" w:hAnsi="Times New Roman" w:cs="Times New Roman" w:eastAsiaTheme="minorEastAsia"/>
          <w:sz w:val="24"/>
          <w:szCs w:val="22"/>
          <w:lang w:val="en-US" w:eastAsia="zh-CN"/>
        </w:rPr>
        <w:t>根据《环境影响评价技术导则—生态影响》（HJ</w:t>
      </w:r>
      <w:r>
        <w:rPr>
          <w:rFonts w:hint="eastAsia" w:cs="Times New Roman" w:eastAsiaTheme="minorEastAsia"/>
          <w:sz w:val="24"/>
          <w:szCs w:val="22"/>
          <w:lang w:val="en-US" w:eastAsia="zh-CN"/>
        </w:rPr>
        <w:t xml:space="preserve"> </w:t>
      </w:r>
      <w:r>
        <w:rPr>
          <w:rFonts w:hint="default" w:ascii="Times New Roman" w:hAnsi="Times New Roman" w:cs="Times New Roman" w:eastAsiaTheme="minorEastAsia"/>
          <w:sz w:val="24"/>
          <w:szCs w:val="22"/>
          <w:lang w:val="en-US" w:eastAsia="zh-CN"/>
        </w:rPr>
        <w:t>19-2022）中第6.</w:t>
      </w:r>
      <w:r>
        <w:rPr>
          <w:rFonts w:hint="eastAsia" w:cs="Times New Roman" w:eastAsiaTheme="minorEastAsia"/>
          <w:sz w:val="24"/>
          <w:szCs w:val="22"/>
          <w:lang w:val="en-US" w:eastAsia="zh-CN"/>
        </w:rPr>
        <w:t>4</w:t>
      </w:r>
      <w:r>
        <w:rPr>
          <w:rFonts w:hint="default" w:ascii="Times New Roman" w:hAnsi="Times New Roman" w:cs="Times New Roman" w:eastAsiaTheme="minorEastAsia"/>
          <w:sz w:val="24"/>
          <w:szCs w:val="22"/>
          <w:lang w:val="en-US" w:eastAsia="zh-CN"/>
        </w:rPr>
        <w:t>.</w:t>
      </w:r>
      <w:r>
        <w:rPr>
          <w:rFonts w:hint="eastAsia" w:cs="Times New Roman" w:eastAsiaTheme="minorEastAsia"/>
          <w:sz w:val="24"/>
          <w:szCs w:val="22"/>
          <w:lang w:val="en-US" w:eastAsia="zh-CN"/>
        </w:rPr>
        <w:t>2</w:t>
      </w:r>
      <w:r>
        <w:rPr>
          <w:rFonts w:hint="default" w:ascii="Times New Roman" w:hAnsi="Times New Roman" w:cs="Times New Roman" w:eastAsiaTheme="minorEastAsia"/>
          <w:sz w:val="24"/>
          <w:szCs w:val="22"/>
          <w:lang w:val="en-US" w:eastAsia="zh-CN"/>
        </w:rPr>
        <w:t>条规定：</w:t>
      </w:r>
      <w:r>
        <w:rPr>
          <w:rFonts w:hint="eastAsia" w:cs="Times New Roman" w:eastAsiaTheme="minorEastAsia"/>
          <w:sz w:val="24"/>
          <w:szCs w:val="22"/>
          <w:lang w:val="en-US" w:eastAsia="zh-CN"/>
        </w:rPr>
        <w:t>“</w:t>
      </w:r>
      <w:r>
        <w:rPr>
          <w:rFonts w:hint="default" w:ascii="Times New Roman" w:hAnsi="Times New Roman" w:cs="Times New Roman" w:eastAsiaTheme="minorEastAsia"/>
          <w:sz w:val="24"/>
          <w:szCs w:val="22"/>
          <w:lang w:val="en-US" w:eastAsia="zh-CN"/>
        </w:rPr>
        <w:t>线性工程穿越生态敏感区时，以线路穿越段向两端外延1km、线路中心线向两侧外延1km为参考评价范围；穿越非生态敏感区时，以线路中心线向两侧外延300m为参考评价范围</w:t>
      </w:r>
      <w:r>
        <w:rPr>
          <w:rFonts w:hint="eastAsia" w:cs="Times New Roman" w:eastAsiaTheme="minorEastAsia"/>
          <w:sz w:val="24"/>
          <w:szCs w:val="22"/>
          <w:lang w:val="en-US" w:eastAsia="zh-CN"/>
        </w:rPr>
        <w:t>”</w:t>
      </w:r>
      <w:r>
        <w:rPr>
          <w:rFonts w:hint="default" w:ascii="Times New Roman" w:hAnsi="Times New Roman" w:cs="Times New Roman" w:eastAsiaTheme="minorEastAsia"/>
          <w:sz w:val="24"/>
          <w:szCs w:val="22"/>
          <w:lang w:val="en-US" w:eastAsia="zh-CN"/>
        </w:rPr>
        <w:t>。</w:t>
      </w:r>
    </w:p>
    <w:p w14:paraId="4FC909AC">
      <w:pPr>
        <w:rPr>
          <w:rFonts w:hint="default" w:ascii="Times New Roman" w:hAnsi="Times New Roman" w:cs="Times New Roman" w:eastAsiaTheme="minorEastAsia"/>
          <w:sz w:val="24"/>
          <w:szCs w:val="22"/>
          <w:lang w:val="en-US" w:eastAsia="zh-CN"/>
        </w:rPr>
      </w:pPr>
      <w:r>
        <w:rPr>
          <w:rFonts w:hint="default" w:ascii="Times New Roman" w:hAnsi="Times New Roman" w:cs="Times New Roman" w:eastAsiaTheme="minorEastAsia"/>
          <w:sz w:val="24"/>
          <w:szCs w:val="22"/>
          <w:lang w:val="en-US" w:eastAsia="zh-CN"/>
        </w:rPr>
        <w:t>关中环线眉县经岐山至凤翔公路跨越渭河生态区生态评价及生态修复措施方案项目确定生态区评价范围时提到</w:t>
      </w:r>
      <w:r>
        <w:rPr>
          <w:rFonts w:hint="eastAsia" w:cs="Times New Roman" w:eastAsiaTheme="minorEastAsia"/>
          <w:sz w:val="24"/>
          <w:szCs w:val="22"/>
          <w:lang w:val="en-US" w:eastAsia="zh-CN"/>
        </w:rPr>
        <w:t>“</w:t>
      </w:r>
      <w:r>
        <w:rPr>
          <w:rFonts w:hint="default" w:ascii="Times New Roman" w:hAnsi="Times New Roman" w:cs="Times New Roman" w:eastAsiaTheme="minorEastAsia"/>
          <w:sz w:val="24"/>
          <w:szCs w:val="22"/>
          <w:lang w:val="en-US" w:eastAsia="zh-CN"/>
        </w:rPr>
        <w:t>根据《环境影响评价技术导则—生态影响》（HJ</w:t>
      </w:r>
      <w:r>
        <w:rPr>
          <w:rFonts w:hint="eastAsia" w:cs="Times New Roman" w:eastAsiaTheme="minorEastAsia"/>
          <w:sz w:val="24"/>
          <w:szCs w:val="22"/>
          <w:lang w:val="en-US" w:eastAsia="zh-CN"/>
        </w:rPr>
        <w:t xml:space="preserve"> </w:t>
      </w:r>
      <w:r>
        <w:rPr>
          <w:rFonts w:hint="default" w:ascii="Times New Roman" w:hAnsi="Times New Roman" w:cs="Times New Roman" w:eastAsiaTheme="minorEastAsia"/>
          <w:sz w:val="24"/>
          <w:szCs w:val="22"/>
          <w:lang w:val="en-US" w:eastAsia="zh-CN"/>
        </w:rPr>
        <w:t>19-2022）6.2.5规定：线性工程穿越非生态敏感区时，以线路中心线向两侧外延300m为参考评价范围。本项目为线性工程，穿越渭河生态区段属于非生态敏感区，一二级管控区横向评价范围确定为桥梁中心线向两侧外延300m。</w:t>
      </w:r>
      <w:r>
        <w:rPr>
          <w:rFonts w:hint="eastAsia" w:cs="Times New Roman" w:eastAsiaTheme="minorEastAsia"/>
          <w:sz w:val="24"/>
          <w:szCs w:val="22"/>
          <w:lang w:val="en-US" w:eastAsia="zh-CN"/>
        </w:rPr>
        <w:t>”</w:t>
      </w:r>
      <w:r>
        <w:rPr>
          <w:rFonts w:hint="default" w:ascii="Times New Roman" w:hAnsi="Times New Roman" w:cs="Times New Roman" w:eastAsiaTheme="minorEastAsia"/>
          <w:sz w:val="24"/>
          <w:szCs w:val="22"/>
          <w:lang w:val="en-US" w:eastAsia="zh-CN"/>
        </w:rPr>
        <w:t>最终确定生态评价范围总面积355.43hm</w:t>
      </w:r>
      <w:r>
        <w:rPr>
          <w:rFonts w:hint="default" w:ascii="Times New Roman" w:hAnsi="Times New Roman" w:cs="Times New Roman" w:eastAsiaTheme="minorEastAsia"/>
          <w:sz w:val="24"/>
          <w:szCs w:val="22"/>
          <w:vertAlign w:val="superscript"/>
          <w:lang w:val="en-US" w:eastAsia="zh-CN"/>
        </w:rPr>
        <w:t>2</w:t>
      </w:r>
      <w:r>
        <w:rPr>
          <w:rFonts w:hint="default" w:ascii="Times New Roman" w:hAnsi="Times New Roman" w:cs="Times New Roman" w:eastAsiaTheme="minorEastAsia"/>
          <w:sz w:val="24"/>
          <w:szCs w:val="22"/>
          <w:lang w:val="en-US" w:eastAsia="zh-CN"/>
        </w:rPr>
        <w:t>，其中河道管理区面积为318.50hm</w:t>
      </w:r>
      <w:r>
        <w:rPr>
          <w:rFonts w:hint="default" w:ascii="Times New Roman" w:hAnsi="Times New Roman" w:cs="Times New Roman" w:eastAsiaTheme="minorEastAsia"/>
          <w:sz w:val="24"/>
          <w:szCs w:val="22"/>
          <w:vertAlign w:val="superscript"/>
          <w:lang w:val="en-US" w:eastAsia="zh-CN"/>
        </w:rPr>
        <w:t>2</w:t>
      </w:r>
      <w:r>
        <w:rPr>
          <w:rFonts w:hint="default" w:ascii="Times New Roman" w:hAnsi="Times New Roman" w:cs="Times New Roman" w:eastAsiaTheme="minorEastAsia"/>
          <w:sz w:val="24"/>
          <w:szCs w:val="22"/>
          <w:lang w:val="en-US" w:eastAsia="zh-CN"/>
        </w:rPr>
        <w:t>，一级管控区面积为7.20hm</w:t>
      </w:r>
      <w:r>
        <w:rPr>
          <w:rFonts w:hint="default" w:ascii="Times New Roman" w:hAnsi="Times New Roman" w:cs="Times New Roman" w:eastAsiaTheme="minorEastAsia"/>
          <w:sz w:val="24"/>
          <w:szCs w:val="22"/>
          <w:vertAlign w:val="superscript"/>
          <w:lang w:val="en-US" w:eastAsia="zh-CN"/>
        </w:rPr>
        <w:t>2</w:t>
      </w:r>
      <w:r>
        <w:rPr>
          <w:rFonts w:hint="default" w:ascii="Times New Roman" w:hAnsi="Times New Roman" w:cs="Times New Roman" w:eastAsiaTheme="minorEastAsia"/>
          <w:sz w:val="24"/>
          <w:szCs w:val="22"/>
          <w:lang w:val="en-US" w:eastAsia="zh-CN"/>
        </w:rPr>
        <w:t>，二级管控区面积为29.73hm</w:t>
      </w:r>
      <w:r>
        <w:rPr>
          <w:rFonts w:hint="default" w:ascii="Times New Roman" w:hAnsi="Times New Roman" w:cs="Times New Roman" w:eastAsiaTheme="minorEastAsia"/>
          <w:sz w:val="24"/>
          <w:szCs w:val="22"/>
          <w:vertAlign w:val="superscript"/>
          <w:lang w:val="en-US" w:eastAsia="zh-CN"/>
        </w:rPr>
        <w:t>2</w:t>
      </w:r>
      <w:r>
        <w:rPr>
          <w:rFonts w:hint="eastAsia" w:cs="Times New Roman" w:eastAsiaTheme="minorEastAsia"/>
          <w:sz w:val="24"/>
          <w:szCs w:val="22"/>
          <w:lang w:val="en-US" w:eastAsia="zh-CN"/>
        </w:rPr>
        <w:t>。</w:t>
      </w:r>
    </w:p>
    <w:p w14:paraId="57592E06">
      <w:pPr>
        <w:rPr>
          <w:rFonts w:hint="default" w:ascii="Times New Roman" w:hAnsi="Times New Roman" w:cs="Times New Roman" w:eastAsiaTheme="minorEastAsia"/>
          <w:sz w:val="24"/>
          <w:szCs w:val="22"/>
          <w:lang w:val="en-US" w:eastAsia="zh-CN"/>
        </w:rPr>
      </w:pPr>
      <w:r>
        <w:rPr>
          <w:rFonts w:hint="eastAsia" w:cs="Times New Roman" w:eastAsiaTheme="minorEastAsia"/>
          <w:sz w:val="24"/>
          <w:szCs w:val="22"/>
          <w:lang w:val="en-US" w:eastAsia="zh-CN"/>
        </w:rPr>
        <w:t>西安至兴平高速公路改扩建工程跨越渭河生态区生态评价及生态修复措施方案项目确定生态区评价范围时提到“本项目生态环境评价等级为二、三级，根据《环境影响评价技术导则 生态环境》（HJ19-2022）6.2.5条确定，项目在穿越秦都区渭河流域黄土台塬水土保持生态保护红线段（K13+905~K14+185），以线路穿越段向两端外延1km（K12+905~K15+185）、线路中心线向两侧外延1km为评价范围，穿越非生态敏感区时，以线路中心线向两侧外延300m为评价范围。”最终确定生态评价范围总面积307.21hm</w:t>
      </w:r>
      <w:r>
        <w:rPr>
          <w:rFonts w:hint="eastAsia" w:cs="Times New Roman" w:eastAsiaTheme="minorEastAsia"/>
          <w:sz w:val="24"/>
          <w:szCs w:val="22"/>
          <w:vertAlign w:val="superscript"/>
          <w:lang w:val="en-US" w:eastAsia="zh-CN"/>
        </w:rPr>
        <w:t>2</w:t>
      </w:r>
      <w:r>
        <w:rPr>
          <w:rFonts w:hint="eastAsia" w:cs="Times New Roman" w:eastAsiaTheme="minorEastAsia"/>
          <w:sz w:val="24"/>
          <w:szCs w:val="22"/>
          <w:lang w:val="en-US" w:eastAsia="zh-CN"/>
        </w:rPr>
        <w:t>，其中河道管理区面积为175.42hm</w:t>
      </w:r>
      <w:r>
        <w:rPr>
          <w:rFonts w:hint="eastAsia" w:cs="Times New Roman" w:eastAsiaTheme="minorEastAsia"/>
          <w:sz w:val="24"/>
          <w:szCs w:val="22"/>
          <w:vertAlign w:val="superscript"/>
          <w:lang w:val="en-US" w:eastAsia="zh-CN"/>
        </w:rPr>
        <w:t>2</w:t>
      </w:r>
      <w:r>
        <w:rPr>
          <w:rFonts w:hint="eastAsia" w:cs="Times New Roman" w:eastAsiaTheme="minorEastAsia"/>
          <w:sz w:val="24"/>
          <w:szCs w:val="22"/>
          <w:lang w:val="en-US" w:eastAsia="zh-CN"/>
        </w:rPr>
        <w:t>，一级管控区面积为20.55hm</w:t>
      </w:r>
      <w:r>
        <w:rPr>
          <w:rFonts w:hint="eastAsia" w:cs="Times New Roman" w:eastAsiaTheme="minorEastAsia"/>
          <w:sz w:val="24"/>
          <w:szCs w:val="22"/>
          <w:vertAlign w:val="superscript"/>
          <w:lang w:val="en-US" w:eastAsia="zh-CN"/>
        </w:rPr>
        <w:t>2</w:t>
      </w:r>
      <w:r>
        <w:rPr>
          <w:rFonts w:hint="eastAsia" w:cs="Times New Roman" w:eastAsiaTheme="minorEastAsia"/>
          <w:sz w:val="24"/>
          <w:szCs w:val="22"/>
          <w:lang w:val="en-US" w:eastAsia="zh-CN"/>
        </w:rPr>
        <w:t>，二级管控区面积为111.24hm</w:t>
      </w:r>
      <w:r>
        <w:rPr>
          <w:rFonts w:hint="eastAsia" w:cs="Times New Roman" w:eastAsiaTheme="minorEastAsia"/>
          <w:sz w:val="24"/>
          <w:szCs w:val="22"/>
          <w:vertAlign w:val="superscript"/>
          <w:lang w:val="en-US" w:eastAsia="zh-CN"/>
        </w:rPr>
        <w:t>2</w:t>
      </w:r>
      <w:r>
        <w:rPr>
          <w:rFonts w:hint="eastAsia" w:cs="Times New Roman" w:eastAsiaTheme="minorEastAsia"/>
          <w:sz w:val="24"/>
          <w:szCs w:val="22"/>
          <w:lang w:val="en-US" w:eastAsia="zh-CN"/>
        </w:rPr>
        <w:t>。</w:t>
      </w:r>
    </w:p>
    <w:p w14:paraId="214B7E8D">
      <w:pPr>
        <w:bidi w:val="0"/>
        <w:rPr>
          <w:rFonts w:hint="eastAsia"/>
          <w:sz w:val="24"/>
          <w:szCs w:val="32"/>
        </w:rPr>
      </w:pPr>
      <w:r>
        <w:rPr>
          <w:rFonts w:hint="eastAsia"/>
          <w:sz w:val="24"/>
          <w:szCs w:val="32"/>
          <w:lang w:val="en-US" w:eastAsia="zh-CN"/>
        </w:rPr>
        <w:t>第8.3.3条列项a）动植物资源调查：重点调查发现的植物和野生动物，拍摄数码影像或照片资料等作为凭证。其中，植物实测样方数量需能代表评价范围内植物多样性水平为准，应选择不同植被类型设置，每种类型2～3个，总数不低于10个。样方大小根据植被类型而定，草本1m</w:t>
      </w:r>
      <w:r>
        <w:rPr>
          <w:rFonts w:hint="eastAsia"/>
          <w:sz w:val="24"/>
          <w:szCs w:val="32"/>
          <w:vertAlign w:val="superscript"/>
          <w:lang w:val="en-US" w:eastAsia="zh-CN"/>
        </w:rPr>
        <w:t>2</w:t>
      </w:r>
      <w:r>
        <w:rPr>
          <w:rFonts w:hint="eastAsia"/>
          <w:sz w:val="24"/>
          <w:szCs w:val="32"/>
          <w:lang w:val="en-US" w:eastAsia="zh-CN"/>
        </w:rPr>
        <w:t>以上，灌木16m</w:t>
      </w:r>
      <w:r>
        <w:rPr>
          <w:rFonts w:hint="eastAsia"/>
          <w:sz w:val="24"/>
          <w:szCs w:val="32"/>
          <w:vertAlign w:val="superscript"/>
          <w:lang w:val="en-US" w:eastAsia="zh-CN"/>
        </w:rPr>
        <w:t>2</w:t>
      </w:r>
      <w:r>
        <w:rPr>
          <w:rFonts w:hint="eastAsia"/>
          <w:sz w:val="24"/>
          <w:szCs w:val="32"/>
          <w:lang w:val="en-US" w:eastAsia="zh-CN"/>
        </w:rPr>
        <w:t>、乔木100m</w:t>
      </w:r>
      <w:r>
        <w:rPr>
          <w:rFonts w:hint="eastAsia"/>
          <w:sz w:val="24"/>
          <w:szCs w:val="32"/>
          <w:vertAlign w:val="superscript"/>
          <w:lang w:val="en-US" w:eastAsia="zh-CN"/>
        </w:rPr>
        <w:t>2</w:t>
      </w:r>
      <w:r>
        <w:rPr>
          <w:rFonts w:hint="eastAsia"/>
          <w:sz w:val="24"/>
          <w:szCs w:val="32"/>
          <w:lang w:val="en-US" w:eastAsia="zh-CN"/>
        </w:rPr>
        <w:t>以上</w:t>
      </w:r>
      <w:r>
        <w:rPr>
          <w:rFonts w:hint="eastAsia"/>
          <w:sz w:val="24"/>
          <w:szCs w:val="32"/>
        </w:rPr>
        <w:t>。</w:t>
      </w:r>
    </w:p>
    <w:p w14:paraId="2EB4F0EB">
      <w:pPr>
        <w:bidi w:val="0"/>
        <w:rPr>
          <w:rFonts w:hint="default"/>
          <w:sz w:val="24"/>
          <w:szCs w:val="32"/>
          <w:lang w:val="en-US" w:eastAsia="zh-CN"/>
        </w:rPr>
      </w:pPr>
      <w:r>
        <w:rPr>
          <w:rFonts w:hint="eastAsia"/>
          <w:sz w:val="24"/>
          <w:szCs w:val="32"/>
          <w:lang w:val="en-US" w:eastAsia="zh-CN"/>
        </w:rPr>
        <w:t>根据《生物多样性观测技术导则—陆生维管植物》</w:t>
      </w:r>
      <w:r>
        <w:rPr>
          <w:rFonts w:hint="default" w:ascii="Times New Roman" w:hAnsi="Times New Roman" w:cs="Times New Roman" w:eastAsiaTheme="minorEastAsia"/>
          <w:sz w:val="24"/>
          <w:szCs w:val="22"/>
          <w:lang w:val="en-US" w:eastAsia="zh-CN"/>
        </w:rPr>
        <w:t>（HJ</w:t>
      </w:r>
      <w:r>
        <w:rPr>
          <w:rFonts w:hint="eastAsia" w:cs="Times New Roman" w:eastAsiaTheme="minorEastAsia"/>
          <w:sz w:val="24"/>
          <w:szCs w:val="22"/>
          <w:lang w:val="en-US" w:eastAsia="zh-CN"/>
        </w:rPr>
        <w:t>710.1</w:t>
      </w:r>
      <w:r>
        <w:rPr>
          <w:rFonts w:hint="default" w:ascii="Times New Roman" w:hAnsi="Times New Roman" w:cs="Times New Roman" w:eastAsiaTheme="minorEastAsia"/>
          <w:sz w:val="24"/>
          <w:szCs w:val="22"/>
          <w:lang w:val="en-US" w:eastAsia="zh-CN"/>
        </w:rPr>
        <w:t>-20</w:t>
      </w:r>
      <w:r>
        <w:rPr>
          <w:rFonts w:hint="eastAsia" w:cs="Times New Roman" w:eastAsiaTheme="minorEastAsia"/>
          <w:sz w:val="24"/>
          <w:szCs w:val="22"/>
          <w:lang w:val="en-US" w:eastAsia="zh-CN"/>
        </w:rPr>
        <w:t>14</w:t>
      </w:r>
      <w:r>
        <w:rPr>
          <w:rFonts w:hint="default" w:ascii="Times New Roman" w:hAnsi="Times New Roman" w:cs="Times New Roman" w:eastAsiaTheme="minorEastAsia"/>
          <w:sz w:val="24"/>
          <w:szCs w:val="22"/>
          <w:lang w:val="en-US" w:eastAsia="zh-CN"/>
        </w:rPr>
        <w:t>）</w:t>
      </w:r>
      <w:r>
        <w:rPr>
          <w:rFonts w:hint="eastAsia" w:cs="Times New Roman" w:eastAsiaTheme="minorEastAsia"/>
          <w:sz w:val="24"/>
          <w:szCs w:val="22"/>
          <w:lang w:val="en-US" w:eastAsia="zh-CN"/>
        </w:rPr>
        <w:t>第5.3.3.2.1条将样地划分为5m</w:t>
      </w:r>
      <w:r>
        <w:rPr>
          <w:rFonts w:hint="eastAsia"/>
          <w:sz w:val="24"/>
          <w:szCs w:val="32"/>
          <w:lang w:val="en-US" w:eastAsia="zh-CN"/>
        </w:rPr>
        <w:t>×</w:t>
      </w:r>
      <w:r>
        <w:rPr>
          <w:rFonts w:hint="eastAsia" w:cs="Times New Roman" w:eastAsiaTheme="minorEastAsia"/>
          <w:sz w:val="24"/>
          <w:szCs w:val="22"/>
          <w:lang w:val="en-US" w:eastAsia="zh-CN"/>
        </w:rPr>
        <w:t>5m小样方，作为灌木植物观测的基本单元；第5.3.3.2.2条在5m</w:t>
      </w:r>
      <w:r>
        <w:rPr>
          <w:rFonts w:hint="eastAsia"/>
          <w:sz w:val="24"/>
          <w:szCs w:val="32"/>
          <w:lang w:val="en-US" w:eastAsia="zh-CN"/>
        </w:rPr>
        <w:t>×5m样方及10m×10m样方中心分别设置一个1m×1m样方，用于灌丛草本植物观测。</w:t>
      </w:r>
    </w:p>
    <w:p w14:paraId="5743F125">
      <w:pPr>
        <w:bidi w:val="0"/>
        <w:rPr>
          <w:rFonts w:hint="default"/>
          <w:sz w:val="24"/>
          <w:szCs w:val="32"/>
          <w:lang w:val="en-US" w:eastAsia="zh-CN"/>
        </w:rPr>
      </w:pPr>
      <w:r>
        <w:rPr>
          <w:rFonts w:hint="eastAsia"/>
          <w:sz w:val="24"/>
          <w:szCs w:val="32"/>
          <w:lang w:val="en-US" w:eastAsia="zh-CN"/>
        </w:rPr>
        <w:t>国道210西安过境下大寨至侯官寨公路工程跨越渭河生态区生态评价与修复措施方案项目在进行植被和植物多样性调查中提到“根据遥感影像及实地调查情况，选取典型植被类型进行样方取样，样方的面积为10m×10m（乔木）、5m×5m（灌木）、1m×1m（草本植物）。”</w:t>
      </w:r>
    </w:p>
    <w:p w14:paraId="2CC024B7">
      <w:pPr>
        <w:bidi w:val="0"/>
        <w:rPr>
          <w:rFonts w:hint="eastAsia"/>
          <w:sz w:val="24"/>
          <w:szCs w:val="32"/>
          <w:lang w:val="en-US" w:eastAsia="zh-CN"/>
        </w:rPr>
      </w:pPr>
      <w:r>
        <w:rPr>
          <w:rFonts w:hint="eastAsia"/>
          <w:sz w:val="24"/>
          <w:szCs w:val="32"/>
          <w:lang w:val="en-US" w:eastAsia="zh-CN"/>
        </w:rPr>
        <w:t>宝鸡市传染病医院（宝鸡市感染性疾病诊疗中心）生态评价项目在进行植被和植物多样性调查中提到“利用影像数据并结合实地调查，确定每个植被类型。根据影像及实地调查情况，选取典型植被类型进行样方取样，样方的面积为10m×10m（乔木）、5m×5m（灌木）、1m×1m（草本植物）。对植被类型的群落外貌特征进行定性判断、定量观测和数码摄影记录，记录样方内所有植物的物种名，乔木的起测胸径为5cm，记录种名、株高、胸径、盖度，并记录灌木、草本的种名、株高、盖度，同时记录不同植被类型的立地条件信息。”</w:t>
      </w:r>
    </w:p>
    <w:p w14:paraId="4DDD20B3">
      <w:pPr>
        <w:bidi w:val="0"/>
        <w:rPr>
          <w:rFonts w:hint="eastAsia"/>
          <w:sz w:val="24"/>
          <w:szCs w:val="32"/>
          <w:lang w:val="en-US" w:eastAsia="zh-CN"/>
        </w:rPr>
      </w:pPr>
      <w:r>
        <w:rPr>
          <w:rFonts w:hint="eastAsia"/>
          <w:sz w:val="24"/>
          <w:szCs w:val="32"/>
          <w:lang w:val="en-US" w:eastAsia="zh-CN"/>
        </w:rPr>
        <w:t>第9.1.4条一级评价项目的各项内容的预测指标原则上全覆盖，不小于90%；二级评价项目各项指标覆盖率不小于70%，三级评价项目指标覆盖率不小于50%。</w:t>
      </w:r>
    </w:p>
    <w:p w14:paraId="0872B379">
      <w:pPr>
        <w:bidi w:val="0"/>
        <w:rPr>
          <w:rFonts w:hint="eastAsia"/>
          <w:sz w:val="24"/>
          <w:szCs w:val="32"/>
          <w:lang w:val="en-US" w:eastAsia="zh-CN"/>
        </w:rPr>
      </w:pPr>
      <w:r>
        <w:rPr>
          <w:rFonts w:hint="eastAsia"/>
          <w:sz w:val="24"/>
          <w:szCs w:val="32"/>
          <w:lang w:val="en-US" w:eastAsia="zh-CN"/>
        </w:rPr>
        <w:t>生态区空间方面占用包括生态系统类型转移、硬化地面面积及项目占用生态系统类型面积三项指标；生态系统服务损失方面包括防洪减灾、文化旅游、农田、沿岸生态带及河流廊道五项指标；生态风险预测方面包括生态系统威胁可能性、生态敏感目标临近关系及生态敏感目标空间叠加关系三项指标。</w:t>
      </w:r>
    </w:p>
    <w:p w14:paraId="4ED7D6A2">
      <w:pPr>
        <w:bidi w:val="0"/>
        <w:rPr>
          <w:rFonts w:hint="default"/>
          <w:sz w:val="24"/>
          <w:szCs w:val="32"/>
          <w:lang w:val="en-US" w:eastAsia="zh-CN"/>
        </w:rPr>
      </w:pPr>
      <w:r>
        <w:rPr>
          <w:rFonts w:hint="eastAsia"/>
          <w:sz w:val="24"/>
          <w:szCs w:val="32"/>
          <w:lang w:val="en-US" w:eastAsia="zh-CN"/>
        </w:rPr>
        <w:t>按照《环境影响评价技术导则－生态影响》（HJ19-2022），6.1.1条规定，依据建设项目影</w:t>
      </w:r>
      <w:bookmarkStart w:id="1" w:name="_GoBack"/>
      <w:bookmarkEnd w:id="1"/>
      <w:r>
        <w:rPr>
          <w:rFonts w:hint="eastAsia"/>
          <w:sz w:val="24"/>
          <w:szCs w:val="32"/>
          <w:lang w:val="en-US" w:eastAsia="zh-CN"/>
        </w:rPr>
        <w:t>响区域的生态敏感性和影响程度，将项目评价等级划分为一级、二级和三级，分别按照各等级要求选定评价指标。已开展建设项目类型尽管没有严格细分评价指标，但依然按照本条规定开展评价工作。</w:t>
      </w:r>
    </w:p>
    <w:p w14:paraId="0600B19A">
      <w:pPr>
        <w:bidi w:val="0"/>
        <w:rPr>
          <w:rFonts w:hint="default"/>
          <w:sz w:val="24"/>
          <w:szCs w:val="32"/>
          <w:highlight w:val="yellow"/>
          <w:lang w:val="en-US" w:eastAsia="zh-CN"/>
        </w:rPr>
      </w:pPr>
      <w:r>
        <w:rPr>
          <w:rFonts w:hint="eastAsia"/>
          <w:sz w:val="24"/>
          <w:szCs w:val="32"/>
          <w:highlight w:val="none"/>
          <w:lang w:val="en-US" w:eastAsia="zh-CN"/>
        </w:rPr>
        <w:t>结合涉渭河生态区建设项目实际情况，截至目前，涉渭河生态区建设项目已印发生态修复方案批复项目12项，涉及西安市、渭南市、宝鸡市、咸阳市和杨凌区，修复投资1711.29万元。</w:t>
      </w:r>
    </w:p>
    <w:p w14:paraId="54C7D10E">
      <w:pPr>
        <w:pStyle w:val="2"/>
        <w:keepNext/>
        <w:keepLines/>
        <w:pageBreakBefore w:val="0"/>
        <w:widowControl w:val="0"/>
        <w:kinsoku/>
        <w:wordWrap/>
        <w:overflowPunct/>
        <w:topLinePunct w:val="0"/>
        <w:autoSpaceDE/>
        <w:autoSpaceDN/>
        <w:bidi w:val="0"/>
        <w:adjustRightInd/>
        <w:snapToGrid/>
        <w:textAlignment w:val="auto"/>
        <w:rPr>
          <w:rFonts w:hint="eastAsia"/>
          <w:sz w:val="24"/>
          <w:szCs w:val="32"/>
          <w:lang w:val="en-US" w:eastAsia="zh-CN"/>
        </w:rPr>
      </w:pPr>
      <w:r>
        <w:rPr>
          <w:rFonts w:hint="eastAsia"/>
          <w:sz w:val="24"/>
          <w:szCs w:val="32"/>
          <w:lang w:val="en-US" w:eastAsia="zh-CN"/>
        </w:rPr>
        <w:t>5知识产权说明</w:t>
      </w:r>
    </w:p>
    <w:p w14:paraId="04E67E9D">
      <w:pPr>
        <w:rPr>
          <w:rFonts w:hint="default"/>
          <w:sz w:val="24"/>
          <w:szCs w:val="32"/>
          <w:lang w:val="en-US" w:eastAsia="zh-CN"/>
        </w:rPr>
      </w:pPr>
      <w:r>
        <w:rPr>
          <w:rFonts w:hint="eastAsia"/>
          <w:sz w:val="24"/>
          <w:szCs w:val="32"/>
          <w:lang w:val="en-US" w:eastAsia="zh-CN"/>
        </w:rPr>
        <w:t>本规范不涉及相关知识产权。</w:t>
      </w:r>
    </w:p>
    <w:p w14:paraId="4830399F">
      <w:pPr>
        <w:pStyle w:val="2"/>
        <w:keepNext/>
        <w:keepLines/>
        <w:pageBreakBefore w:val="0"/>
        <w:widowControl w:val="0"/>
        <w:kinsoku/>
        <w:wordWrap/>
        <w:overflowPunct/>
        <w:topLinePunct w:val="0"/>
        <w:autoSpaceDE/>
        <w:autoSpaceDN/>
        <w:bidi w:val="0"/>
        <w:adjustRightInd/>
        <w:snapToGrid/>
        <w:textAlignment w:val="auto"/>
        <w:rPr>
          <w:rFonts w:hint="default"/>
          <w:sz w:val="24"/>
          <w:szCs w:val="32"/>
          <w:lang w:val="en-US" w:eastAsia="zh-CN"/>
        </w:rPr>
      </w:pPr>
      <w:r>
        <w:rPr>
          <w:rFonts w:hint="eastAsia"/>
          <w:sz w:val="24"/>
          <w:szCs w:val="32"/>
          <w:lang w:val="en-US" w:eastAsia="zh-CN"/>
        </w:rPr>
        <w:t>6与相关标准规范的关系</w:t>
      </w:r>
    </w:p>
    <w:p w14:paraId="6FC1B2B5">
      <w:pPr>
        <w:rPr>
          <w:rFonts w:hint="eastAsia"/>
          <w:sz w:val="24"/>
          <w:szCs w:val="32"/>
          <w:lang w:val="en-US" w:eastAsia="zh-CN"/>
        </w:rPr>
      </w:pPr>
      <w:r>
        <w:rPr>
          <w:rFonts w:hint="eastAsia"/>
          <w:sz w:val="24"/>
          <w:szCs w:val="32"/>
          <w:lang w:val="en-US" w:eastAsia="zh-CN"/>
        </w:rPr>
        <w:t>本技术规范与现行的国家和地方相关标准规范相互补充、协调一致。在分析建设项目对渭河生态区影响时，严格遵循《建设项目环境风险评价技术导则》的规定，确保评价结果的准确性和可比性；在生态监测内容上，根据《环境影响评价技术导则 生态影响》</w:t>
      </w:r>
      <w:r>
        <w:rPr>
          <w:rFonts w:hint="eastAsia"/>
          <w:sz w:val="24"/>
          <w:szCs w:val="32"/>
          <w:highlight w:val="none"/>
          <w:lang w:val="en-US" w:eastAsia="zh-CN"/>
        </w:rPr>
        <w:t>《全国生态状况调查评估技术规范—项目尺度生态影响评估》《水环境监测规范》《施工期环境监测技术规范第1部分：公路施工期环境质量监测》</w:t>
      </w:r>
      <w:r>
        <w:rPr>
          <w:rFonts w:hint="eastAsia"/>
          <w:sz w:val="24"/>
          <w:szCs w:val="32"/>
          <w:lang w:val="en-US" w:eastAsia="zh-CN"/>
        </w:rPr>
        <w:t>等标准执行，保证数据的科学性和可靠性。同时，本规范针对渭河生态区的特点和实际需求，在生态影响分析预测指标体系和生态修复措施等方面进行了细化和创新，使其更具针对性和可操作性，是对现有标准规范在渭河生态区的具体应用和拓展。</w:t>
      </w:r>
    </w:p>
    <w:p w14:paraId="487B26C0">
      <w:pPr>
        <w:pStyle w:val="2"/>
        <w:keepNext/>
        <w:keepLines/>
        <w:pageBreakBefore w:val="0"/>
        <w:widowControl w:val="0"/>
        <w:kinsoku/>
        <w:wordWrap/>
        <w:overflowPunct/>
        <w:topLinePunct w:val="0"/>
        <w:autoSpaceDE/>
        <w:autoSpaceDN/>
        <w:bidi w:val="0"/>
        <w:adjustRightInd/>
        <w:snapToGrid/>
        <w:textAlignment w:val="auto"/>
        <w:rPr>
          <w:rFonts w:hint="default"/>
          <w:sz w:val="24"/>
          <w:szCs w:val="32"/>
          <w:lang w:val="en-US" w:eastAsia="zh-CN"/>
        </w:rPr>
      </w:pPr>
      <w:r>
        <w:rPr>
          <w:rFonts w:hint="eastAsia"/>
          <w:sz w:val="24"/>
          <w:szCs w:val="32"/>
          <w:lang w:val="en-US" w:eastAsia="zh-CN"/>
        </w:rPr>
        <w:t>7重大意见分歧的处理</w:t>
      </w:r>
    </w:p>
    <w:p w14:paraId="65AFF423">
      <w:pPr>
        <w:rPr>
          <w:rFonts w:hint="default" w:ascii="Times New Roman" w:hAnsi="Times New Roman" w:eastAsia="宋体" w:cstheme="minorBidi"/>
          <w:kern w:val="2"/>
          <w:sz w:val="24"/>
          <w:szCs w:val="32"/>
          <w:lang w:val="en-US" w:eastAsia="zh-CN" w:bidi="ar-SA"/>
        </w:rPr>
      </w:pPr>
      <w:r>
        <w:rPr>
          <w:rFonts w:hint="eastAsia"/>
          <w:sz w:val="24"/>
          <w:szCs w:val="32"/>
          <w:lang w:val="en-US" w:eastAsia="zh-CN"/>
        </w:rPr>
        <w:t>本规范无相关重大意见分歧。</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43FF17"/>
    <w:multiLevelType w:val="singleLevel"/>
    <w:tmpl w:val="8943FF17"/>
    <w:lvl w:ilvl="0" w:tentative="0">
      <w:start w:val="1"/>
      <w:numFmt w:val="decimal"/>
      <w:suff w:val="nothing"/>
      <w:lvlText w:val="%1）"/>
      <w:lvlJc w:val="left"/>
    </w:lvl>
  </w:abstractNum>
  <w:abstractNum w:abstractNumId="1">
    <w:nsid w:val="D13CD30D"/>
    <w:multiLevelType w:val="singleLevel"/>
    <w:tmpl w:val="D13CD30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007B27"/>
    <w:rsid w:val="04E017A1"/>
    <w:rsid w:val="05FB4CE9"/>
    <w:rsid w:val="079C22FC"/>
    <w:rsid w:val="09523EBD"/>
    <w:rsid w:val="09573D41"/>
    <w:rsid w:val="0A1027DD"/>
    <w:rsid w:val="0D317C63"/>
    <w:rsid w:val="11E35EC5"/>
    <w:rsid w:val="19676D43"/>
    <w:rsid w:val="26195384"/>
    <w:rsid w:val="29DC3FBA"/>
    <w:rsid w:val="2D4426EB"/>
    <w:rsid w:val="2DC343F8"/>
    <w:rsid w:val="2DCB765C"/>
    <w:rsid w:val="303B07FE"/>
    <w:rsid w:val="35A35C5B"/>
    <w:rsid w:val="37C3013B"/>
    <w:rsid w:val="3B0B342F"/>
    <w:rsid w:val="3BDE26E9"/>
    <w:rsid w:val="3FDF4D76"/>
    <w:rsid w:val="413746FE"/>
    <w:rsid w:val="433D3BB4"/>
    <w:rsid w:val="45255CFA"/>
    <w:rsid w:val="47DE29C3"/>
    <w:rsid w:val="4D6259F9"/>
    <w:rsid w:val="4DC16F82"/>
    <w:rsid w:val="4F9C294E"/>
    <w:rsid w:val="521A7341"/>
    <w:rsid w:val="54991F44"/>
    <w:rsid w:val="553B45D9"/>
    <w:rsid w:val="57487857"/>
    <w:rsid w:val="58855F0C"/>
    <w:rsid w:val="5AC419D9"/>
    <w:rsid w:val="64524C0A"/>
    <w:rsid w:val="646F2924"/>
    <w:rsid w:val="6F007B27"/>
    <w:rsid w:val="710715B6"/>
    <w:rsid w:val="721101F2"/>
    <w:rsid w:val="725464F6"/>
    <w:rsid w:val="768E1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43" w:firstLineChars="200"/>
      <w:jc w:val="both"/>
    </w:pPr>
    <w:rPr>
      <w:rFonts w:ascii="Times New Roman" w:hAnsi="Times New Roman" w:eastAsia="宋体"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ind w:firstLine="0" w:firstLineChars="0"/>
      <w:jc w:val="left"/>
      <w:outlineLvl w:val="0"/>
    </w:pPr>
    <w:rPr>
      <w:rFonts w:eastAsia="黑体"/>
      <w:kern w:val="44"/>
      <w:sz w:val="21"/>
    </w:rPr>
  </w:style>
  <w:style w:type="paragraph" w:styleId="3">
    <w:name w:val="heading 2"/>
    <w:basedOn w:val="1"/>
    <w:next w:val="1"/>
    <w:unhideWhenUsed/>
    <w:qFormat/>
    <w:uiPriority w:val="0"/>
    <w:pPr>
      <w:keepNext/>
      <w:keepLines/>
      <w:spacing w:before="260" w:beforeLines="0" w:after="260" w:afterLines="0" w:line="240" w:lineRule="auto"/>
      <w:ind w:firstLine="0" w:firstLineChars="0"/>
      <w:outlineLvl w:val="1"/>
    </w:pPr>
    <w:rPr>
      <w:rFonts w:ascii="Arial" w:hAnsi="Arial" w:eastAsia="黑体"/>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rFonts w:eastAsia="黑体"/>
      <w:sz w:val="21"/>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5188</Words>
  <Characters>5598</Characters>
  <Lines>0</Lines>
  <Paragraphs>0</Paragraphs>
  <TotalTime>8</TotalTime>
  <ScaleCrop>false</ScaleCrop>
  <LinksUpToDate>false</LinksUpToDate>
  <CharactersWithSpaces>5611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2025-07-25T01:47:00Z</dcterms:created>
  <dc:creator>刘爽</dc:creator>
  <cp:lastModifiedBy>吴军斌</cp:lastModifiedBy>
  <cp:lastPrinted>2025-09-12T01:53:00Z</cp:lastPrinted>
  <dcterms:modified xsi:type="dcterms:W3CDTF">2025-09-19T06:36:14Z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1D24F44F66BC49C793343D45C1F6531D_13</vt:lpwstr>
  </property>
  <property fmtid="{D5CDD505-2E9C-101B-9397-08002B2CF9AE}" pid="4" name="KSOTemplateDocerSaveRecord">
    <vt:lpwstr>eyJoZGlkIjoiYjYwMzI4YTYyNTA2ZmVmNTYyZDE1NmQzMmVlZDY1ZGQiLCJ1c2VySWQiOiIzNzU2NDU0NDAifQ==</vt:lpwstr>
  </property>
</Properties>
</file>