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pPr w:leftFromText="180" w:rightFromText="180" w:vertAnchor="text" w:horzAnchor="page" w:tblpX="4549" w:tblpY="-202"/>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218C49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0B838D1">
            <w:pPr>
              <w:pStyle w:val="57"/>
              <w:framePr w:w="0" w:hRule="auto" w:wrap="auto" w:vAnchor="margin" w:hAnchor="text" w:xAlign="left" w:yAlign="inline"/>
              <w:rPr>
                <w:rFonts w:hint="default" w:ascii="Times New Roman" w:hAnsi="Times New Roman" w:cs="Times New Roman"/>
                <w:sz w:val="28"/>
                <w:szCs w:val="28"/>
              </w:rPr>
            </w:pPr>
            <w:r>
              <w:rPr>
                <w:rFonts w:hint="default" w:ascii="Times New Roman" w:hAnsi="Times New Roman" w:cs="Times New Roman"/>
              </w:rPr>
              <w:drawing>
                <wp:inline distT="0" distB="0" distL="0" distR="0">
                  <wp:extent cx="796290" cy="397510"/>
                  <wp:effectExtent l="0" t="0" r="1143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default" w:ascii="Times New Roman" w:hAnsi="Times New Roman" w:cs="Times New Roman"/>
                <w:sz w:val="21"/>
                <w:szCs w:val="21"/>
              </w:rPr>
              <w:t xml:space="preserve"> </w:t>
            </w:r>
            <w:r>
              <w:rPr>
                <w:rFonts w:hint="default" w:ascii="Times New Roman" w:hAnsi="Times New Roman" w:cs="Times New Roman"/>
              </w:rPr>
              <w:fldChar w:fldCharType="begin">
                <w:ffData>
                  <w:name w:val="c1"/>
                  <w:enabled/>
                  <w:calcOnExit w:val="0"/>
                  <w:textInput>
                    <w:maxLength w:val="8"/>
                  </w:textInput>
                </w:ffData>
              </w:fldChar>
            </w:r>
            <w:bookmarkStart w:id="0" w:name="c1"/>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61</w:t>
            </w:r>
            <w:r>
              <w:rPr>
                <w:rFonts w:hint="default" w:ascii="Times New Roman" w:hAnsi="Times New Roman" w:cs="Times New Roman"/>
              </w:rPr>
              <w:fldChar w:fldCharType="end"/>
            </w:r>
            <w:bookmarkEnd w:id="0"/>
          </w:p>
        </w:tc>
      </w:tr>
    </w:tbl>
    <w:tbl>
      <w:tblPr>
        <w:tblStyle w:val="30"/>
        <w:tblpPr w:leftFromText="180" w:rightFromText="180" w:vertAnchor="text" w:horzAnchor="page" w:tblpX="1481" w:tblpY="-789"/>
        <w:tblOverlap w:val="never"/>
        <w:tblW w:w="9364" w:type="dxa"/>
        <w:tblInd w:w="0" w:type="dxa"/>
        <w:tblLayout w:type="autofit"/>
        <w:tblCellMar>
          <w:top w:w="0" w:type="dxa"/>
          <w:left w:w="0" w:type="dxa"/>
          <w:bottom w:w="0" w:type="dxa"/>
          <w:right w:w="0" w:type="dxa"/>
        </w:tblCellMar>
      </w:tblPr>
      <w:tblGrid>
        <w:gridCol w:w="509"/>
        <w:gridCol w:w="8855"/>
      </w:tblGrid>
      <w:tr w14:paraId="2DF4A6F4">
        <w:tblPrEx>
          <w:tblCellMar>
            <w:top w:w="0" w:type="dxa"/>
            <w:left w:w="0" w:type="dxa"/>
            <w:bottom w:w="0" w:type="dxa"/>
            <w:right w:w="0" w:type="dxa"/>
          </w:tblCellMar>
        </w:tblPrEx>
        <w:tc>
          <w:tcPr>
            <w:tcW w:w="509" w:type="dxa"/>
          </w:tcPr>
          <w:p w14:paraId="508AB401">
            <w:pPr>
              <w:pStyle w:val="19"/>
              <w:tabs>
                <w:tab w:val="clear" w:pos="4153"/>
                <w:tab w:val="clear" w:pos="8306"/>
              </w:tabs>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 xml:space="preserve">ICS  </w:t>
            </w:r>
          </w:p>
        </w:tc>
        <w:tc>
          <w:tcPr>
            <w:tcW w:w="8855" w:type="dxa"/>
          </w:tcPr>
          <w:p w14:paraId="00DC6E3D">
            <w:pPr>
              <w:pStyle w:val="19"/>
              <w:tabs>
                <w:tab w:val="clear" w:pos="4153"/>
                <w:tab w:val="clear" w:pos="8306"/>
              </w:tabs>
              <w:jc w:val="both"/>
              <w:rPr>
                <w:rFonts w:hint="default" w:ascii="Times New Roman" w:hAnsi="Times New Roman" w:eastAsia="黑体" w:cs="Times New Roman"/>
                <w:sz w:val="21"/>
                <w:szCs w:val="21"/>
              </w:rPr>
            </w:pPr>
            <w:bookmarkStart w:id="1" w:name="Text1"/>
            <w:r>
              <w:rPr>
                <w:rFonts w:hint="default" w:ascii="Times New Roman" w:hAnsi="Times New Roman" w:eastAsia="黑体" w:cs="Times New Roman"/>
                <w:sz w:val="21"/>
                <w:szCs w:val="21"/>
              </w:rPr>
              <w:fldChar w:fldCharType="begin">
                <w:ffData>
                  <w:name w:val="Text1"/>
                  <w:enabled/>
                  <w:calcOnExit w:val="0"/>
                  <w:textInput>
                    <w:default w:val="07.060"/>
                  </w:textInput>
                </w:ffData>
              </w:fldChar>
            </w:r>
            <w:r>
              <w:rPr>
                <w:rFonts w:hint="default" w:ascii="Times New Roman" w:hAnsi="Times New Roman" w:eastAsia="黑体" w:cs="Times New Roman"/>
                <w:sz w:val="21"/>
                <w:szCs w:val="21"/>
              </w:rPr>
              <w:instrText xml:space="preserve">FORMTEXT</w:instrText>
            </w:r>
            <w:r>
              <w:rPr>
                <w:rFonts w:hint="default" w:ascii="Times New Roman" w:hAnsi="Times New Roman" w:eastAsia="黑体" w:cs="Times New Roman"/>
                <w:sz w:val="21"/>
                <w:szCs w:val="21"/>
              </w:rPr>
              <w:fldChar w:fldCharType="separate"/>
            </w:r>
            <w:r>
              <w:rPr>
                <w:rFonts w:hint="eastAsia" w:ascii="Times New Roman" w:hAnsi="Times New Roman" w:eastAsia="黑体" w:cs="Times New Roman"/>
                <w:sz w:val="21"/>
                <w:szCs w:val="21"/>
                <w:lang w:val="en-US" w:eastAsia="zh-CN"/>
              </w:rPr>
              <w:t>91</w:t>
            </w:r>
            <w:r>
              <w:rPr>
                <w:rFonts w:hint="default" w:ascii="Times New Roman" w:hAnsi="Times New Roman" w:eastAsia="黑体" w:cs="Times New Roman"/>
                <w:sz w:val="21"/>
                <w:szCs w:val="21"/>
              </w:rPr>
              <w:t>.0</w:t>
            </w:r>
            <w:r>
              <w:rPr>
                <w:rFonts w:hint="eastAsia" w:ascii="Times New Roman" w:hAnsi="Times New Roman" w:eastAsia="黑体" w:cs="Times New Roman"/>
                <w:sz w:val="21"/>
                <w:szCs w:val="21"/>
                <w:lang w:val="en-US" w:eastAsia="zh-CN"/>
              </w:rPr>
              <w:t>2</w:t>
            </w:r>
            <w:r>
              <w:rPr>
                <w:rFonts w:hint="default" w:ascii="Times New Roman" w:hAnsi="Times New Roman" w:eastAsia="黑体" w:cs="Times New Roman"/>
                <w:sz w:val="21"/>
                <w:szCs w:val="21"/>
              </w:rPr>
              <w:t>0</w:t>
            </w:r>
            <w:r>
              <w:rPr>
                <w:rFonts w:hint="default" w:ascii="Times New Roman" w:hAnsi="Times New Roman" w:eastAsia="黑体" w:cs="Times New Roman"/>
                <w:sz w:val="21"/>
                <w:szCs w:val="21"/>
              </w:rPr>
              <w:fldChar w:fldCharType="end"/>
            </w:r>
            <w:bookmarkEnd w:id="1"/>
          </w:p>
        </w:tc>
      </w:tr>
      <w:tr w14:paraId="0B952DFD">
        <w:tblPrEx>
          <w:tblCellMar>
            <w:top w:w="0" w:type="dxa"/>
            <w:left w:w="0" w:type="dxa"/>
            <w:bottom w:w="0" w:type="dxa"/>
            <w:right w:w="0" w:type="dxa"/>
          </w:tblCellMar>
        </w:tblPrEx>
        <w:tc>
          <w:tcPr>
            <w:tcW w:w="509" w:type="dxa"/>
          </w:tcPr>
          <w:p w14:paraId="707DE3D1">
            <w:pPr>
              <w:pStyle w:val="19"/>
              <w:tabs>
                <w:tab w:val="clear" w:pos="4153"/>
                <w:tab w:val="clear" w:pos="8306"/>
              </w:tabs>
              <w:spacing w:before="40"/>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 xml:space="preserve">CCS  </w:t>
            </w:r>
          </w:p>
        </w:tc>
        <w:tc>
          <w:tcPr>
            <w:tcW w:w="8855" w:type="dxa"/>
          </w:tcPr>
          <w:p w14:paraId="5BF8B79D">
            <w:pPr>
              <w:pStyle w:val="19"/>
              <w:tabs>
                <w:tab w:val="clear" w:pos="4153"/>
                <w:tab w:val="clear" w:pos="8306"/>
              </w:tabs>
              <w:spacing w:before="40"/>
              <w:jc w:val="left"/>
              <w:rPr>
                <w:rFonts w:hint="eastAsia" w:ascii="Times New Roman" w:hAnsi="Times New Roman" w:eastAsia="黑体" w:cs="Times New Roman"/>
                <w:sz w:val="21"/>
                <w:szCs w:val="21"/>
                <w:lang w:val="en-US" w:eastAsia="zh-CN"/>
              </w:rPr>
            </w:pPr>
            <w:bookmarkStart w:id="2" w:name="CSDN"/>
            <w:r>
              <w:rPr>
                <w:rFonts w:hint="default" w:ascii="Times New Roman" w:hAnsi="Times New Roman" w:eastAsia="黑体" w:cs="Times New Roman"/>
                <w:sz w:val="21"/>
                <w:szCs w:val="21"/>
              </w:rPr>
              <w:fldChar w:fldCharType="begin">
                <w:ffData>
                  <w:name w:val="CSDN"/>
                  <w:enabled/>
                  <w:calcOnExit w:val="0"/>
                  <w:textInput>
                    <w:default w:val="D 02"/>
                  </w:textInput>
                </w:ffData>
              </w:fldChar>
            </w:r>
            <w:r>
              <w:rPr>
                <w:rFonts w:hint="default" w:ascii="Times New Roman" w:hAnsi="Times New Roman" w:eastAsia="黑体" w:cs="Times New Roman"/>
                <w:sz w:val="21"/>
                <w:szCs w:val="21"/>
              </w:rPr>
              <w:instrText xml:space="preserve">FORMTEXT</w:instrText>
            </w:r>
            <w:r>
              <w:rPr>
                <w:rFonts w:hint="default" w:ascii="Times New Roman" w:hAnsi="Times New Roman" w:eastAsia="黑体" w:cs="Times New Roman"/>
                <w:sz w:val="21"/>
                <w:szCs w:val="21"/>
              </w:rPr>
              <w:fldChar w:fldCharType="separate"/>
            </w:r>
            <w:r>
              <w:rPr>
                <w:rFonts w:hint="eastAsia" w:ascii="Times New Roman" w:hAnsi="Times New Roman" w:eastAsia="黑体" w:cs="Times New Roman"/>
                <w:sz w:val="21"/>
                <w:szCs w:val="21"/>
                <w:lang w:val="en-US" w:eastAsia="zh-CN"/>
              </w:rPr>
              <w:t>P</w:t>
            </w:r>
            <w:r>
              <w:rPr>
                <w:rFonts w:hint="default" w:ascii="Times New Roman" w:hAnsi="Times New Roman" w:eastAsia="黑体" w:cs="Times New Roman"/>
                <w:sz w:val="21"/>
                <w:szCs w:val="21"/>
              </w:rPr>
              <w:t xml:space="preserve"> </w:t>
            </w:r>
            <w:r>
              <w:rPr>
                <w:rFonts w:hint="eastAsia" w:ascii="Times New Roman" w:hAnsi="Times New Roman" w:eastAsia="黑体" w:cs="Times New Roman"/>
                <w:sz w:val="21"/>
                <w:szCs w:val="21"/>
                <w:lang w:val="en-US" w:eastAsia="zh-CN"/>
              </w:rPr>
              <w:t>5</w:t>
            </w:r>
            <w:r>
              <w:rPr>
                <w:rFonts w:hint="default" w:ascii="Times New Roman" w:hAnsi="Times New Roman" w:eastAsia="黑体" w:cs="Times New Roman"/>
                <w:sz w:val="21"/>
                <w:szCs w:val="21"/>
              </w:rPr>
              <w:fldChar w:fldCharType="end"/>
            </w:r>
            <w:bookmarkEnd w:id="2"/>
            <w:r>
              <w:rPr>
                <w:rFonts w:hint="eastAsia" w:ascii="Times New Roman" w:hAnsi="Times New Roman" w:eastAsia="黑体" w:cs="Times New Roman"/>
                <w:sz w:val="21"/>
                <w:szCs w:val="21"/>
                <w:lang w:val="en-US" w:eastAsia="zh-CN"/>
              </w:rPr>
              <w:t>0</w:t>
            </w:r>
          </w:p>
        </w:tc>
      </w:tr>
    </w:tbl>
    <w:p w14:paraId="086E7D70">
      <w:pPr>
        <w:rPr>
          <w:rFonts w:hint="default" w:ascii="Times New Roman" w:hAnsi="Times New Roman" w:cs="Times New Roman"/>
          <w:b/>
          <w:bCs/>
          <w:sz w:val="40"/>
          <w:szCs w:val="44"/>
        </w:rPr>
      </w:pPr>
    </w:p>
    <w:p w14:paraId="7F5607D8">
      <w:pPr>
        <w:pStyle w:val="45"/>
        <w:rPr>
          <w:rFonts w:hint="default" w:ascii="Times New Roman" w:hAnsi="Times New Roman" w:cs="Times New Roman"/>
          <w:lang w:val="fr-FR"/>
        </w:rPr>
      </w:pPr>
      <w:r>
        <w:rPr>
          <w:rFonts w:hint="default" w:ascii="Times New Roman" w:hAnsi="Times New Roman" w:cs="Times New Roman"/>
          <w:lang w:val="fr-FR"/>
        </w:rPr>
        <w:t>DB</w:t>
      </w:r>
      <w:r>
        <w:rPr>
          <w:rFonts w:hint="default" w:ascii="Times New Roman" w:hAnsi="Times New Roman" w:cs="Times New Roman"/>
          <w:sz w:val="15"/>
          <w:szCs w:val="15"/>
          <w:lang w:val="fr-FR"/>
        </w:rPr>
        <w:t xml:space="preserve"> </w:t>
      </w:r>
      <w:r>
        <w:rPr>
          <w:rFonts w:hint="default" w:ascii="Times New Roman" w:hAnsi="Times New Roman" w:cs="Times New Roman"/>
        </w:rPr>
        <w:fldChar w:fldCharType="begin">
          <w:ffData>
            <w:name w:val="文字1"/>
            <w:enabled/>
            <w:calcOnExit w:val="0"/>
            <w:textInput>
              <w:default w:val="XX/T"/>
            </w:textInput>
          </w:ffData>
        </w:fldChar>
      </w:r>
      <w:bookmarkStart w:id="3" w:name="文字1"/>
      <w:r>
        <w:rPr>
          <w:rFonts w:hint="default" w:ascii="Times New Roman" w:hAnsi="Times New Roman" w:cs="Times New Roman"/>
          <w:lang w:val="fr-FR"/>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61</w:t>
      </w:r>
      <w:r>
        <w:rPr>
          <w:rFonts w:hint="default" w:ascii="Times New Roman" w:hAnsi="Times New Roman" w:cs="Times New Roman"/>
          <w:lang w:val="fr-FR"/>
        </w:rPr>
        <w:t>/T</w:t>
      </w:r>
      <w:r>
        <w:rPr>
          <w:rFonts w:hint="default" w:ascii="Times New Roman" w:hAnsi="Times New Roman" w:cs="Times New Roman"/>
        </w:rPr>
        <w:fldChar w:fldCharType="end"/>
      </w:r>
      <w:bookmarkEnd w:id="3"/>
      <w:r>
        <w:rPr>
          <w:rFonts w:hint="default" w:ascii="Times New Roman" w:hAnsi="Times New Roman" w:cs="Times New Roman"/>
          <w:lang w:val="fr-FR"/>
        </w:rPr>
        <w:t xml:space="preserve"> </w:t>
      </w:r>
      <w:r>
        <w:rPr>
          <w:rFonts w:hint="default" w:ascii="Times New Roman" w:hAnsi="Times New Roman" w:cs="Times New Roman"/>
        </w:rPr>
        <w:fldChar w:fldCharType="begin">
          <w:ffData>
            <w:name w:val="NSTD_CODE_F"/>
            <w:enabled/>
            <w:calcOnExit w:val="0"/>
            <w:textInput>
              <w:default w:val="XXXX"/>
            </w:textInput>
          </w:ffData>
        </w:fldChar>
      </w:r>
      <w:bookmarkStart w:id="4" w:name="NSTD_CODE_F"/>
      <w:r>
        <w:rPr>
          <w:rFonts w:hint="default" w:ascii="Times New Roman" w:hAnsi="Times New Roman" w:cs="Times New Roman"/>
          <w:lang w:val="fr-FR"/>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lang w:val="fr-FR"/>
        </w:rPr>
        <w:t>XXXX</w:t>
      </w:r>
      <w:r>
        <w:rPr>
          <w:rFonts w:hint="default" w:ascii="Times New Roman" w:hAnsi="Times New Roman" w:cs="Times New Roman"/>
        </w:rPr>
        <w:fldChar w:fldCharType="end"/>
      </w:r>
      <w:bookmarkEnd w:id="4"/>
      <w:r>
        <w:rPr>
          <w:rFonts w:hint="default" w:ascii="Times New Roman" w:hAnsi="Times New Roman" w:cs="Times New Roman"/>
          <w:lang w:val="fr-FR"/>
        </w:rPr>
        <w:t>—</w:t>
      </w:r>
      <w:r>
        <w:rPr>
          <w:rFonts w:hint="default" w:ascii="Times New Roman" w:hAnsi="Times New Roman" w:cs="Times New Roman"/>
        </w:rPr>
        <w:fldChar w:fldCharType="begin">
          <w:ffData>
            <w:name w:val="NSTD_CODE_B"/>
            <w:enabled/>
            <w:calcOnExit w:val="0"/>
            <w:textInput>
              <w:default w:val="XXXX"/>
            </w:textInput>
          </w:ffData>
        </w:fldChar>
      </w:r>
      <w:bookmarkStart w:id="5" w:name="NSTD_CODE_B"/>
      <w:r>
        <w:rPr>
          <w:rFonts w:hint="default" w:ascii="Times New Roman" w:hAnsi="Times New Roman" w:cs="Times New Roman"/>
          <w:lang w:val="fr-FR"/>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lang w:val="fr-FR"/>
        </w:rPr>
        <w:t>XXXX</w:t>
      </w:r>
      <w:r>
        <w:rPr>
          <w:rFonts w:hint="default" w:ascii="Times New Roman" w:hAnsi="Times New Roman" w:cs="Times New Roman"/>
        </w:rPr>
        <w:fldChar w:fldCharType="end"/>
      </w:r>
      <w:bookmarkEnd w:id="5"/>
    </w:p>
    <w:p w14:paraId="64DE9BB8">
      <w:pPr>
        <w:pStyle w:val="44"/>
        <w:rPr>
          <w:rFonts w:hint="default" w:ascii="Times New Roman" w:hAnsi="Times New Roman" w:cs="Times New Roman"/>
        </w:rPr>
      </w:pPr>
      <w:r>
        <w:rPr>
          <w:rFonts w:hint="default" w:ascii="Times New Roman" w:hAnsi="Times New Roman" w:cs="Times New Roman"/>
        </w:rPr>
        <w:fldChar w:fldCharType="begin">
          <w:ffData>
            <w:name w:val="OSTD_CODE"/>
            <w:enabled/>
            <w:calcOnExit w:val="0"/>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     </w:t>
      </w:r>
      <w:r>
        <w:rPr>
          <w:rFonts w:hint="default" w:ascii="Times New Roman" w:hAnsi="Times New Roman" w:cs="Times New Roman"/>
        </w:rPr>
        <w:fldChar w:fldCharType="end"/>
      </w:r>
    </w:p>
    <w:p w14:paraId="7C93A954">
      <w:pPr>
        <w:pStyle w:val="44"/>
        <w:rPr>
          <w:rFonts w:hint="default" w:ascii="Times New Roman" w:hAnsi="Times New Roman" w:cs="Times New Roman"/>
        </w:rPr>
      </w:pPr>
      <w:r>
        <w:rPr>
          <w:rFonts w:hint="default" w:ascii="Times New Roman" w:hAnsi="Times New Roman" w:cs="Times New Roman"/>
        </w:rPr>
        <w:fldChar w:fldCharType="begin">
          <w:ffData>
            <w:name w:val="OSTD_CODE"/>
            <w:enabled/>
            <w:calcOnExit w:val="0"/>
            <w:textInput/>
          </w:ffData>
        </w:fldChar>
      </w:r>
      <w:bookmarkStart w:id="6" w:name="OSTD_CODE"/>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     </w:t>
      </w:r>
      <w:r>
        <w:rPr>
          <w:rFonts w:hint="default" w:ascii="Times New Roman" w:hAnsi="Times New Roman" w:cs="Times New Roman"/>
        </w:rPr>
        <w:fldChar w:fldCharType="end"/>
      </w:r>
      <w:bookmarkEnd w:id="6"/>
    </w:p>
    <w:p w14:paraId="04AC4189">
      <w:pPr>
        <w:rPr>
          <w:rFonts w:hint="default" w:ascii="Times New Roman" w:hAnsi="Times New Roman" w:eastAsia="黑体" w:cs="Times New Roman"/>
          <w:kern w:val="0"/>
          <w:sz w:val="10"/>
          <w:szCs w:val="10"/>
        </w:rPr>
      </w:pPr>
      <w:r>
        <w:rPr>
          <w:rFonts w:hint="default" w:ascii="Times New Roman" w:hAnsi="Times New Roman" w:eastAsia="黑体" w:cs="Times New Roman"/>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203AB62">
      <w:pPr>
        <w:pStyle w:val="47"/>
        <w:framePr w:w="9639" w:h="6976" w:hRule="exact" w:hSpace="0" w:vSpace="0" w:wrap="around" w:hAnchor="page" w:y="6408"/>
        <w:jc w:val="center"/>
        <w:rPr>
          <w:rFonts w:hint="default" w:ascii="Times New Roman" w:hAnsi="Times New Roman" w:eastAsia="黑体" w:cs="Times New Roman"/>
          <w:b w:val="0"/>
          <w:bCs w:val="0"/>
          <w:w w:val="100"/>
        </w:rPr>
      </w:pPr>
    </w:p>
    <w:p w14:paraId="3CA8B0D7">
      <w:pPr>
        <w:framePr w:w="9639" w:h="6974" w:hRule="exact" w:wrap="around" w:vAnchor="page" w:hAnchor="page" w:x="1419" w:y="6408" w:anchorLock="1"/>
        <w:ind w:left="-1418"/>
        <w:jc w:val="center"/>
        <w:rPr>
          <w:rFonts w:hint="default" w:ascii="Times New Roman" w:hAnsi="Times New Roman" w:cs="Times New Roman"/>
        </w:rPr>
      </w:pPr>
      <w:r>
        <w:rPr>
          <w:rFonts w:hint="default" w:ascii="Times New Roman" w:hAnsi="Times New Roman" w:eastAsia="黑体" w:cs="Times New Roman"/>
          <w:bCs/>
          <w:kern w:val="0"/>
          <w:sz w:val="52"/>
          <w:szCs w:val="20"/>
          <w:lang w:val="en-US" w:eastAsia="zh-CN"/>
          <w14:ligatures w14:val="none"/>
        </w:rPr>
        <w:t xml:space="preserve">    </w:t>
      </w:r>
      <w:r>
        <w:rPr>
          <w:rFonts w:hint="default" w:ascii="Times New Roman" w:hAnsi="Times New Roman" w:eastAsia="黑体" w:cs="Times New Roman"/>
          <w:bCs/>
          <w:kern w:val="0"/>
          <w:sz w:val="52"/>
          <w:szCs w:val="20"/>
          <w14:ligatures w14:val="none"/>
        </w:rPr>
        <w:t>国土空间规划传导技术规程</w:t>
      </w:r>
    </w:p>
    <w:p w14:paraId="1A08A6FE">
      <w:pPr>
        <w:framePr w:w="9639" w:h="6974" w:hRule="exact" w:wrap="around" w:vAnchor="page" w:hAnchor="page" w:x="1419" w:y="6408" w:anchorLock="1"/>
        <w:spacing w:line="760" w:lineRule="exact"/>
        <w:ind w:left="-1418"/>
        <w:jc w:val="center"/>
        <w:rPr>
          <w:rFonts w:hint="default" w:ascii="Times New Roman" w:hAnsi="Times New Roman" w:cs="Times New Roman"/>
        </w:rPr>
      </w:pPr>
      <w:r>
        <w:rPr>
          <w:rFonts w:hint="default" w:ascii="Times New Roman" w:hAnsi="Times New Roman" w:eastAsia="宋体" w:cs="Times New Roman"/>
          <w:kern w:val="0"/>
          <w:sz w:val="28"/>
          <w:szCs w:val="20"/>
          <w:lang w:val="en-US" w:eastAsia="zh-CN"/>
          <w14:ligatures w14:val="none"/>
        </w:rPr>
        <w:t xml:space="preserve">         </w:t>
      </w:r>
      <w:r>
        <w:rPr>
          <w:rFonts w:hint="default" w:ascii="Times New Roman" w:hAnsi="Times New Roman" w:eastAsia="宋体" w:cs="Times New Roman"/>
          <w:kern w:val="0"/>
          <w:sz w:val="28"/>
          <w:szCs w:val="20"/>
          <w14:ligatures w14:val="none"/>
        </w:rPr>
        <w:t>Code of pracetice for transmission of territorial and spatial planning</w:t>
      </w:r>
    </w:p>
    <w:p w14:paraId="17D2A855">
      <w:pPr>
        <w:pStyle w:val="49"/>
        <w:framePr w:w="9639" w:h="6974" w:hRule="exact" w:wrap="around" w:vAnchor="page" w:hAnchor="page" w:x="1419" w:y="6408" w:anchorLock="1"/>
        <w:textAlignment w:val="bottom"/>
        <w:rPr>
          <w:rFonts w:hint="default" w:ascii="Times New Roman" w:hAnsi="Times New Roman" w:eastAsia="黑体" w:cs="Times New Roman"/>
          <w:szCs w:val="28"/>
        </w:rPr>
      </w:pPr>
    </w:p>
    <w:p w14:paraId="0695120C">
      <w:pPr>
        <w:pStyle w:val="49"/>
        <w:framePr w:w="9639" w:h="6974" w:hRule="exact" w:wrap="around" w:vAnchor="page" w:hAnchor="page" w:x="1419" w:y="6408" w:anchorLock="1"/>
        <w:textAlignment w:val="bottom"/>
        <w:rPr>
          <w:rFonts w:hint="default" w:ascii="Times New Roman" w:hAnsi="Times New Roman" w:eastAsia="黑体" w:cs="Times New Roman"/>
          <w:szCs w:val="28"/>
        </w:rPr>
      </w:pPr>
    </w:p>
    <w:p w14:paraId="4F06B731">
      <w:pPr>
        <w:pStyle w:val="49"/>
        <w:framePr w:w="9639" w:h="6974" w:hRule="exact" w:wrap="around" w:vAnchor="page" w:hAnchor="page" w:x="1419" w:y="6408" w:anchorLock="1"/>
        <w:spacing w:before="440" w:after="160"/>
        <w:textAlignment w:val="bottom"/>
        <w:rPr>
          <w:rFonts w:hint="default" w:ascii="Times New Roman" w:hAnsi="Times New Roman" w:cs="Times New Roman"/>
          <w:sz w:val="24"/>
          <w:szCs w:val="28"/>
        </w:rPr>
      </w:pPr>
      <w:r>
        <w:rPr>
          <w:rFonts w:hint="default" w:ascii="Times New Roman" w:hAnsi="Times New Roman" w:cs="Times New Roman"/>
          <w:sz w:val="24"/>
          <w:szCs w:val="28"/>
        </w:rPr>
        <w:t>（征求意见稿）</w:t>
      </w:r>
    </w:p>
    <w:p w14:paraId="1F2A6068">
      <w:pPr>
        <w:pStyle w:val="49"/>
        <w:framePr w:w="9639" w:h="6974" w:hRule="exact" w:wrap="around" w:vAnchor="page" w:hAnchor="page" w:x="1419" w:y="6408" w:anchorLock="1"/>
        <w:spacing w:before="180" w:line="240" w:lineRule="atLeast"/>
        <w:textAlignment w:val="bottom"/>
        <w:rPr>
          <w:rFonts w:hint="default" w:ascii="Times New Roman" w:hAnsi="Times New Roman" w:cs="Times New Roman"/>
          <w:sz w:val="21"/>
          <w:szCs w:val="28"/>
        </w:rPr>
      </w:pPr>
    </w:p>
    <w:p w14:paraId="66DB4597">
      <w:pPr>
        <w:pStyle w:val="49"/>
        <w:framePr w:w="9639" w:h="6974" w:hRule="exact" w:wrap="around" w:vAnchor="page" w:hAnchor="page" w:x="1419" w:y="6408" w:anchorLock="1"/>
        <w:spacing w:before="936" w:beforeLines="300" w:after="93" w:afterLines="30" w:line="240" w:lineRule="auto"/>
        <w:textAlignment w:val="bottom"/>
        <w:rPr>
          <w:rFonts w:hint="default" w:ascii="Times New Roman" w:hAnsi="Times New Roman" w:cs="Times New Roman"/>
          <w:b/>
          <w:sz w:val="21"/>
          <w:szCs w:val="28"/>
        </w:rPr>
      </w:pPr>
    </w:p>
    <w:p w14:paraId="48AD8D0E">
      <w:pPr>
        <w:pStyle w:val="50"/>
        <w:framePr w:wrap="around" w:y="14176"/>
        <w:rPr>
          <w:rFonts w:hint="default" w:ascii="Times New Roman" w:hAnsi="Times New Roman" w:cs="Times New Roman"/>
        </w:rPr>
      </w:pPr>
      <w:r>
        <w:rPr>
          <w:rFonts w:hint="default" w:ascii="Times New Roman" w:hAnsi="Times New Roman" w:cs="Times New Roman"/>
        </w:rPr>
        <w:fldChar w:fldCharType="begin">
          <w:ffData>
            <w:name w:val="PLSH_DATE_Y"/>
            <w:enabled/>
            <w:calcOnExit w:val="0"/>
            <w:textInput>
              <w:default w:val="XXXX"/>
              <w:maxLength w:val="4"/>
            </w:textInput>
          </w:ffData>
        </w:fldChar>
      </w:r>
      <w:bookmarkStart w:id="7" w:name="PLSH_DATE_Y"/>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7"/>
      <w:r>
        <w:rPr>
          <w:rFonts w:hint="default" w:ascii="Times New Roman" w:hAnsi="Times New Roman" w:cs="Times New Roman"/>
        </w:rPr>
        <w:t xml:space="preserve"> - </w:t>
      </w:r>
      <w:r>
        <w:rPr>
          <w:rFonts w:hint="default" w:ascii="Times New Roman" w:hAnsi="Times New Roman" w:cs="Times New Roman"/>
        </w:rPr>
        <w:fldChar w:fldCharType="begin">
          <w:ffData>
            <w:name w:val="PLSH_DATE_M"/>
            <w:enabled/>
            <w:calcOnExit w:val="0"/>
            <w:textInput>
              <w:default w:val="XX"/>
              <w:maxLength w:val="2"/>
            </w:textInput>
          </w:ffData>
        </w:fldChar>
      </w:r>
      <w:bookmarkStart w:id="8" w:name="PLSH_DATE_M"/>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8"/>
      <w:r>
        <w:rPr>
          <w:rFonts w:hint="default" w:ascii="Times New Roman" w:hAnsi="Times New Roman" w:cs="Times New Roman"/>
        </w:rPr>
        <w:t xml:space="preserve"> - </w:t>
      </w:r>
      <w:r>
        <w:rPr>
          <w:rFonts w:hint="default" w:ascii="Times New Roman" w:hAnsi="Times New Roman" w:cs="Times New Roman"/>
        </w:rPr>
        <w:fldChar w:fldCharType="begin">
          <w:ffData>
            <w:name w:val="PLSH_DATE_D"/>
            <w:enabled/>
            <w:calcOnExit w:val="0"/>
            <w:textInput>
              <w:default w:val="XX"/>
              <w:maxLength w:val="2"/>
            </w:textInput>
          </w:ffData>
        </w:fldChar>
      </w:r>
      <w:bookmarkStart w:id="9" w:name="PLSH_DATE_D"/>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9"/>
      <w:r>
        <w:rPr>
          <w:rFonts w:hint="default" w:ascii="Times New Roman" w:hAnsi="Times New Roman" w:cs="Times New Roman"/>
        </w:rPr>
        <w:t>发布</w:t>
      </w:r>
    </w:p>
    <w:p w14:paraId="0F436BAD">
      <w:pPr>
        <w:pStyle w:val="52"/>
        <w:framePr w:wrap="around" w:y="14176"/>
        <w:rPr>
          <w:rFonts w:hint="default" w:ascii="Times New Roman" w:hAnsi="Times New Roman" w:cs="Times New Roman"/>
        </w:rPr>
      </w:pPr>
      <w:r>
        <w:rPr>
          <w:rFonts w:hint="default" w:ascii="Times New Roman" w:hAnsi="Times New Roman" w:cs="Times New Roman"/>
        </w:rPr>
        <w:fldChar w:fldCharType="begin">
          <w:ffData>
            <w:name w:val="CROT_DATE_Y"/>
            <w:enabled/>
            <w:calcOnExit w:val="0"/>
            <w:textInput>
              <w:default w:val="XXXX"/>
              <w:maxLength w:val="4"/>
            </w:textInput>
          </w:ffData>
        </w:fldChar>
      </w:r>
      <w:bookmarkStart w:id="10" w:name="CROT_DATE_Y"/>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10"/>
      <w:r>
        <w:rPr>
          <w:rFonts w:hint="default" w:ascii="Times New Roman" w:hAnsi="Times New Roman" w:cs="Times New Roman"/>
        </w:rPr>
        <w:t xml:space="preserve"> - </w:t>
      </w:r>
      <w:r>
        <w:rPr>
          <w:rFonts w:hint="default" w:ascii="Times New Roman" w:hAnsi="Times New Roman" w:cs="Times New Roman"/>
        </w:rPr>
        <w:fldChar w:fldCharType="begin">
          <w:ffData>
            <w:name w:val="CROT_DATE_M"/>
            <w:enabled/>
            <w:calcOnExit w:val="0"/>
            <w:textInput>
              <w:default w:val="XX"/>
              <w:maxLength w:val="2"/>
            </w:textInput>
          </w:ffData>
        </w:fldChar>
      </w:r>
      <w:bookmarkStart w:id="11" w:name="CROT_DATE_M"/>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1"/>
      <w:r>
        <w:rPr>
          <w:rFonts w:hint="default" w:ascii="Times New Roman" w:hAnsi="Times New Roman" w:cs="Times New Roman"/>
        </w:rPr>
        <w:t xml:space="preserve"> - </w:t>
      </w:r>
      <w:r>
        <w:rPr>
          <w:rFonts w:hint="default" w:ascii="Times New Roman" w:hAnsi="Times New Roman" w:cs="Times New Roman"/>
        </w:rPr>
        <w:fldChar w:fldCharType="begin">
          <w:ffData>
            <w:name w:val="CROT_DATE_D"/>
            <w:enabled/>
            <w:calcOnExit w:val="0"/>
            <w:textInput>
              <w:default w:val="XX"/>
              <w:maxLength w:val="2"/>
            </w:textInput>
          </w:ffData>
        </w:fldChar>
      </w:r>
      <w:bookmarkStart w:id="12" w:name="CROT_DATE_D"/>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2"/>
      <w:r>
        <w:rPr>
          <w:rFonts w:hint="default" w:ascii="Times New Roman" w:hAnsi="Times New Roman" w:cs="Times New Roman"/>
        </w:rPr>
        <w:t>实施</w:t>
      </w:r>
    </w:p>
    <w:p w14:paraId="02455846">
      <w:pPr>
        <w:pStyle w:val="54"/>
        <w:framePr w:h="584" w:hRule="exact" w:hSpace="181" w:vSpace="181" w:wrap="around" w:vAnchor="page" w:hAnchor="page" w:x="2411" w:y="15468"/>
        <w:rPr>
          <w:rFonts w:hint="default" w:ascii="Times New Roman" w:hAnsi="Times New Roman" w:cs="Times New Roman"/>
        </w:rPr>
      </w:pPr>
      <w:r>
        <w:rPr>
          <w:rFonts w:hint="default" w:ascii="Times New Roman" w:hAnsi="Times New Roman" w:cs="Times New Roman"/>
          <w:w w:val="100"/>
          <w:sz w:val="28"/>
        </w:rPr>
        <w:fldChar w:fldCharType="begin">
          <w:ffData>
            <w:name w:val="fm"/>
            <w:enabled/>
            <w:calcOnExit w:val="0"/>
            <w:textInput/>
          </w:ffData>
        </w:fldChar>
      </w:r>
      <w:bookmarkStart w:id="13" w:name="fm"/>
      <w:r>
        <w:rPr>
          <w:rFonts w:hint="default" w:ascii="Times New Roman" w:hAnsi="Times New Roman" w:cs="Times New Roman"/>
          <w:w w:val="100"/>
          <w:sz w:val="28"/>
        </w:rPr>
        <w:instrText xml:space="preserve"> FORMTEXT </w:instrText>
      </w:r>
      <w:r>
        <w:rPr>
          <w:rFonts w:hint="default" w:ascii="Times New Roman" w:hAnsi="Times New Roman" w:cs="Times New Roman"/>
          <w:w w:val="100"/>
          <w:sz w:val="28"/>
        </w:rPr>
        <w:fldChar w:fldCharType="separate"/>
      </w:r>
      <w:r>
        <w:rPr>
          <w:rFonts w:hint="default" w:ascii="Times New Roman" w:hAnsi="Times New Roman" w:cs="Times New Roman"/>
          <w:w w:val="100"/>
          <w:sz w:val="28"/>
        </w:rPr>
        <w:t>陕西省市场监督管理局</w:t>
      </w:r>
      <w:r>
        <w:rPr>
          <w:rFonts w:hint="default" w:ascii="Times New Roman" w:hAnsi="Times New Roman" w:cs="Times New Roman"/>
          <w:w w:val="100"/>
          <w:sz w:val="28"/>
        </w:rPr>
        <w:fldChar w:fldCharType="end"/>
      </w:r>
      <w:bookmarkEnd w:id="13"/>
      <w:r>
        <w:rPr>
          <w:rFonts w:hint="default" w:ascii="Times New Roman" w:hAnsi="Times New Roman" w:cs="Times New Roman"/>
          <w:w w:val="100"/>
          <w:sz w:val="28"/>
        </w:rPr>
        <w:t>  </w:t>
      </w:r>
      <w:r>
        <w:rPr>
          <w:rStyle w:val="56"/>
          <w:rFonts w:hint="default" w:ascii="Times New Roman" w:hAnsi="Times New Roman" w:cs="Times New Roman"/>
          <w:position w:val="0"/>
        </w:rPr>
        <w:t>发</w:t>
      </w:r>
      <w:r>
        <w:rPr>
          <w:rStyle w:val="56"/>
          <w:rFonts w:hint="default" w:ascii="Times New Roman" w:hAnsi="Times New Roman" w:cs="Times New Roman"/>
          <w:spacing w:val="0"/>
          <w:position w:val="0"/>
        </w:rPr>
        <w:t>布</w:t>
      </w:r>
    </w:p>
    <w:p w14:paraId="75279B61">
      <w:pPr>
        <w:pStyle w:val="47"/>
        <w:framePr w:w="9639" w:h="624" w:hRule="exact" w:hSpace="181" w:vSpace="181" w:wrap="around" w:hAnchor="page" w:x="1305" w:y="2269"/>
        <w:rPr>
          <w:rFonts w:hint="default" w:ascii="Times New Roman" w:hAnsi="Times New Roman" w:eastAsia="黑体" w:cs="Times New Roman"/>
          <w:b w:val="0"/>
          <w:bCs w:val="0"/>
          <w:w w:val="100"/>
          <w:sz w:val="48"/>
          <w:szCs w:val="48"/>
        </w:rPr>
      </w:pPr>
      <w:r>
        <w:rPr>
          <w:rFonts w:hint="default" w:ascii="Times New Roman" w:hAnsi="Times New Roman" w:eastAsia="黑体" w:cs="Times New Roman"/>
          <w:b w:val="0"/>
          <w:w w:val="100"/>
          <w:sz w:val="48"/>
        </w:rPr>
        <w:fldChar w:fldCharType="begin">
          <w:ffData>
            <w:name w:val="c2"/>
            <w:enabled/>
            <w:calcOnExit w:val="0"/>
            <w:textInput/>
          </w:ffData>
        </w:fldChar>
      </w:r>
      <w:bookmarkStart w:id="14" w:name="c2"/>
      <w:r>
        <w:rPr>
          <w:rFonts w:hint="default" w:ascii="Times New Roman" w:hAnsi="Times New Roman" w:eastAsia="黑体" w:cs="Times New Roman"/>
          <w:b w:val="0"/>
          <w:w w:val="100"/>
          <w:sz w:val="48"/>
        </w:rPr>
        <w:instrText xml:space="preserve"> FORMTEXT </w:instrText>
      </w:r>
      <w:r>
        <w:rPr>
          <w:rFonts w:hint="default" w:ascii="Times New Roman" w:hAnsi="Times New Roman" w:eastAsia="黑体" w:cs="Times New Roman"/>
          <w:b w:val="0"/>
          <w:w w:val="100"/>
          <w:sz w:val="48"/>
        </w:rPr>
        <w:fldChar w:fldCharType="separate"/>
      </w:r>
      <w:r>
        <w:rPr>
          <w:rFonts w:hint="default" w:ascii="Times New Roman" w:hAnsi="Times New Roman" w:eastAsia="黑体" w:cs="Times New Roman"/>
          <w:b w:val="0"/>
          <w:w w:val="100"/>
          <w:sz w:val="48"/>
        </w:rPr>
        <w:t>     </w:t>
      </w:r>
      <w:r>
        <w:rPr>
          <w:rFonts w:hint="default" w:ascii="Times New Roman" w:hAnsi="Times New Roman" w:eastAsia="黑体" w:cs="Times New Roman"/>
          <w:b w:val="0"/>
          <w:w w:val="100"/>
          <w:sz w:val="48"/>
        </w:rPr>
        <w:fldChar w:fldCharType="end"/>
      </w:r>
      <w:bookmarkEnd w:id="14"/>
      <w:r>
        <w:rPr>
          <w:rFonts w:hint="default" w:ascii="Times New Roman" w:hAnsi="Times New Roman" w:eastAsia="黑体" w:cs="Times New Roman"/>
          <w:b w:val="0"/>
          <w:bCs w:val="0"/>
          <w:w w:val="100"/>
          <w:sz w:val="48"/>
          <w:szCs w:val="48"/>
        </w:rPr>
        <w:t>地方标准</w:t>
      </w:r>
    </w:p>
    <w:p w14:paraId="76F6F573">
      <w:pPr>
        <w:rPr>
          <w:rFonts w:hint="default" w:ascii="Times New Roman" w:hAnsi="Times New Roman" w:cs="Times New Roman"/>
          <w:b/>
          <w:bCs/>
          <w:sz w:val="40"/>
          <w:szCs w:val="44"/>
        </w:rPr>
      </w:pPr>
    </w:p>
    <w:p w14:paraId="025789D9">
      <w:pPr>
        <w:jc w:val="center"/>
        <w:rPr>
          <w:rFonts w:hint="default" w:ascii="Times New Roman" w:hAnsi="Times New Roman" w:cs="Times New Roman"/>
          <w:b/>
          <w:bCs/>
          <w:sz w:val="40"/>
          <w:szCs w:val="44"/>
        </w:rPr>
      </w:pPr>
    </w:p>
    <w:p w14:paraId="565450EA">
      <w:pPr>
        <w:jc w:val="center"/>
        <w:rPr>
          <w:rFonts w:hint="default" w:ascii="Times New Roman" w:hAnsi="Times New Roman" w:cs="Times New Roman"/>
          <w:b/>
          <w:bCs/>
          <w:sz w:val="40"/>
          <w:szCs w:val="44"/>
        </w:rPr>
      </w:pPr>
    </w:p>
    <w:p w14:paraId="7EDB61C6">
      <w:pPr>
        <w:jc w:val="center"/>
        <w:rPr>
          <w:rFonts w:hint="default" w:ascii="Times New Roman" w:hAnsi="Times New Roman" w:cs="Times New Roman"/>
          <w:b/>
          <w:bCs/>
          <w:sz w:val="40"/>
          <w:szCs w:val="44"/>
        </w:rPr>
      </w:pPr>
    </w:p>
    <w:p w14:paraId="1E4341CC">
      <w:pPr>
        <w:jc w:val="center"/>
        <w:rPr>
          <w:rFonts w:hint="default" w:ascii="Times New Roman" w:hAnsi="Times New Roman" w:cs="Times New Roman"/>
          <w:b/>
          <w:bCs/>
          <w:sz w:val="40"/>
          <w:szCs w:val="44"/>
        </w:rPr>
      </w:pPr>
    </w:p>
    <w:p w14:paraId="61D59175">
      <w:pPr>
        <w:jc w:val="center"/>
        <w:rPr>
          <w:rFonts w:hint="default" w:ascii="Times New Roman" w:hAnsi="Times New Roman" w:cs="Times New Roman"/>
          <w:b/>
          <w:bCs/>
          <w:sz w:val="40"/>
          <w:szCs w:val="44"/>
        </w:rPr>
      </w:pPr>
      <w:r>
        <w:rPr>
          <w:rFonts w:hint="default" w:ascii="Times New Roman" w:hAnsi="Times New Roman" w:cs="Times New Roman"/>
          <w:sz w:val="28"/>
          <w:szCs w:val="28"/>
        </w:rPr>
        <mc:AlternateContent>
          <mc:Choice Requires="wps">
            <w:drawing>
              <wp:anchor distT="0" distB="0" distL="114300" distR="114300" simplePos="0" relativeHeight="251661312" behindDoc="0" locked="1" layoutInCell="1" allowOverlap="1">
                <wp:simplePos x="0" y="0"/>
                <wp:positionH relativeFrom="page">
                  <wp:posOffset>916940</wp:posOffset>
                </wp:positionH>
                <wp:positionV relativeFrom="page">
                  <wp:posOffset>9405620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2.2pt;margin-top:740.6pt;height:0pt;width:481.9pt;mso-position-horizontal-relative:page;mso-position-vertical-relative:page;z-index:251661312;mso-width-relative:page;mso-height-relative:page;" filled="f" stroked="t" coordsize="21600,21600" o:gfxdata="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B4SOXWAAAADgEA&#10;AA8AAAAAAAAAAQAgAAAAIgAAAGRycy9kb3ducmV2LnhtbFBLAQIUABQAAAAIAIdO4kADNQzm4wEA&#10;AKoDAAAOAAAAAAAAAAEAIAAAACUBAABkcnMvZTJvRG9jLnhtbFBLBQYAAAAABgAGAFkBAAB6BQAA&#10;AAA=&#10;">
                <v:fill on="f" focussize="0,0"/>
                <v:stroke color="#000000" joinstyle="round"/>
                <v:imagedata o:title=""/>
                <o:lock v:ext="edit" aspectratio="f"/>
                <w10:anchorlock/>
              </v:line>
            </w:pict>
          </mc:Fallback>
        </mc:AlternateContent>
      </w:r>
    </w:p>
    <w:p w14:paraId="70D333E9">
      <w:pPr>
        <w:jc w:val="center"/>
        <w:rPr>
          <w:rFonts w:hint="default" w:ascii="Times New Roman" w:hAnsi="Times New Roman" w:cs="Times New Roman"/>
          <w:b/>
          <w:bCs/>
          <w:sz w:val="40"/>
          <w:szCs w:val="44"/>
        </w:rPr>
        <w:sectPr>
          <w:footerReference r:id="rId3" w:type="default"/>
          <w:footerReference r:id="rId4" w:type="even"/>
          <w:pgSz w:w="11906" w:h="16838"/>
          <w:pgMar w:top="1440" w:right="1800" w:bottom="1440" w:left="1800" w:header="851" w:footer="992" w:gutter="0"/>
          <w:cols w:space="425" w:num="1"/>
          <w:docGrid w:type="lines" w:linePitch="312" w:charSpace="0"/>
        </w:sectPr>
      </w:pPr>
    </w:p>
    <w:sdt>
      <w:sdtPr>
        <w:rPr>
          <w:rFonts w:hint="default" w:ascii="Times New Roman" w:hAnsi="Times New Roman" w:cs="Times New Roman"/>
          <w:b w:val="0"/>
          <w:bCs w:val="0"/>
          <w:kern w:val="2"/>
          <w:sz w:val="21"/>
          <w:szCs w:val="22"/>
          <w:lang w:val="zh-CN"/>
        </w:rPr>
        <w:id w:val="156810736"/>
        <w:docPartObj>
          <w:docPartGallery w:val="Table of Contents"/>
          <w:docPartUnique/>
        </w:docPartObj>
      </w:sdtPr>
      <w:sdtEndPr>
        <w:rPr>
          <w:rFonts w:hint="default" w:ascii="Times New Roman" w:hAnsi="Times New Roman" w:cs="Times New Roman"/>
          <w:b w:val="0"/>
          <w:bCs w:val="0"/>
          <w:kern w:val="2"/>
          <w:sz w:val="21"/>
          <w:szCs w:val="22"/>
          <w:lang w:val="zh-CN"/>
        </w:rPr>
      </w:sdtEndPr>
      <w:sdtContent>
        <w:p w14:paraId="7AED5544">
          <w:pPr>
            <w:pStyle w:val="59"/>
            <w:jc w:val="center"/>
            <w:rPr>
              <w:rFonts w:hint="default" w:ascii="Times New Roman" w:hAnsi="Times New Roman" w:eastAsia="黑体" w:cs="Times New Roman"/>
              <w:b w:val="0"/>
              <w:sz w:val="32"/>
              <w:szCs w:val="32"/>
            </w:rPr>
          </w:pPr>
          <w:r>
            <w:rPr>
              <w:rFonts w:hint="default" w:ascii="Times New Roman" w:hAnsi="Times New Roman" w:eastAsia="黑体" w:cs="Times New Roman"/>
              <w:b w:val="0"/>
              <w:sz w:val="32"/>
              <w:szCs w:val="32"/>
              <w:lang w:val="zh-CN"/>
            </w:rPr>
            <w:t>目 次</w:t>
          </w:r>
        </w:p>
        <w:p w14:paraId="42E766FE">
          <w:pPr>
            <w:pStyle w:val="20"/>
            <w:rPr>
              <w:rFonts w:hint="default" w:ascii="Times New Roman" w:hAnsi="Times New Roman" w:eastAsia="黑体" w:cs="Times New Roman"/>
              <w:b w:val="0"/>
              <w:bCs w:val="0"/>
              <w:kern w:val="2"/>
              <w:szCs w:val="22"/>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TOC \o "1-1" \h \z \u </w:instrText>
          </w:r>
          <w:r>
            <w:rPr>
              <w:rFonts w:hint="default" w:ascii="Times New Roman" w:hAnsi="Times New Roman" w:cs="Times New Roman"/>
              <w:b w:val="0"/>
              <w:bCs w:val="0"/>
            </w:rPr>
            <w:fldChar w:fldCharType="separate"/>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"_Toc223713015"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前 言</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_Toc223713015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2</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15A399BB">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"_Toc223713016"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1 范围</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_Toc223713016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06470580">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"_Toc223713017"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2 规范性引用文件</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_Toc223713017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3F040626">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"_Toc223713018"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3 术语和定义</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_Toc223713018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58D85458">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"_Toc223713019"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4 总则</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_Toc223713019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2</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1CAD0252">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"_Toc223713020"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5 传导路径与方式</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_Toc223713020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3</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32546BC7">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"_Toc223713021"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6 总体规划传导内容</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_Toc223713021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4</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1AF22AD1">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"_Toc223713022"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7 专项规划衔接总体规划内容</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_Toc223713022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8</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1738AE8A">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"_Toc223713023"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8 详细规划落实总体规划内容</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_Toc223713023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10</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2DBAEA4C">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"_Toc223713024"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9 成果要求</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_Toc223713024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13</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74B0EB42">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"_Toc223713025"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10 实施保障</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_Toc223713025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13</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602A5DE3">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"_Toc223713026"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附录A（规范性）总体规划传导指标</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_Toc223713026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15</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0B728588">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"_Toc223713027"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附录B（规范性）总体规划对详细规划传导指标</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_Toc223713027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17</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19EFEC4A">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"_Toc223713028"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附录C（资料性）专项规划编制清单及内容要求</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_Toc223713028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18</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4E16783F">
          <w:pPr>
            <w:pStyle w:val="20"/>
            <w:rPr>
              <w:rFonts w:hint="default" w:ascii="Times New Roman" w:hAnsi="Times New Roman" w:eastAsia="黑体" w:cs="Times New Roman"/>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"_Toc223713029"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附录D</w:t>
          </w:r>
          <w:r>
            <w:rPr>
              <w:rStyle w:val="36"/>
              <w:rFonts w:hint="default" w:ascii="Times New Roman" w:hAnsi="Times New Roman" w:eastAsia="黑体" w:cs="Times New Roman"/>
              <w:b w:val="0"/>
              <w:bCs w:val="0"/>
              <w:lang w:val="en-US" w:eastAsia="zh-CN"/>
            </w:rPr>
            <w:t>（规范性）传导数据库建设</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_Toc223713029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21</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38511094">
          <w:pPr>
            <w:pStyle w:val="20"/>
            <w:rPr>
              <w:rFonts w:hint="default" w:ascii="Times New Roman" w:hAnsi="Times New Roman" w:cs="Times New Roman" w:eastAsiaTheme="minorEastAsia"/>
              <w:b w:val="0"/>
              <w:bCs w:val="0"/>
              <w:kern w:val="2"/>
              <w:szCs w:val="22"/>
            </w:rPr>
          </w:pP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HYPERLINK \l "_Toc223713030" </w:instrText>
          </w:r>
          <w:r>
            <w:rPr>
              <w:rFonts w:hint="default" w:ascii="Times New Roman" w:hAnsi="Times New Roman" w:eastAsia="黑体" w:cs="Times New Roman"/>
              <w:b w:val="0"/>
              <w:bCs w:val="0"/>
            </w:rPr>
            <w:fldChar w:fldCharType="separate"/>
          </w:r>
          <w:r>
            <w:rPr>
              <w:rStyle w:val="36"/>
              <w:rFonts w:hint="default" w:ascii="Times New Roman" w:hAnsi="Times New Roman" w:eastAsia="黑体" w:cs="Times New Roman"/>
              <w:b w:val="0"/>
              <w:bCs w:val="0"/>
            </w:rPr>
            <w:t>参考文献</w:t>
          </w:r>
          <w:r>
            <w:rPr>
              <w:rFonts w:hint="default" w:ascii="Times New Roman" w:hAnsi="Times New Roman" w:eastAsia="黑体" w:cs="Times New Roman"/>
              <w:b w:val="0"/>
              <w:bCs w:val="0"/>
            </w:rPr>
            <w:tab/>
          </w:r>
          <w:r>
            <w:rPr>
              <w:rFonts w:hint="default" w:ascii="Times New Roman" w:hAnsi="Times New Roman" w:eastAsia="黑体" w:cs="Times New Roman"/>
              <w:b w:val="0"/>
              <w:bCs w:val="0"/>
            </w:rPr>
            <w:fldChar w:fldCharType="begin"/>
          </w:r>
          <w:r>
            <w:rPr>
              <w:rFonts w:hint="default" w:ascii="Times New Roman" w:hAnsi="Times New Roman" w:eastAsia="黑体" w:cs="Times New Roman"/>
              <w:b w:val="0"/>
              <w:bCs w:val="0"/>
            </w:rPr>
            <w:instrText xml:space="preserve"> PAGEREF _Toc223713030 \h </w:instrText>
          </w:r>
          <w:r>
            <w:rPr>
              <w:rFonts w:hint="default" w:ascii="Times New Roman" w:hAnsi="Times New Roman" w:eastAsia="黑体" w:cs="Times New Roman"/>
              <w:b w:val="0"/>
              <w:bCs w:val="0"/>
            </w:rPr>
            <w:fldChar w:fldCharType="separate"/>
          </w:r>
          <w:r>
            <w:rPr>
              <w:rFonts w:hint="default" w:ascii="Times New Roman" w:hAnsi="Times New Roman" w:eastAsia="黑体" w:cs="Times New Roman"/>
              <w:b w:val="0"/>
              <w:bCs w:val="0"/>
            </w:rPr>
            <w:t>25</w:t>
          </w:r>
          <w:r>
            <w:rPr>
              <w:rFonts w:hint="default" w:ascii="Times New Roman" w:hAnsi="Times New Roman" w:eastAsia="黑体" w:cs="Times New Roman"/>
              <w:b w:val="0"/>
              <w:bCs w:val="0"/>
            </w:rPr>
            <w:fldChar w:fldCharType="end"/>
          </w:r>
          <w:r>
            <w:rPr>
              <w:rFonts w:hint="default" w:ascii="Times New Roman" w:hAnsi="Times New Roman" w:eastAsia="黑体" w:cs="Times New Roman"/>
              <w:b w:val="0"/>
              <w:bCs w:val="0"/>
            </w:rPr>
            <w:fldChar w:fldCharType="end"/>
          </w:r>
        </w:p>
        <w:p w14:paraId="2D77A04F">
          <w:pPr>
            <w:rPr>
              <w:rFonts w:hint="default" w:ascii="Times New Roman" w:hAnsi="Times New Roman" w:cs="Times New Roman"/>
            </w:rPr>
          </w:pPr>
          <w:r>
            <w:rPr>
              <w:rFonts w:hint="default" w:ascii="Times New Roman" w:hAnsi="Times New Roman" w:eastAsia="宋体" w:cs="Times New Roman"/>
              <w:b w:val="0"/>
              <w:bCs w:val="0"/>
              <w:kern w:val="0"/>
              <w:szCs w:val="21"/>
              <w14:ligatures w14:val="none"/>
            </w:rPr>
            <w:fldChar w:fldCharType="end"/>
          </w:r>
        </w:p>
      </w:sdtContent>
    </w:sdt>
    <w:p w14:paraId="3577A3AF">
      <w:pPr>
        <w:rPr>
          <w:rFonts w:hint="default" w:ascii="Times New Roman" w:hAnsi="Times New Roman" w:cs="Times New Roman"/>
          <w:b/>
          <w:bCs/>
          <w:kern w:val="44"/>
          <w:sz w:val="44"/>
          <w:szCs w:val="21"/>
          <w:lang w:val="zh-CN"/>
        </w:rPr>
      </w:pPr>
    </w:p>
    <w:p w14:paraId="57A107B1">
      <w:pPr>
        <w:rPr>
          <w:rFonts w:hint="default" w:ascii="Times New Roman" w:hAnsi="Times New Roman" w:cs="Times New Roman"/>
          <w:sz w:val="32"/>
          <w:szCs w:val="21"/>
        </w:rPr>
      </w:pPr>
      <w:r>
        <w:rPr>
          <w:rFonts w:hint="default" w:ascii="Times New Roman" w:hAnsi="Times New Roman" w:cs="Times New Roman"/>
          <w:sz w:val="32"/>
        </w:rPr>
        <w:br w:type="page"/>
      </w:r>
    </w:p>
    <w:p w14:paraId="123337C6">
      <w:pPr>
        <w:jc w:val="center"/>
        <w:outlineLvl w:val="0"/>
        <w:rPr>
          <w:rFonts w:hint="default" w:ascii="Times New Roman" w:hAnsi="Times New Roman" w:eastAsia="黑体" w:cs="Times New Roman"/>
          <w:b/>
          <w:bCs/>
          <w:sz w:val="32"/>
          <w:szCs w:val="32"/>
        </w:rPr>
      </w:pPr>
      <w:bookmarkStart w:id="15" w:name="_Toc15826"/>
      <w:bookmarkStart w:id="16" w:name="_Toc223713015"/>
      <w:r>
        <w:rPr>
          <w:rFonts w:hint="default" w:ascii="Times New Roman" w:hAnsi="Times New Roman" w:eastAsia="黑体" w:cs="Times New Roman"/>
          <w:b/>
          <w:bCs/>
          <w:sz w:val="32"/>
          <w:szCs w:val="32"/>
        </w:rPr>
        <w:t>前 言</w:t>
      </w:r>
      <w:bookmarkEnd w:id="15"/>
      <w:bookmarkEnd w:id="16"/>
    </w:p>
    <w:p w14:paraId="5DAC670D">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本文件按照GB/T 1.1—2020《标准化工作导则  第1部分：标准化文件的结构和起草规则》的规定起草。</w:t>
      </w:r>
    </w:p>
    <w:p w14:paraId="5A7838E3">
      <w:pPr>
        <w:pStyle w:val="67"/>
        <w:rPr>
          <w:rFonts w:hint="default" w:ascii="Times New Roman" w:hAnsi="Times New Roman" w:cs="Times New Roman"/>
        </w:rPr>
      </w:pPr>
      <w:r>
        <w:rPr>
          <w:rFonts w:hint="default" w:ascii="Times New Roman" w:hAnsi="Times New Roman" w:cs="Times New Roman"/>
        </w:rPr>
        <w:t>请注意本文件的某些内容可能涉及专利。本文件的发布机构不承担识别专利的责任。</w:t>
      </w:r>
    </w:p>
    <w:p w14:paraId="595A1B91">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本文件由陕西省自然资源厅提出并归口。</w:t>
      </w:r>
    </w:p>
    <w:p w14:paraId="4E225282">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本文件起草单位：陕西省自然资源厅国土空间规划局、西安市城市规划设计研究院、广东国地科技股份有限公司、西安城市发展资源信息有限公司、中策资讯科技集团有限公司、陕西华地勘察设计咨询有限公司、西安大地测绘股份有限公司。</w:t>
      </w:r>
    </w:p>
    <w:p w14:paraId="6D4AAE96">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本文件主要起草人：冯涛、靳南、鲁凡、刘岗、白娟、周文林、赵斌</w:t>
      </w:r>
      <w:r>
        <w:rPr>
          <w:rFonts w:hint="eastAsia" w:ascii="Times New Roman" w:hAnsi="Times New Roman" w:cs="Times New Roman"/>
          <w:lang w:eastAsia="zh-CN"/>
        </w:rPr>
        <w:t>（</w:t>
      </w:r>
      <w:r>
        <w:rPr>
          <w:rFonts w:hint="eastAsia" w:ascii="Times New Roman" w:hAnsi="Times New Roman" w:cs="Times New Roman"/>
          <w:lang w:val="en-US" w:eastAsia="zh-CN"/>
        </w:rPr>
        <w:t>西安市院）</w:t>
      </w:r>
      <w:r>
        <w:rPr>
          <w:rFonts w:hint="default" w:ascii="Times New Roman" w:hAnsi="Times New Roman" w:cs="Times New Roman"/>
          <w:lang w:eastAsia="zh-CN"/>
        </w:rPr>
        <w:t>、黄凯、路遥、顾泰玮、何溢、汤少武、王莉、骆文标、修福宇、聂保森、赵斌</w:t>
      </w:r>
      <w:r>
        <w:rPr>
          <w:rFonts w:hint="eastAsia" w:ascii="Times New Roman" w:hAnsi="Times New Roman" w:cs="Times New Roman"/>
          <w:lang w:eastAsia="zh-CN"/>
        </w:rPr>
        <w:t>（</w:t>
      </w:r>
      <w:r>
        <w:rPr>
          <w:rFonts w:hint="eastAsia" w:ascii="Times New Roman" w:hAnsi="Times New Roman" w:cs="Times New Roman"/>
          <w:lang w:val="en-US" w:eastAsia="zh-CN"/>
        </w:rPr>
        <w:t>广东国地）</w:t>
      </w:r>
      <w:bookmarkStart w:id="104" w:name="_GoBack"/>
      <w:bookmarkEnd w:id="104"/>
      <w:r>
        <w:rPr>
          <w:rFonts w:hint="default" w:ascii="Times New Roman" w:hAnsi="Times New Roman" w:cs="Times New Roman"/>
          <w:lang w:eastAsia="zh-CN"/>
        </w:rPr>
        <w:t>、张琛、于书伦、杨顺、段娟莉、李东东、华文璟、郭维静、苟宝迎、于方、武丁、丁娜、李玲、赵月帅、郭东、刘缤艳、王航荔、马一鸣、雷普。</w:t>
      </w:r>
    </w:p>
    <w:p w14:paraId="433582C3">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本文件为首次发布。</w:t>
      </w:r>
    </w:p>
    <w:p w14:paraId="48973135">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本文件由陕西省自然资源厅国土空间规划局解释。</w:t>
      </w:r>
    </w:p>
    <w:p w14:paraId="6DBBC8FF">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联系信息：</w:t>
      </w:r>
    </w:p>
    <w:p w14:paraId="62EA55FF">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单位：陕西省自然资源厅国土空间规划局</w:t>
      </w:r>
    </w:p>
    <w:p w14:paraId="60EFC285">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电话：029</w:t>
      </w:r>
      <w:r>
        <w:rPr>
          <w:rFonts w:hint="default" w:ascii="Times New Roman" w:hAnsi="Times New Roman" w:cs="Times New Roman"/>
          <w:lang w:val="en-US" w:eastAsia="zh-CN"/>
        </w:rPr>
        <w:t>-</w:t>
      </w:r>
      <w:r>
        <w:rPr>
          <w:rFonts w:hint="default" w:ascii="Times New Roman" w:hAnsi="Times New Roman" w:cs="Times New Roman"/>
          <w:lang w:eastAsia="zh-CN"/>
        </w:rPr>
        <w:t>84333122</w:t>
      </w:r>
    </w:p>
    <w:p w14:paraId="00CE9ACC">
      <w:pPr>
        <w:pStyle w:val="11"/>
        <w:spacing w:line="274" w:lineRule="auto"/>
        <w:ind w:right="198" w:firstLine="420" w:firstLineChars="200"/>
        <w:rPr>
          <w:rFonts w:hint="default" w:ascii="Times New Roman" w:hAnsi="Times New Roman" w:cs="Times New Roman"/>
          <w:lang w:eastAsia="zh-CN"/>
        </w:rPr>
      </w:pPr>
      <w:r>
        <w:rPr>
          <w:rFonts w:hint="default" w:ascii="Times New Roman" w:hAnsi="Times New Roman" w:cs="Times New Roman"/>
          <w:lang w:eastAsia="zh-CN"/>
        </w:rPr>
        <w:t>地址：陕西省西安市莲湖区劳动南路180号</w:t>
      </w:r>
    </w:p>
    <w:p w14:paraId="6948FC13">
      <w:pPr>
        <w:pStyle w:val="11"/>
        <w:spacing w:line="274" w:lineRule="auto"/>
        <w:ind w:right="198" w:firstLine="420" w:firstLineChars="200"/>
        <w:rPr>
          <w:rFonts w:hint="default" w:ascii="Times New Roman" w:hAnsi="Times New Roman" w:cs="Times New Roman"/>
        </w:rPr>
        <w:sectPr>
          <w:footerReference r:id="rId5" w:type="default"/>
          <w:footerReference r:id="rId6" w:type="even"/>
          <w:pgSz w:w="11906" w:h="16838"/>
          <w:pgMar w:top="1440" w:right="1800" w:bottom="1440" w:left="1800" w:header="1418" w:footer="1134" w:gutter="0"/>
          <w:pgNumType w:start="1"/>
          <w:cols w:space="720" w:num="1"/>
          <w:formProt w:val="0"/>
          <w:docGrid w:type="lines" w:linePitch="312" w:charSpace="0"/>
        </w:sectPr>
      </w:pPr>
      <w:r>
        <w:rPr>
          <w:rFonts w:hint="default" w:ascii="Times New Roman" w:hAnsi="Times New Roman" w:cs="Times New Roman"/>
          <w:lang w:eastAsia="zh-CN"/>
        </w:rPr>
        <w:t>邮箱：</w:t>
      </w:r>
      <w:r>
        <w:rPr>
          <w:rFonts w:hint="eastAsia" w:ascii="Times New Roman" w:hAnsi="Times New Roman" w:cs="Times New Roman"/>
          <w:lang w:val="en-US" w:eastAsia="zh-CN"/>
        </w:rPr>
        <w:t>314120236</w:t>
      </w:r>
      <w:r>
        <w:rPr>
          <w:rFonts w:hint="default" w:ascii="Times New Roman" w:hAnsi="Times New Roman" w:cs="Times New Roman"/>
          <w:lang w:eastAsia="zh-CN"/>
        </w:rPr>
        <w:t>@qq.com</w:t>
      </w:r>
    </w:p>
    <w:p w14:paraId="68110DAA">
      <w:pPr>
        <w:pStyle w:val="11"/>
        <w:spacing w:before="120" w:line="273" w:lineRule="auto"/>
        <w:ind w:right="197"/>
        <w:jc w:val="center"/>
        <w:rPr>
          <w:rFonts w:hint="default" w:ascii="Times New Roman" w:hAnsi="Times New Roman" w:eastAsia="黑体" w:cs="Times New Roman"/>
          <w:spacing w:val="-5"/>
          <w:sz w:val="32"/>
          <w:szCs w:val="32"/>
          <w:lang w:eastAsia="zh-CN"/>
        </w:rPr>
      </w:pPr>
      <w:bookmarkStart w:id="17" w:name="_Toc190791393"/>
      <w:bookmarkStart w:id="18" w:name="_Toc19827"/>
      <w:r>
        <w:rPr>
          <w:rFonts w:hint="default" w:ascii="Times New Roman" w:hAnsi="Times New Roman" w:eastAsia="黑体" w:cs="Times New Roman"/>
          <w:spacing w:val="-5"/>
          <w:sz w:val="32"/>
          <w:szCs w:val="32"/>
          <w:lang w:eastAsia="zh-CN"/>
        </w:rPr>
        <w:t>国土空间规划传导</w:t>
      </w:r>
      <w:bookmarkEnd w:id="17"/>
      <w:r>
        <w:rPr>
          <w:rFonts w:hint="default" w:ascii="Times New Roman" w:hAnsi="Times New Roman" w:eastAsia="黑体" w:cs="Times New Roman"/>
          <w:spacing w:val="-5"/>
          <w:sz w:val="32"/>
          <w:szCs w:val="32"/>
          <w:lang w:eastAsia="zh-CN"/>
        </w:rPr>
        <w:t>技术规程</w:t>
      </w:r>
      <w:bookmarkEnd w:id="18"/>
    </w:p>
    <w:p w14:paraId="687D343B">
      <w:pPr>
        <w:spacing w:line="480" w:lineRule="auto"/>
        <w:jc w:val="left"/>
        <w:outlineLvl w:val="0"/>
        <w:rPr>
          <w:rFonts w:hint="default" w:ascii="Times New Roman" w:hAnsi="Times New Roman" w:eastAsia="黑体" w:cs="Times New Roman"/>
          <w:color w:val="auto"/>
          <w:szCs w:val="21"/>
          <w:highlight w:val="none"/>
        </w:rPr>
      </w:pPr>
      <w:bookmarkStart w:id="19" w:name="_Toc223713016"/>
      <w:bookmarkStart w:id="20" w:name="_Toc190791394"/>
      <w:bookmarkStart w:id="21" w:name="_Toc166681617"/>
      <w:bookmarkStart w:id="22" w:name="_Toc166594557"/>
      <w:bookmarkStart w:id="23" w:name="_Toc10183"/>
      <w:r>
        <w:rPr>
          <w:rFonts w:hint="default" w:ascii="Times New Roman" w:hAnsi="Times New Roman" w:eastAsia="黑体" w:cs="Times New Roman"/>
          <w:color w:val="auto"/>
          <w:szCs w:val="21"/>
          <w:highlight w:val="none"/>
        </w:rPr>
        <w:t>1 范围</w:t>
      </w:r>
      <w:bookmarkEnd w:id="19"/>
      <w:bookmarkEnd w:id="20"/>
      <w:bookmarkEnd w:id="21"/>
      <w:bookmarkEnd w:id="22"/>
      <w:bookmarkEnd w:id="23"/>
    </w:p>
    <w:p w14:paraId="4334F855">
      <w:pPr>
        <w:pStyle w:val="67"/>
        <w:rPr>
          <w:rFonts w:hint="default" w:ascii="Times New Roman" w:hAnsi="Times New Roman" w:eastAsia="宋体" w:cs="Times New Roman"/>
        </w:rPr>
      </w:pPr>
      <w:r>
        <w:rPr>
          <w:rFonts w:hint="default" w:ascii="Times New Roman" w:hAnsi="Times New Roman" w:eastAsia="宋体" w:cs="Times New Roman"/>
        </w:rPr>
        <w:t>本文件规定了国土空间总体规划（以下简称</w:t>
      </w:r>
      <w:r>
        <w:rPr>
          <w:rFonts w:hint="eastAsia" w:ascii="Times New Roman" w:hAnsi="Times New Roman" w:eastAsia="宋体" w:cs="Times New Roman"/>
          <w:lang w:eastAsia="zh-CN"/>
        </w:rPr>
        <w:t>“</w:t>
      </w:r>
      <w:r>
        <w:rPr>
          <w:rFonts w:hint="default" w:ascii="Times New Roman" w:hAnsi="Times New Roman" w:eastAsia="宋体" w:cs="Times New Roman"/>
        </w:rPr>
        <w:t>总体规划</w:t>
      </w:r>
      <w:r>
        <w:rPr>
          <w:rFonts w:hint="eastAsia" w:ascii="Times New Roman" w:hAnsi="Times New Roman" w:eastAsia="宋体" w:cs="Times New Roman"/>
          <w:lang w:eastAsia="zh-CN"/>
        </w:rPr>
        <w:t>”</w:t>
      </w:r>
      <w:r>
        <w:rPr>
          <w:rFonts w:hint="default" w:ascii="Times New Roman" w:hAnsi="Times New Roman" w:eastAsia="宋体" w:cs="Times New Roman"/>
        </w:rPr>
        <w:t>）、国土空间详细规划（以下简称</w:t>
      </w:r>
      <w:r>
        <w:rPr>
          <w:rFonts w:hint="eastAsia" w:ascii="Times New Roman" w:hAnsi="Times New Roman" w:eastAsia="宋体" w:cs="Times New Roman"/>
          <w:lang w:eastAsia="zh-CN"/>
        </w:rPr>
        <w:t>“</w:t>
      </w:r>
      <w:r>
        <w:rPr>
          <w:rFonts w:hint="default" w:ascii="Times New Roman" w:hAnsi="Times New Roman" w:eastAsia="宋体" w:cs="Times New Roman"/>
        </w:rPr>
        <w:t>详细规划</w:t>
      </w:r>
      <w:r>
        <w:rPr>
          <w:rFonts w:hint="eastAsia" w:ascii="Times New Roman" w:hAnsi="Times New Roman" w:eastAsia="宋体" w:cs="Times New Roman"/>
          <w:lang w:eastAsia="zh-CN"/>
        </w:rPr>
        <w:t>”</w:t>
      </w:r>
      <w:r>
        <w:rPr>
          <w:rFonts w:hint="default" w:ascii="Times New Roman" w:hAnsi="Times New Roman" w:eastAsia="宋体" w:cs="Times New Roman"/>
        </w:rPr>
        <w:t>）及涉及空间利用的相关专项规划（以下简称</w:t>
      </w:r>
      <w:r>
        <w:rPr>
          <w:rFonts w:hint="eastAsia" w:ascii="Times New Roman" w:hAnsi="Times New Roman" w:eastAsia="宋体" w:cs="Times New Roman"/>
          <w:lang w:eastAsia="zh-CN"/>
        </w:rPr>
        <w:t>“</w:t>
      </w:r>
      <w:r>
        <w:rPr>
          <w:rFonts w:hint="default" w:ascii="Times New Roman" w:hAnsi="Times New Roman" w:eastAsia="宋体" w:cs="Times New Roman"/>
        </w:rPr>
        <w:t>专项规划</w:t>
      </w:r>
      <w:r>
        <w:rPr>
          <w:rFonts w:hint="eastAsia" w:ascii="Times New Roman" w:hAnsi="Times New Roman" w:eastAsia="宋体" w:cs="Times New Roman"/>
          <w:lang w:eastAsia="zh-CN"/>
        </w:rPr>
        <w:t>”</w:t>
      </w:r>
      <w:r>
        <w:rPr>
          <w:rFonts w:hint="default" w:ascii="Times New Roman" w:hAnsi="Times New Roman" w:eastAsia="宋体" w:cs="Times New Roman"/>
        </w:rPr>
        <w:t>）之间传导的要素、内容、方式、路径等主要内容。</w:t>
      </w:r>
    </w:p>
    <w:p w14:paraId="3D8CBE22">
      <w:pPr>
        <w:pStyle w:val="67"/>
        <w:rPr>
          <w:rFonts w:hint="default" w:ascii="Times New Roman" w:hAnsi="Times New Roman" w:eastAsia="宋体" w:cs="Times New Roman"/>
        </w:rPr>
      </w:pPr>
      <w:r>
        <w:rPr>
          <w:rFonts w:hint="default" w:ascii="Times New Roman" w:hAnsi="Times New Roman" w:eastAsia="宋体" w:cs="Times New Roman"/>
        </w:rPr>
        <w:t>本文件适用于陕西省国土空间规划体系所包含的规划类型、各规划的定位及相互关系、规划体系及传导机制，规定各级总体规划、详细规划及专项规划之间传导的要素、内容、方式等。涉及陕西省内的国土空间规划编制，其他规划可参照执行。</w:t>
      </w:r>
    </w:p>
    <w:p w14:paraId="12AF4AA9">
      <w:pPr>
        <w:spacing w:line="480" w:lineRule="auto"/>
        <w:jc w:val="left"/>
        <w:outlineLvl w:val="0"/>
        <w:rPr>
          <w:rFonts w:hint="default" w:ascii="Times New Roman" w:hAnsi="Times New Roman" w:eastAsia="黑体" w:cs="Times New Roman"/>
          <w:color w:val="auto"/>
          <w:szCs w:val="21"/>
          <w:highlight w:val="none"/>
        </w:rPr>
      </w:pPr>
      <w:bookmarkStart w:id="24" w:name="_Toc190791395"/>
      <w:bookmarkStart w:id="25" w:name="_Toc223713017"/>
      <w:bookmarkStart w:id="26" w:name="_Toc31148"/>
      <w:bookmarkStart w:id="27" w:name="_Toc166681618"/>
      <w:bookmarkStart w:id="28" w:name="_Toc166594558"/>
      <w:r>
        <w:rPr>
          <w:rFonts w:hint="default" w:ascii="Times New Roman" w:hAnsi="Times New Roman" w:eastAsia="黑体" w:cs="Times New Roman"/>
          <w:color w:val="auto"/>
          <w:szCs w:val="21"/>
          <w:highlight w:val="none"/>
        </w:rPr>
        <w:t>2 规范性引用文件</w:t>
      </w:r>
      <w:bookmarkEnd w:id="24"/>
      <w:bookmarkEnd w:id="25"/>
      <w:bookmarkEnd w:id="26"/>
      <w:bookmarkEnd w:id="27"/>
      <w:bookmarkEnd w:id="28"/>
    </w:p>
    <w:p w14:paraId="74E3F6B9">
      <w:pPr>
        <w:pStyle w:val="46"/>
        <w:ind w:firstLine="420"/>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17AB6FB">
      <w:pPr>
        <w:pStyle w:val="67"/>
        <w:rPr>
          <w:rFonts w:hint="default" w:ascii="Times New Roman" w:hAnsi="Times New Roman" w:cs="Times New Roman"/>
        </w:rPr>
      </w:pPr>
      <w:r>
        <w:rPr>
          <w:rFonts w:hint="default" w:ascii="Times New Roman" w:hAnsi="Times New Roman" w:cs="Times New Roman"/>
        </w:rPr>
        <w:t>GB</w:t>
      </w:r>
      <w:bookmarkStart w:id="29" w:name="_Hlk169530665"/>
      <w:r>
        <w:rPr>
          <w:rFonts w:hint="default" w:ascii="Times New Roman" w:hAnsi="Times New Roman" w:cs="Times New Roman"/>
        </w:rPr>
        <w:t>/</w:t>
      </w:r>
      <w:bookmarkEnd w:id="29"/>
      <w:r>
        <w:rPr>
          <w:rFonts w:hint="default" w:ascii="Times New Roman" w:hAnsi="Times New Roman" w:cs="Times New Roman"/>
        </w:rPr>
        <w:t>T 19231  土地基本术语</w:t>
      </w:r>
    </w:p>
    <w:p w14:paraId="7DA46D10">
      <w:pPr>
        <w:pStyle w:val="67"/>
        <w:rPr>
          <w:rFonts w:hint="default" w:ascii="Times New Roman" w:hAnsi="Times New Roman" w:cs="Times New Roman"/>
        </w:rPr>
      </w:pPr>
      <w:r>
        <w:rPr>
          <w:rFonts w:hint="default" w:ascii="Times New Roman" w:hAnsi="Times New Roman" w:cs="Times New Roman"/>
        </w:rPr>
        <w:t>GB/T 21010—2017  土地利用现状分类</w:t>
      </w:r>
    </w:p>
    <w:p w14:paraId="568D9AB7">
      <w:pPr>
        <w:pStyle w:val="67"/>
        <w:rPr>
          <w:rFonts w:hint="default" w:ascii="Times New Roman" w:hAnsi="Times New Roman" w:cs="Times New Roman"/>
        </w:rPr>
      </w:pPr>
      <w:r>
        <w:rPr>
          <w:rFonts w:hint="default" w:ascii="Times New Roman" w:hAnsi="Times New Roman" w:cs="Times New Roman"/>
        </w:rPr>
        <w:t xml:space="preserve">GB 50137—2011  城市用地分类与规划建设用地标准 </w:t>
      </w:r>
    </w:p>
    <w:p w14:paraId="45874B06">
      <w:pPr>
        <w:pStyle w:val="67"/>
        <w:rPr>
          <w:rFonts w:hint="default" w:ascii="Times New Roman" w:hAnsi="Times New Roman" w:cs="Times New Roman"/>
        </w:rPr>
      </w:pPr>
      <w:r>
        <w:rPr>
          <w:rFonts w:hint="default" w:ascii="Times New Roman" w:hAnsi="Times New Roman" w:cs="Times New Roman"/>
        </w:rPr>
        <w:t>HJ130   规划环境影响评价技术导则  总纲</w:t>
      </w:r>
    </w:p>
    <w:p w14:paraId="3C219335">
      <w:pPr>
        <w:pStyle w:val="67"/>
        <w:rPr>
          <w:rFonts w:hint="default" w:ascii="Times New Roman" w:hAnsi="Times New Roman" w:cs="Times New Roman"/>
        </w:rPr>
      </w:pPr>
      <w:r>
        <w:rPr>
          <w:rFonts w:hint="default" w:ascii="Times New Roman" w:hAnsi="Times New Roman" w:cs="Times New Roman"/>
        </w:rPr>
        <w:t>TD/T 1032—2011  基本农田划定技术规程</w:t>
      </w:r>
    </w:p>
    <w:p w14:paraId="3235BBAA">
      <w:pPr>
        <w:spacing w:line="480" w:lineRule="auto"/>
        <w:jc w:val="left"/>
        <w:outlineLvl w:val="0"/>
        <w:rPr>
          <w:rFonts w:hint="default" w:ascii="Times New Roman" w:hAnsi="Times New Roman" w:eastAsia="黑体" w:cs="Times New Roman"/>
          <w:color w:val="auto"/>
          <w:szCs w:val="21"/>
          <w:highlight w:val="none"/>
        </w:rPr>
      </w:pPr>
      <w:bookmarkStart w:id="30" w:name="_Toc166594559"/>
      <w:bookmarkEnd w:id="30"/>
      <w:bookmarkStart w:id="31" w:name="_Toc223713018"/>
      <w:bookmarkStart w:id="32" w:name="_Toc166681619"/>
      <w:bookmarkStart w:id="33" w:name="_Toc190791396"/>
      <w:bookmarkStart w:id="34" w:name="_Toc16909"/>
      <w:r>
        <w:rPr>
          <w:rFonts w:hint="default" w:ascii="Times New Roman" w:hAnsi="Times New Roman" w:eastAsia="黑体" w:cs="Times New Roman"/>
          <w:color w:val="auto"/>
          <w:szCs w:val="21"/>
          <w:highlight w:val="none"/>
        </w:rPr>
        <w:t>3 术语和定义</w:t>
      </w:r>
      <w:bookmarkEnd w:id="31"/>
      <w:bookmarkEnd w:id="32"/>
      <w:bookmarkEnd w:id="33"/>
      <w:bookmarkEnd w:id="34"/>
    </w:p>
    <w:p w14:paraId="54B19282">
      <w:pPr>
        <w:pStyle w:val="67"/>
        <w:rPr>
          <w:rFonts w:hint="default" w:ascii="Times New Roman" w:hAnsi="Times New Roman" w:cs="Times New Roman"/>
        </w:rPr>
      </w:pPr>
      <w:r>
        <w:rPr>
          <w:rFonts w:hint="default" w:ascii="Times New Roman" w:hAnsi="Times New Roman" w:cs="Times New Roman"/>
        </w:rPr>
        <w:t>下列术语和定义适用于本文件。</w:t>
      </w:r>
    </w:p>
    <w:p w14:paraId="49B5EEF7">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3.1</w:t>
      </w:r>
    </w:p>
    <w:p w14:paraId="28AC0FFF">
      <w:pPr>
        <w:pStyle w:val="67"/>
        <w:rPr>
          <w:rFonts w:hint="default" w:ascii="Times New Roman" w:hAnsi="Times New Roman" w:eastAsia="黑体" w:cs="Times New Roman"/>
          <w:b/>
          <w:bCs/>
        </w:rPr>
      </w:pPr>
      <w:r>
        <w:rPr>
          <w:rFonts w:hint="default" w:ascii="Times New Roman" w:hAnsi="Times New Roman" w:eastAsia="黑体" w:cs="Times New Roman"/>
        </w:rPr>
        <w:t xml:space="preserve">国土空间  </w:t>
      </w:r>
      <w:r>
        <w:rPr>
          <w:rFonts w:hint="default" w:ascii="Times New Roman" w:hAnsi="Times New Roman" w:eastAsia="黑体" w:cs="Times New Roman"/>
          <w:b/>
          <w:bCs/>
        </w:rPr>
        <w:t>territorial space</w:t>
      </w:r>
    </w:p>
    <w:p w14:paraId="2884435F">
      <w:pPr>
        <w:pStyle w:val="46"/>
        <w:ind w:firstLine="420"/>
        <w:rPr>
          <w:rFonts w:hint="default" w:ascii="Times New Roman" w:hAnsi="Times New Roman" w:cs="Times New Roman"/>
        </w:rPr>
      </w:pPr>
      <w:r>
        <w:rPr>
          <w:rFonts w:hint="default" w:ascii="Times New Roman" w:hAnsi="Times New Roman" w:cs="Times New Roman"/>
        </w:rPr>
        <w:t xml:space="preserve">国家主权与主权权利管辖下的地域空间。 </w:t>
      </w:r>
    </w:p>
    <w:p w14:paraId="2E6C3FC6">
      <w:pPr>
        <w:pStyle w:val="46"/>
        <w:ind w:firstLine="400"/>
        <w:rPr>
          <w:rFonts w:hint="default" w:ascii="Times New Roman" w:hAnsi="Times New Roman" w:cs="Times New Roman"/>
          <w:sz w:val="20"/>
        </w:rPr>
      </w:pPr>
      <w:r>
        <w:rPr>
          <w:rFonts w:hint="default" w:ascii="Times New Roman" w:hAnsi="Times New Roman" w:eastAsia="黑体" w:cs="Times New Roman"/>
          <w:sz w:val="20"/>
        </w:rPr>
        <w:t>注：</w:t>
      </w:r>
      <w:r>
        <w:rPr>
          <w:rFonts w:hint="default" w:ascii="Times New Roman" w:hAnsi="Times New Roman" w:cs="Times New Roman"/>
          <w:sz w:val="20"/>
        </w:rPr>
        <w:t>包括陆地国土空间和海洋国土空间。</w:t>
      </w:r>
    </w:p>
    <w:p w14:paraId="6CE1B58C">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3.2</w:t>
      </w:r>
    </w:p>
    <w:p w14:paraId="07545DD5">
      <w:pPr>
        <w:pStyle w:val="67"/>
        <w:rPr>
          <w:rFonts w:hint="default" w:ascii="Times New Roman" w:hAnsi="Times New Roman" w:eastAsia="黑体" w:cs="Times New Roman"/>
        </w:rPr>
      </w:pPr>
      <w:r>
        <w:rPr>
          <w:rFonts w:hint="default" w:ascii="Times New Roman" w:hAnsi="Times New Roman" w:eastAsia="黑体" w:cs="Times New Roman"/>
        </w:rPr>
        <w:t xml:space="preserve">国土空间规划  </w:t>
      </w:r>
      <w:r>
        <w:rPr>
          <w:rFonts w:hint="default" w:ascii="Times New Roman" w:hAnsi="Times New Roman" w:eastAsia="黑体" w:cs="Times New Roman"/>
          <w:b/>
          <w:bCs/>
        </w:rPr>
        <w:t>territorial and spatial planning</w:t>
      </w:r>
    </w:p>
    <w:p w14:paraId="56BC1E50">
      <w:pPr>
        <w:pStyle w:val="46"/>
        <w:ind w:firstLine="420"/>
        <w:rPr>
          <w:rFonts w:hint="default" w:ascii="Times New Roman" w:hAnsi="Times New Roman" w:cs="Times New Roman"/>
        </w:rPr>
      </w:pPr>
      <w:r>
        <w:rPr>
          <w:rFonts w:hint="default" w:ascii="Times New Roman" w:hAnsi="Times New Roman" w:cs="Times New Roman"/>
        </w:rPr>
        <w:t>国土空间规划是对一定区域国土空间开发和保护的安排</w:t>
      </w:r>
      <w:r>
        <w:rPr>
          <w:rFonts w:hint="eastAsia" w:ascii="Times New Roman" w:cs="Times New Roman"/>
          <w:lang w:eastAsia="zh-CN"/>
        </w:rPr>
        <w:t>。</w:t>
      </w:r>
    </w:p>
    <w:p w14:paraId="4C5D1DD6">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3.3</w:t>
      </w:r>
    </w:p>
    <w:p w14:paraId="731DE217">
      <w:pPr>
        <w:pStyle w:val="67"/>
        <w:rPr>
          <w:rFonts w:hint="default" w:ascii="Times New Roman" w:hAnsi="Times New Roman" w:eastAsia="黑体" w:cs="Times New Roman"/>
        </w:rPr>
      </w:pPr>
      <w:r>
        <w:rPr>
          <w:rFonts w:hint="default" w:ascii="Times New Roman" w:hAnsi="Times New Roman" w:eastAsia="黑体" w:cs="Times New Roman"/>
        </w:rPr>
        <w:t xml:space="preserve">总体规划  </w:t>
      </w:r>
      <w:r>
        <w:rPr>
          <w:rFonts w:hint="default" w:ascii="Times New Roman" w:hAnsi="Times New Roman" w:eastAsia="黑体" w:cs="Times New Roman"/>
          <w:b/>
          <w:bCs/>
        </w:rPr>
        <w:t>master planning</w:t>
      </w:r>
    </w:p>
    <w:p w14:paraId="134FB4D8">
      <w:pPr>
        <w:pStyle w:val="46"/>
        <w:ind w:firstLine="420"/>
        <w:rPr>
          <w:rFonts w:hint="default" w:ascii="Times New Roman" w:hAnsi="Times New Roman" w:cs="Times New Roman"/>
        </w:rPr>
      </w:pPr>
      <w:r>
        <w:rPr>
          <w:rFonts w:hint="default" w:ascii="Times New Roman" w:hAnsi="Times New Roman" w:cs="Times New Roman"/>
        </w:rPr>
        <w:t>行政辖区内国土空间保护开发利用修复的总体部署和统筹安排，是各类开发保护建设活动的基本依据。是详细规划的依据、相关专项规划的基础。</w:t>
      </w:r>
    </w:p>
    <w:p w14:paraId="0523C948">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3.4</w:t>
      </w:r>
    </w:p>
    <w:p w14:paraId="6C0FDC39">
      <w:pPr>
        <w:pStyle w:val="67"/>
        <w:rPr>
          <w:rFonts w:hint="default" w:ascii="Times New Roman" w:hAnsi="Times New Roman" w:eastAsia="黑体" w:cs="Times New Roman"/>
        </w:rPr>
      </w:pPr>
      <w:r>
        <w:rPr>
          <w:rFonts w:hint="default" w:ascii="Times New Roman" w:hAnsi="Times New Roman" w:eastAsia="黑体" w:cs="Times New Roman"/>
        </w:rPr>
        <w:t xml:space="preserve">详细规划  </w:t>
      </w:r>
      <w:r>
        <w:rPr>
          <w:rFonts w:hint="default" w:ascii="Times New Roman" w:hAnsi="Times New Roman" w:eastAsia="黑体" w:cs="Times New Roman"/>
          <w:b/>
          <w:bCs/>
        </w:rPr>
        <w:t>detailed planning</w:t>
      </w:r>
    </w:p>
    <w:p w14:paraId="392A09C2">
      <w:pPr>
        <w:pStyle w:val="46"/>
        <w:ind w:firstLine="420"/>
        <w:rPr>
          <w:rFonts w:hint="default" w:ascii="Times New Roman" w:hAnsi="Times New Roman" w:cs="Times New Roman"/>
        </w:rPr>
      </w:pPr>
      <w:r>
        <w:rPr>
          <w:rFonts w:hint="default" w:ascii="Times New Roman" w:hAnsi="Times New Roman" w:cs="Times New Roman"/>
        </w:rPr>
        <w:t>对具体地块用途和开发建设强度等作出的实施性安排，是开展国土空间开发保护活动、实施国土空间用途管制、核发城乡建设项目规划许可、进行各项建设等的法定依据。</w:t>
      </w:r>
    </w:p>
    <w:p w14:paraId="2A3D7D15">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3.5</w:t>
      </w:r>
    </w:p>
    <w:p w14:paraId="0D4717E6">
      <w:pPr>
        <w:pStyle w:val="67"/>
        <w:rPr>
          <w:rFonts w:hint="default" w:ascii="Times New Roman" w:hAnsi="Times New Roman" w:eastAsia="黑体" w:cs="Times New Roman"/>
        </w:rPr>
      </w:pPr>
      <w:r>
        <w:rPr>
          <w:rFonts w:hint="default" w:ascii="Times New Roman" w:hAnsi="Times New Roman" w:eastAsia="黑体" w:cs="Times New Roman"/>
        </w:rPr>
        <w:t xml:space="preserve">专项规划  </w:t>
      </w:r>
      <w:r>
        <w:rPr>
          <w:rFonts w:hint="default" w:ascii="Times New Roman" w:hAnsi="Times New Roman" w:eastAsia="黑体" w:cs="Times New Roman"/>
          <w:b/>
          <w:bCs/>
        </w:rPr>
        <w:t>special planning</w:t>
      </w:r>
    </w:p>
    <w:p w14:paraId="74EDCD16">
      <w:pPr>
        <w:pStyle w:val="46"/>
        <w:ind w:firstLine="420"/>
        <w:rPr>
          <w:rFonts w:hint="default" w:ascii="Times New Roman" w:hAnsi="Times New Roman" w:cs="Times New Roman"/>
        </w:rPr>
      </w:pPr>
      <w:r>
        <w:rPr>
          <w:rFonts w:hint="default" w:ascii="Times New Roman" w:hAnsi="Times New Roman" w:cs="Times New Roman"/>
        </w:rPr>
        <w:t>指在特定区域（流域）、特定领域，为体现特定功能，对空间开发保护利用作出的专门安排，是涉及空间利用的专项规划。</w:t>
      </w:r>
    </w:p>
    <w:p w14:paraId="51869285">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3.6</w:t>
      </w:r>
    </w:p>
    <w:p w14:paraId="55E17F43">
      <w:pPr>
        <w:pStyle w:val="46"/>
        <w:ind w:firstLine="420"/>
        <w:rPr>
          <w:rFonts w:hint="default" w:ascii="Times New Roman" w:hAnsi="Times New Roman" w:eastAsia="黑体" w:cs="Times New Roman"/>
        </w:rPr>
      </w:pPr>
      <w:r>
        <w:rPr>
          <w:rFonts w:hint="default" w:ascii="Times New Roman" w:hAnsi="Times New Roman" w:eastAsia="黑体" w:cs="Times New Roman"/>
        </w:rPr>
        <w:t xml:space="preserve">国土空间保护 </w:t>
      </w:r>
      <w:r>
        <w:rPr>
          <w:rFonts w:hint="default" w:ascii="Times New Roman" w:hAnsi="Times New Roman" w:eastAsia="黑体" w:cs="Times New Roman"/>
          <w:b/>
          <w:bCs/>
        </w:rPr>
        <w:t xml:space="preserve"> territorial and spatial protection</w:t>
      </w:r>
    </w:p>
    <w:p w14:paraId="12A46A51">
      <w:pPr>
        <w:pStyle w:val="46"/>
        <w:ind w:firstLine="420"/>
        <w:rPr>
          <w:rFonts w:hint="default" w:ascii="Times New Roman" w:hAnsi="Times New Roman" w:cs="Times New Roman"/>
        </w:rPr>
      </w:pPr>
      <w:r>
        <w:rPr>
          <w:rFonts w:hint="default" w:ascii="Times New Roman" w:hAnsi="Times New Roman" w:cs="Times New Roman"/>
        </w:rPr>
        <w:t>对承载粮食安全、生态安全、能源资源安全等重要功能的地域空间进行管护的活动。</w:t>
      </w:r>
    </w:p>
    <w:p w14:paraId="405A2034">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3.7</w:t>
      </w:r>
    </w:p>
    <w:p w14:paraId="3F3222EE">
      <w:pPr>
        <w:pStyle w:val="46"/>
        <w:ind w:firstLine="420"/>
        <w:rPr>
          <w:rFonts w:hint="default" w:ascii="Times New Roman" w:hAnsi="Times New Roman" w:eastAsia="黑体" w:cs="Times New Roman"/>
        </w:rPr>
      </w:pPr>
      <w:r>
        <w:rPr>
          <w:rFonts w:hint="default" w:ascii="Times New Roman" w:hAnsi="Times New Roman" w:eastAsia="黑体" w:cs="Times New Roman"/>
        </w:rPr>
        <w:t xml:space="preserve">国土空间开发  </w:t>
      </w:r>
      <w:r>
        <w:rPr>
          <w:rFonts w:hint="default" w:ascii="Times New Roman" w:hAnsi="Times New Roman" w:eastAsia="黑体" w:cs="Times New Roman"/>
          <w:b/>
          <w:bCs/>
        </w:rPr>
        <w:t>territorial and spatial development</w:t>
      </w:r>
    </w:p>
    <w:p w14:paraId="4153B930">
      <w:pPr>
        <w:pStyle w:val="46"/>
        <w:ind w:firstLine="420"/>
        <w:rPr>
          <w:rFonts w:hint="default" w:ascii="Times New Roman" w:hAnsi="Times New Roman" w:cs="Times New Roman"/>
        </w:rPr>
      </w:pPr>
      <w:r>
        <w:rPr>
          <w:rFonts w:hint="default" w:ascii="Times New Roman" w:hAnsi="Times New Roman" w:cs="Times New Roman"/>
        </w:rPr>
        <w:t>对以工业化、城镇化和农业生产等为主的国土空间的利用活动。</w:t>
      </w:r>
    </w:p>
    <w:p w14:paraId="188AB391">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3.8</w:t>
      </w:r>
    </w:p>
    <w:p w14:paraId="498B76C6">
      <w:pPr>
        <w:pStyle w:val="46"/>
        <w:ind w:firstLine="420"/>
        <w:rPr>
          <w:rFonts w:hint="default" w:ascii="Times New Roman" w:hAnsi="Times New Roman" w:eastAsia="黑体" w:cs="Times New Roman"/>
        </w:rPr>
      </w:pPr>
      <w:r>
        <w:rPr>
          <w:rFonts w:hint="default" w:ascii="Times New Roman" w:hAnsi="Times New Roman" w:eastAsia="黑体" w:cs="Times New Roman"/>
        </w:rPr>
        <w:t xml:space="preserve">生态修复  </w:t>
      </w:r>
      <w:r>
        <w:rPr>
          <w:rFonts w:hint="default" w:ascii="Times New Roman" w:hAnsi="Times New Roman" w:eastAsia="黑体" w:cs="Times New Roman"/>
          <w:b/>
          <w:bCs/>
        </w:rPr>
        <w:t>ecological restoration</w:t>
      </w:r>
    </w:p>
    <w:p w14:paraId="35C54FAA">
      <w:pPr>
        <w:pStyle w:val="46"/>
        <w:ind w:firstLine="420"/>
        <w:rPr>
          <w:rFonts w:hint="default" w:ascii="Times New Roman" w:hAnsi="Times New Roman" w:cs="Times New Roman"/>
        </w:rPr>
      </w:pPr>
      <w:r>
        <w:rPr>
          <w:rFonts w:hint="default" w:ascii="Times New Roman" w:hAnsi="Times New Roman" w:cs="Times New Roman"/>
        </w:rPr>
        <w:t>遵循自然规律和生态系统内在机理，对生态功能退化、生态系统受损的国土空间，采用自然恢复、适度人为引导与修复等方式，维护生态安全、促进生态系统良性循环的活动。</w:t>
      </w:r>
    </w:p>
    <w:p w14:paraId="2D6231C2">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3.9</w:t>
      </w:r>
    </w:p>
    <w:p w14:paraId="27A548EC">
      <w:pPr>
        <w:pStyle w:val="46"/>
        <w:ind w:firstLine="420"/>
        <w:rPr>
          <w:rFonts w:hint="default" w:ascii="Times New Roman" w:hAnsi="Times New Roman" w:cs="Times New Roman"/>
        </w:rPr>
      </w:pPr>
      <w:r>
        <w:rPr>
          <w:rFonts w:hint="default" w:ascii="Times New Roman" w:hAnsi="Times New Roman" w:eastAsia="黑体" w:cs="Times New Roman"/>
        </w:rPr>
        <w:t xml:space="preserve">土地综合整治  </w:t>
      </w:r>
      <w:r>
        <w:rPr>
          <w:rFonts w:hint="default" w:ascii="Times New Roman" w:hAnsi="Times New Roman" w:eastAsia="黑体" w:cs="Times New Roman"/>
          <w:b/>
          <w:bCs/>
        </w:rPr>
        <w:t>comprehensive land consolidation</w:t>
      </w:r>
    </w:p>
    <w:p w14:paraId="0E802D40">
      <w:pPr>
        <w:pStyle w:val="46"/>
        <w:ind w:firstLine="420"/>
        <w:rPr>
          <w:rFonts w:hint="default" w:ascii="Times New Roman" w:hAnsi="Times New Roman" w:cs="Times New Roman"/>
        </w:rPr>
      </w:pPr>
      <w:r>
        <w:rPr>
          <w:rFonts w:hint="default" w:ascii="Times New Roman" w:hAnsi="Times New Roman" w:cs="Times New Roman"/>
        </w:rPr>
        <w:t>通过土地整理、复垦、开发，推动田、水、路、林、村、城综合整治，改善城乡生产、生活条件和生态环境，促进农业规模经营、人口集中居住、产业聚集发展，推进城乡一体化进程的系统工程。</w:t>
      </w:r>
    </w:p>
    <w:p w14:paraId="6D239937">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3.10</w:t>
      </w:r>
    </w:p>
    <w:p w14:paraId="09BB1905">
      <w:pPr>
        <w:pStyle w:val="46"/>
        <w:ind w:firstLine="420"/>
        <w:rPr>
          <w:rFonts w:hint="default" w:ascii="Times New Roman" w:hAnsi="Times New Roman" w:eastAsia="黑体" w:cs="Times New Roman"/>
          <w:b/>
          <w:bCs/>
        </w:rPr>
      </w:pPr>
      <w:r>
        <w:rPr>
          <w:rFonts w:hint="default" w:ascii="Times New Roman" w:hAnsi="Times New Roman" w:eastAsia="黑体" w:cs="Times New Roman"/>
        </w:rPr>
        <w:t xml:space="preserve">主体功能区  </w:t>
      </w:r>
      <w:r>
        <w:rPr>
          <w:rFonts w:hint="default" w:ascii="Times New Roman" w:hAnsi="Times New Roman" w:eastAsia="黑体" w:cs="Times New Roman"/>
          <w:b/>
          <w:bCs/>
        </w:rPr>
        <w:t>main functional zones</w:t>
      </w:r>
    </w:p>
    <w:p w14:paraId="77569AD6">
      <w:pPr>
        <w:pStyle w:val="46"/>
        <w:ind w:firstLine="420"/>
        <w:rPr>
          <w:rFonts w:hint="default" w:ascii="Times New Roman" w:hAnsi="Times New Roman" w:cs="Times New Roman"/>
        </w:rPr>
      </w:pPr>
      <w:r>
        <w:rPr>
          <w:rFonts w:hint="default" w:ascii="Times New Roman" w:hAnsi="Times New Roman" w:cs="Times New Roman"/>
        </w:rPr>
        <w:t>根据资源环境承载能力、经济社会发展水平、战略区位等综合比较优势，划定的具有某种特定主体功能、实施差别化管控的地域空间单元。</w:t>
      </w:r>
    </w:p>
    <w:p w14:paraId="271734E6">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3.11</w:t>
      </w:r>
    </w:p>
    <w:p w14:paraId="01FA2415">
      <w:pPr>
        <w:pStyle w:val="46"/>
        <w:ind w:firstLine="420"/>
        <w:rPr>
          <w:rFonts w:hint="default" w:ascii="Times New Roman" w:hAnsi="Times New Roman" w:eastAsia="黑体" w:cs="Times New Roman"/>
          <w:b/>
          <w:bCs/>
        </w:rPr>
      </w:pPr>
      <w:r>
        <w:rPr>
          <w:rFonts w:hint="default" w:ascii="Times New Roman" w:hAnsi="Times New Roman" w:eastAsia="黑体" w:cs="Times New Roman"/>
        </w:rPr>
        <w:t xml:space="preserve">农业空间  </w:t>
      </w:r>
      <w:r>
        <w:rPr>
          <w:rFonts w:hint="default" w:ascii="Times New Roman" w:hAnsi="Times New Roman" w:eastAsia="黑体" w:cs="Times New Roman"/>
          <w:b/>
          <w:bCs/>
        </w:rPr>
        <w:t>agricultural space</w:t>
      </w:r>
    </w:p>
    <w:p w14:paraId="4AE892C3">
      <w:pPr>
        <w:pStyle w:val="46"/>
        <w:ind w:firstLine="420"/>
        <w:rPr>
          <w:rFonts w:hint="default" w:ascii="Times New Roman" w:hAnsi="Times New Roman" w:cs="Times New Roman"/>
        </w:rPr>
      </w:pPr>
      <w:r>
        <w:rPr>
          <w:rFonts w:hint="default" w:ascii="Times New Roman" w:hAnsi="Times New Roman" w:cs="Times New Roman"/>
        </w:rPr>
        <w:t>以农业生产、农村生活、乡村产业为主，保障粮食安全和重要农产品供给的功能空间。</w:t>
      </w:r>
    </w:p>
    <w:p w14:paraId="185C4D80">
      <w:pPr>
        <w:pStyle w:val="46"/>
        <w:ind w:firstLine="400"/>
        <w:rPr>
          <w:rFonts w:hint="default" w:ascii="Times New Roman" w:hAnsi="Times New Roman" w:cs="Times New Roman"/>
          <w:sz w:val="20"/>
        </w:rPr>
      </w:pPr>
      <w:r>
        <w:rPr>
          <w:rFonts w:hint="default" w:ascii="Times New Roman" w:hAnsi="Times New Roman" w:eastAsia="黑体" w:cs="Times New Roman"/>
          <w:sz w:val="20"/>
        </w:rPr>
        <w:t>注：</w:t>
      </w:r>
      <w:r>
        <w:rPr>
          <w:rFonts w:hint="default" w:ascii="Times New Roman" w:hAnsi="Times New Roman" w:cs="Times New Roman"/>
          <w:sz w:val="20"/>
        </w:rPr>
        <w:t>农业空间以耕地和农用地为主。</w:t>
      </w:r>
    </w:p>
    <w:p w14:paraId="5FF2DAD1">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3.12</w:t>
      </w:r>
    </w:p>
    <w:p w14:paraId="229642B3">
      <w:pPr>
        <w:pStyle w:val="46"/>
        <w:ind w:firstLine="420"/>
        <w:rPr>
          <w:rFonts w:hint="default" w:ascii="Times New Roman" w:hAnsi="Times New Roman" w:eastAsia="黑体" w:cs="Times New Roman"/>
          <w:b/>
          <w:bCs/>
        </w:rPr>
      </w:pPr>
      <w:r>
        <w:rPr>
          <w:rFonts w:hint="default" w:ascii="Times New Roman" w:hAnsi="Times New Roman" w:eastAsia="黑体" w:cs="Times New Roman"/>
        </w:rPr>
        <w:t xml:space="preserve">生态空间  </w:t>
      </w:r>
      <w:r>
        <w:rPr>
          <w:rFonts w:hint="default" w:ascii="Times New Roman" w:hAnsi="Times New Roman" w:eastAsia="黑体" w:cs="Times New Roman"/>
          <w:b/>
          <w:bCs/>
        </w:rPr>
        <w:t>ecological space</w:t>
      </w:r>
    </w:p>
    <w:p w14:paraId="401A21CC">
      <w:pPr>
        <w:pStyle w:val="46"/>
        <w:ind w:firstLine="420"/>
        <w:rPr>
          <w:rFonts w:hint="default" w:ascii="Times New Roman" w:hAnsi="Times New Roman" w:cs="Times New Roman"/>
        </w:rPr>
      </w:pPr>
      <w:r>
        <w:rPr>
          <w:rFonts w:hint="default" w:ascii="Times New Roman" w:hAnsi="Times New Roman" w:cs="Times New Roman"/>
        </w:rPr>
        <w:t>以保障生态安全、提供生态系统服务或生态产品为主的功能空间。</w:t>
      </w:r>
    </w:p>
    <w:p w14:paraId="1E5E9EBE">
      <w:pPr>
        <w:pStyle w:val="46"/>
        <w:ind w:firstLine="400"/>
        <w:rPr>
          <w:rFonts w:hint="default" w:ascii="Times New Roman" w:hAnsi="Times New Roman" w:cs="Times New Roman"/>
          <w:sz w:val="20"/>
        </w:rPr>
      </w:pPr>
      <w:r>
        <w:rPr>
          <w:rFonts w:hint="default" w:ascii="Times New Roman" w:hAnsi="Times New Roman" w:eastAsia="黑体" w:cs="Times New Roman"/>
          <w:sz w:val="20"/>
        </w:rPr>
        <w:t>注：</w:t>
      </w:r>
      <w:r>
        <w:rPr>
          <w:rFonts w:hint="default" w:ascii="Times New Roman" w:hAnsi="Times New Roman" w:cs="Times New Roman"/>
          <w:sz w:val="20"/>
        </w:rPr>
        <w:t>生态空间以生态用地为主。</w:t>
      </w:r>
    </w:p>
    <w:p w14:paraId="757830D4">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3.13</w:t>
      </w:r>
    </w:p>
    <w:p w14:paraId="4679CD21">
      <w:pPr>
        <w:pStyle w:val="46"/>
        <w:ind w:firstLine="420"/>
        <w:rPr>
          <w:rFonts w:hint="default" w:ascii="Times New Roman" w:hAnsi="Times New Roman" w:eastAsia="黑体" w:cs="Times New Roman"/>
          <w:b/>
          <w:bCs/>
        </w:rPr>
      </w:pPr>
      <w:r>
        <w:rPr>
          <w:rFonts w:hint="default" w:ascii="Times New Roman" w:hAnsi="Times New Roman" w:eastAsia="黑体" w:cs="Times New Roman"/>
        </w:rPr>
        <w:t xml:space="preserve">城镇空间  </w:t>
      </w:r>
      <w:r>
        <w:rPr>
          <w:rFonts w:hint="default" w:ascii="Times New Roman" w:hAnsi="Times New Roman" w:eastAsia="黑体" w:cs="Times New Roman"/>
          <w:b/>
          <w:bCs/>
        </w:rPr>
        <w:t>urban space</w:t>
      </w:r>
    </w:p>
    <w:p w14:paraId="1B66A32C">
      <w:pPr>
        <w:pStyle w:val="46"/>
        <w:ind w:firstLine="420"/>
        <w:rPr>
          <w:rFonts w:hint="default" w:ascii="Times New Roman" w:hAnsi="Times New Roman" w:cs="Times New Roman"/>
        </w:rPr>
      </w:pPr>
      <w:r>
        <w:rPr>
          <w:rFonts w:hint="default" w:ascii="Times New Roman" w:hAnsi="Times New Roman" w:cs="Times New Roman"/>
        </w:rPr>
        <w:t>以承载城镇经济、社会、政治、文化、生态等要素为主的功能空间。</w:t>
      </w:r>
    </w:p>
    <w:p w14:paraId="78AF7746">
      <w:pPr>
        <w:pStyle w:val="46"/>
        <w:ind w:firstLine="400"/>
        <w:rPr>
          <w:rFonts w:hint="default" w:ascii="Times New Roman" w:hAnsi="Times New Roman" w:cs="Times New Roman"/>
          <w:sz w:val="20"/>
        </w:rPr>
      </w:pPr>
      <w:r>
        <w:rPr>
          <w:rFonts w:hint="default" w:ascii="Times New Roman" w:hAnsi="Times New Roman" w:eastAsia="黑体" w:cs="Times New Roman"/>
          <w:sz w:val="20"/>
        </w:rPr>
        <w:t>注：</w:t>
      </w:r>
      <w:r>
        <w:rPr>
          <w:rFonts w:hint="default" w:ascii="Times New Roman" w:hAnsi="Times New Roman" w:cs="Times New Roman"/>
          <w:sz w:val="20"/>
        </w:rPr>
        <w:t>城镇空间以城镇建设用地为主。</w:t>
      </w:r>
    </w:p>
    <w:p w14:paraId="1FCC00A9">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3.14</w:t>
      </w:r>
    </w:p>
    <w:p w14:paraId="5A02D23B">
      <w:pPr>
        <w:pStyle w:val="46"/>
        <w:ind w:firstLine="420"/>
        <w:rPr>
          <w:rFonts w:hint="default" w:ascii="Times New Roman" w:hAnsi="Times New Roman" w:eastAsia="黑体" w:cs="Times New Roman"/>
          <w:b/>
          <w:bCs/>
        </w:rPr>
      </w:pPr>
      <w:r>
        <w:rPr>
          <w:rFonts w:hint="default" w:ascii="Times New Roman" w:hAnsi="Times New Roman" w:eastAsia="黑体" w:cs="Times New Roman"/>
        </w:rPr>
        <w:t xml:space="preserve">永久基本农田  </w:t>
      </w:r>
      <w:r>
        <w:rPr>
          <w:rFonts w:hint="default" w:ascii="Times New Roman" w:hAnsi="Times New Roman" w:eastAsia="黑体" w:cs="Times New Roman"/>
          <w:b/>
          <w:bCs/>
        </w:rPr>
        <w:t>permanent basic cropland</w:t>
      </w:r>
    </w:p>
    <w:p w14:paraId="780BCA21">
      <w:pPr>
        <w:pStyle w:val="46"/>
        <w:ind w:firstLine="420"/>
        <w:rPr>
          <w:rFonts w:hint="default" w:ascii="Times New Roman" w:hAnsi="Times New Roman" w:cs="Times New Roman"/>
        </w:rPr>
      </w:pPr>
      <w:r>
        <w:rPr>
          <w:rFonts w:hint="default" w:ascii="Times New Roman" w:hAnsi="Times New Roman" w:cs="Times New Roman"/>
        </w:rPr>
        <w:t>按照一定时期人口和经济社会发展对农产品的需求，依据国土空间规划确定的不得擅自占用或改变用途的耕地。</w:t>
      </w:r>
    </w:p>
    <w:p w14:paraId="2805CF84">
      <w:pPr>
        <w:pStyle w:val="46"/>
        <w:ind w:firstLine="400"/>
        <w:rPr>
          <w:rFonts w:hint="default" w:ascii="Times New Roman" w:hAnsi="Times New Roman" w:cs="Times New Roman"/>
          <w:sz w:val="20"/>
        </w:rPr>
      </w:pPr>
      <w:r>
        <w:rPr>
          <w:rFonts w:hint="default" w:ascii="Times New Roman" w:hAnsi="Times New Roman" w:eastAsia="黑体" w:cs="Times New Roman"/>
          <w:sz w:val="20"/>
        </w:rPr>
        <w:t>注：</w:t>
      </w:r>
      <w:r>
        <w:rPr>
          <w:rFonts w:hint="default" w:ascii="Times New Roman" w:hAnsi="Times New Roman" w:cs="Times New Roman"/>
          <w:sz w:val="20"/>
        </w:rPr>
        <w:t>永久基本农田是维护国家粮食安全的底线。</w:t>
      </w:r>
    </w:p>
    <w:p w14:paraId="4251B8EA">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3.15</w:t>
      </w:r>
    </w:p>
    <w:p w14:paraId="4EA3905C">
      <w:pPr>
        <w:pStyle w:val="46"/>
        <w:ind w:firstLine="420"/>
        <w:rPr>
          <w:rFonts w:hint="default" w:ascii="Times New Roman" w:hAnsi="Times New Roman" w:eastAsia="黑体" w:cs="Times New Roman"/>
          <w:b/>
          <w:bCs/>
        </w:rPr>
      </w:pPr>
      <w:r>
        <w:rPr>
          <w:rFonts w:hint="default" w:ascii="Times New Roman" w:hAnsi="Times New Roman" w:eastAsia="黑体" w:cs="Times New Roman"/>
        </w:rPr>
        <w:t xml:space="preserve">生态保护红线  </w:t>
      </w:r>
      <w:r>
        <w:rPr>
          <w:rFonts w:hint="default" w:ascii="Times New Roman" w:hAnsi="Times New Roman" w:eastAsia="黑体" w:cs="Times New Roman"/>
          <w:b/>
          <w:bCs/>
        </w:rPr>
        <w:t>ecological protection red lines</w:t>
      </w:r>
    </w:p>
    <w:p w14:paraId="0E5AB26D">
      <w:pPr>
        <w:pStyle w:val="46"/>
        <w:ind w:firstLine="420"/>
        <w:rPr>
          <w:rFonts w:hint="default" w:ascii="Times New Roman" w:hAnsi="Times New Roman" w:cs="Times New Roman"/>
        </w:rPr>
      </w:pPr>
      <w:r>
        <w:rPr>
          <w:rFonts w:hint="default" w:ascii="Times New Roman" w:hAnsi="Times New Roman" w:cs="Times New Roman"/>
        </w:rPr>
        <w:t>生态功能极重要、生态极脆弱，以及具有潜在重要生态价值，必须强制性严格保护的区域。</w:t>
      </w:r>
    </w:p>
    <w:p w14:paraId="2709B174">
      <w:pPr>
        <w:pStyle w:val="46"/>
        <w:ind w:firstLine="400"/>
        <w:rPr>
          <w:rFonts w:hint="default" w:ascii="Times New Roman" w:hAnsi="Times New Roman" w:cs="Times New Roman"/>
          <w:sz w:val="20"/>
        </w:rPr>
      </w:pPr>
      <w:r>
        <w:rPr>
          <w:rFonts w:hint="default" w:ascii="Times New Roman" w:hAnsi="Times New Roman" w:eastAsia="黑体" w:cs="Times New Roman"/>
          <w:sz w:val="20"/>
        </w:rPr>
        <w:t>注：</w:t>
      </w:r>
      <w:r>
        <w:rPr>
          <w:rFonts w:hint="default" w:ascii="Times New Roman" w:hAnsi="Times New Roman" w:cs="Times New Roman"/>
          <w:sz w:val="20"/>
        </w:rPr>
        <w:t>包括整合优化后的自然保护地。</w:t>
      </w:r>
    </w:p>
    <w:p w14:paraId="0BAA1093">
      <w:pPr>
        <w:pStyle w:val="11"/>
        <w:spacing w:line="274" w:lineRule="auto"/>
        <w:ind w:right="198"/>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3.16</w:t>
      </w:r>
    </w:p>
    <w:p w14:paraId="5FBF1D56">
      <w:pPr>
        <w:pStyle w:val="46"/>
        <w:ind w:firstLine="420"/>
        <w:rPr>
          <w:rFonts w:hint="default" w:ascii="Times New Roman" w:hAnsi="Times New Roman" w:eastAsia="黑体" w:cs="Times New Roman"/>
          <w:b/>
          <w:bCs/>
        </w:rPr>
      </w:pPr>
      <w:r>
        <w:rPr>
          <w:rFonts w:hint="default" w:ascii="Times New Roman" w:hAnsi="Times New Roman" w:eastAsia="黑体" w:cs="Times New Roman"/>
        </w:rPr>
        <w:t xml:space="preserve">城镇开发边界  </w:t>
      </w:r>
      <w:r>
        <w:rPr>
          <w:rFonts w:hint="default" w:ascii="Times New Roman" w:hAnsi="Times New Roman" w:eastAsia="黑体" w:cs="Times New Roman"/>
          <w:b/>
          <w:bCs/>
        </w:rPr>
        <w:t>urban development boundary</w:t>
      </w:r>
    </w:p>
    <w:p w14:paraId="1987719E">
      <w:pPr>
        <w:pStyle w:val="46"/>
        <w:ind w:firstLine="420"/>
        <w:rPr>
          <w:rFonts w:hint="default" w:ascii="Times New Roman" w:hAnsi="Times New Roman" w:cs="Times New Roman"/>
        </w:rPr>
      </w:pPr>
      <w:r>
        <w:rPr>
          <w:rFonts w:hint="default" w:ascii="Times New Roman" w:hAnsi="Times New Roman" w:cs="Times New Roman"/>
        </w:rPr>
        <w:t>一定时期内，在优先划定耕地和永久基本农田(3.14)、生态保护红线(3.15)的基础上，可以集中进行城镇开发建设、以城镇功能为主的区域边界。</w:t>
      </w:r>
    </w:p>
    <w:p w14:paraId="3681C943">
      <w:pPr>
        <w:pStyle w:val="46"/>
        <w:ind w:firstLine="400"/>
        <w:rPr>
          <w:rFonts w:hint="default" w:ascii="Times New Roman" w:hAnsi="Times New Roman" w:cs="Times New Roman"/>
          <w:sz w:val="20"/>
        </w:rPr>
      </w:pPr>
      <w:r>
        <w:rPr>
          <w:rFonts w:hint="default" w:ascii="Times New Roman" w:hAnsi="Times New Roman" w:eastAsia="黑体" w:cs="Times New Roman"/>
          <w:sz w:val="20"/>
        </w:rPr>
        <w:t>注：</w:t>
      </w:r>
      <w:r>
        <w:rPr>
          <w:rFonts w:hint="default" w:ascii="Times New Roman" w:hAnsi="Times New Roman" w:cs="Times New Roman"/>
          <w:sz w:val="20"/>
        </w:rPr>
        <w:t>涉及城市、建制镇以及各类开发区等，是防止城镇无序扩张、优化城镇布局形态和功能结构的空间边界。</w:t>
      </w:r>
    </w:p>
    <w:p w14:paraId="680B32F4">
      <w:pPr>
        <w:spacing w:line="480" w:lineRule="auto"/>
        <w:jc w:val="left"/>
        <w:outlineLvl w:val="0"/>
        <w:rPr>
          <w:rFonts w:hint="default" w:ascii="Times New Roman" w:hAnsi="Times New Roman" w:eastAsia="黑体" w:cs="Times New Roman"/>
          <w:color w:val="auto"/>
          <w:szCs w:val="21"/>
          <w:highlight w:val="none"/>
        </w:rPr>
      </w:pPr>
      <w:bookmarkStart w:id="35" w:name="_Toc190791397"/>
      <w:bookmarkStart w:id="36" w:name="_Toc19628"/>
      <w:bookmarkStart w:id="37" w:name="_Toc223713019"/>
      <w:r>
        <w:rPr>
          <w:rFonts w:hint="default" w:ascii="Times New Roman" w:hAnsi="Times New Roman" w:eastAsia="黑体" w:cs="Times New Roman"/>
          <w:color w:val="auto"/>
          <w:szCs w:val="21"/>
          <w:highlight w:val="none"/>
        </w:rPr>
        <w:t>4 总则</w:t>
      </w:r>
      <w:bookmarkEnd w:id="35"/>
      <w:bookmarkEnd w:id="36"/>
      <w:bookmarkEnd w:id="37"/>
    </w:p>
    <w:p w14:paraId="470813A4">
      <w:pPr>
        <w:spacing w:line="480" w:lineRule="auto"/>
        <w:jc w:val="left"/>
        <w:rPr>
          <w:rFonts w:hint="default" w:ascii="Times New Roman" w:hAnsi="Times New Roman" w:eastAsia="黑体" w:cs="Times New Roman"/>
          <w:color w:val="auto"/>
          <w:szCs w:val="21"/>
          <w:highlight w:val="none"/>
        </w:rPr>
      </w:pPr>
      <w:bookmarkStart w:id="38" w:name="_Toc12730"/>
      <w:bookmarkStart w:id="39" w:name="_Toc803"/>
      <w:bookmarkStart w:id="40" w:name="_Toc146807799"/>
      <w:r>
        <w:rPr>
          <w:rFonts w:hint="default" w:ascii="Times New Roman" w:hAnsi="Times New Roman" w:eastAsia="黑体" w:cs="Times New Roman"/>
          <w:color w:val="auto"/>
          <w:szCs w:val="21"/>
          <w:highlight w:val="none"/>
        </w:rPr>
        <w:t>4.1 编制目的</w:t>
      </w:r>
    </w:p>
    <w:bookmarkEnd w:id="38"/>
    <w:bookmarkEnd w:id="39"/>
    <w:bookmarkEnd w:id="40"/>
    <w:p w14:paraId="65A0ACC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陕西省</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四级三类</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国土空间规划体系的传导，明确了总体规划、详细规划和专项规划衔接传导方式与路径，加强规划之间的衔接与协同，提高规划传导质量和效率。在规划编制、实施和管理中，指导并规范各级各类国土空间规划编制，使各级各类规划在编制时更具系统性、科学性和可操作性。</w:t>
      </w:r>
    </w:p>
    <w:p w14:paraId="597BE1C2">
      <w:pPr>
        <w:spacing w:line="480" w:lineRule="auto"/>
        <w:jc w:val="left"/>
        <w:rPr>
          <w:rFonts w:hint="default" w:ascii="Times New Roman" w:hAnsi="Times New Roman" w:eastAsia="黑体" w:cs="Times New Roman"/>
          <w:color w:val="auto"/>
          <w:szCs w:val="21"/>
          <w:highlight w:val="none"/>
        </w:rPr>
      </w:pPr>
      <w:bookmarkStart w:id="41" w:name="_Toc7335"/>
      <w:bookmarkStart w:id="42" w:name="_Toc10046"/>
      <w:bookmarkStart w:id="43" w:name="_Toc146807801"/>
      <w:r>
        <w:rPr>
          <w:rFonts w:hint="default" w:ascii="Times New Roman" w:hAnsi="Times New Roman" w:eastAsia="黑体" w:cs="Times New Roman"/>
          <w:color w:val="auto"/>
          <w:szCs w:val="21"/>
          <w:highlight w:val="none"/>
        </w:rPr>
        <w:t>4.2 总体要求</w:t>
      </w:r>
    </w:p>
    <w:p w14:paraId="5B151D59">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按照事权明晰、管控有力、协同顺畅、实施有效的原则，构建陕西省国土空间</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四级三类</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规划传导机制，促进各级各类规划的协调与任务分解落实，突出总体规划的统筹作用，强化总体规划对专项规划的指导约束作用，指导详细规划落实总体规划要求。全省各级各类国土空间规划要依据有关政策文件、技术标准及相关规划要求，落实国土空间规划中的重要控制线、规划指标、规划分区等内容，确保刚性管控。同时，坚持以人民为中心，补短板、强功能，优化空间、完善设施、服务发展，体现弹性引导，保证国土空间规划逐级逐层有效传导，实现国土空间全域全要素、全生命周期管理。</w:t>
      </w:r>
    </w:p>
    <w:p w14:paraId="36B64490">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4.3 主要任务</w:t>
      </w:r>
    </w:p>
    <w:p w14:paraId="34A8B71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三类规划的主要任务是：</w:t>
      </w:r>
    </w:p>
    <w:bookmarkEnd w:id="41"/>
    <w:bookmarkEnd w:id="42"/>
    <w:bookmarkEnd w:id="43"/>
    <w:p w14:paraId="038049CF">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总体规划应发挥统筹作用，应满足国家对市县国土空间总体规划编制及相关规范、政策文件的要求，明确以总体规划作为规划传导的核心纽带。一是明确三类规划之间的联系。应制定详细规划（城镇开发边界内控制性详细规划及实用性村庄规划）衔接国土空间总体规划、专项规划衔接总体规划相关技术导则，详细说明三类规划之间的传导机制。二是明确各级总体规划之间的传导内容及路径。应制定市、区（县）国土空间总体规划应在规划附件中形成上级规划对下级规划的传导任务书，确保各级规划联动，体现总体规划的实施性与实用性。三是补充乡镇（街道）级国土空间规划编制指南。</w:t>
      </w:r>
    </w:p>
    <w:p w14:paraId="51D4952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详细规划应结合国家及陕西省相关规范及政策文件予以编制。应结合陕西省实际情况制定详细规划评估技术指南、详细规划单元划定指南、详细规划编制指南、实用性村庄规划编制技术指南及相关数据库标准等，补充完善指导详细规划的编制。</w:t>
      </w:r>
    </w:p>
    <w:p w14:paraId="7EE1C38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专项规划应符合各特定领域规划的编制要求及目的，并主动衔接总体规划，相关内容保持统一。</w:t>
      </w:r>
    </w:p>
    <w:p w14:paraId="7A395999">
      <w:pPr>
        <w:spacing w:line="480" w:lineRule="auto"/>
        <w:jc w:val="left"/>
        <w:outlineLvl w:val="0"/>
        <w:rPr>
          <w:rFonts w:hint="default" w:ascii="Times New Roman" w:hAnsi="Times New Roman" w:eastAsia="黑体" w:cs="Times New Roman"/>
          <w:color w:val="auto"/>
          <w:szCs w:val="21"/>
          <w:highlight w:val="none"/>
        </w:rPr>
      </w:pPr>
      <w:bookmarkStart w:id="44" w:name="_Toc190791398"/>
      <w:bookmarkStart w:id="45" w:name="_Toc223713020"/>
      <w:bookmarkStart w:id="46" w:name="_Toc26548"/>
      <w:r>
        <w:rPr>
          <w:rFonts w:hint="default" w:ascii="Times New Roman" w:hAnsi="Times New Roman" w:eastAsia="黑体" w:cs="Times New Roman"/>
          <w:color w:val="auto"/>
          <w:szCs w:val="21"/>
          <w:highlight w:val="none"/>
        </w:rPr>
        <w:t>5 传导路径与</w:t>
      </w:r>
      <w:bookmarkEnd w:id="44"/>
      <w:r>
        <w:rPr>
          <w:rFonts w:hint="default" w:ascii="Times New Roman" w:hAnsi="Times New Roman" w:eastAsia="黑体" w:cs="Times New Roman"/>
          <w:color w:val="auto"/>
          <w:szCs w:val="21"/>
          <w:highlight w:val="none"/>
        </w:rPr>
        <w:t>方式</w:t>
      </w:r>
      <w:bookmarkEnd w:id="45"/>
      <w:bookmarkEnd w:id="46"/>
    </w:p>
    <w:p w14:paraId="21331A27">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5.1 国土空间规划传导关系</w:t>
      </w:r>
    </w:p>
    <w:p w14:paraId="08912EE5">
      <w:pPr>
        <w:pStyle w:val="11"/>
        <w:spacing w:line="274" w:lineRule="auto"/>
        <w:ind w:right="198"/>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5.1.1 </w:t>
      </w:r>
      <w:r>
        <w:rPr>
          <w:rFonts w:hint="default" w:ascii="Times New Roman" w:hAnsi="Times New Roman" w:cs="Times New Roman"/>
          <w:spacing w:val="-3"/>
          <w:lang w:eastAsia="zh-CN"/>
        </w:rPr>
        <w:t>总体规划应明确目标定位、规划指标、规划分区和管控要求等内容，发挥总体规划基础和统筹作用。总体规划统筹专项规划的空间需求，明确空间位置及规模。</w:t>
      </w:r>
    </w:p>
    <w:p w14:paraId="5B571490">
      <w:pPr>
        <w:pStyle w:val="11"/>
        <w:spacing w:line="274" w:lineRule="auto"/>
        <w:ind w:right="198"/>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5.1.2 </w:t>
      </w:r>
      <w:r>
        <w:rPr>
          <w:rFonts w:hint="default" w:ascii="Times New Roman" w:hAnsi="Times New Roman" w:cs="Times New Roman"/>
          <w:spacing w:val="-3"/>
          <w:lang w:eastAsia="zh-CN"/>
        </w:rPr>
        <w:t>专项规划要符合各特定区域（流域）、特定领域的编制要求，相关内容应主动与总体规划相衔接。</w:t>
      </w:r>
    </w:p>
    <w:p w14:paraId="044045F7">
      <w:pPr>
        <w:pStyle w:val="11"/>
        <w:spacing w:line="274" w:lineRule="auto"/>
        <w:ind w:right="198"/>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5.1.3</w:t>
      </w:r>
      <w:r>
        <w:rPr>
          <w:rFonts w:hint="default" w:ascii="Times New Roman" w:hAnsi="Times New Roman" w:cs="Times New Roman"/>
          <w:spacing w:val="-3"/>
          <w:lang w:eastAsia="zh-CN"/>
        </w:rPr>
        <w:t xml:space="preserve"> 详细规划是实施国土空间用途管制和核发建设用地规划许可证、建设工程规划许可证、乡村建设规划许可证等城乡建设项目规划许可以及实施城乡开发建设、整治更新、保护修复活动的法定依据，是优化城乡空间结构、完善功能配置、激发发展活力的实施性政策工具。详细规划的具体可分为：</w:t>
      </w:r>
    </w:p>
    <w:p w14:paraId="0F73931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a）单元层面详细规划承接落实总体规划，并将上位总体规划战略目标、底线管控、功能布局、空间结构和资源利用等方面的要求分解落实到各规划单元，指导约束实施层面详细规划编制。乡镇级国土空间规划能达到指导村庄规划编制深度的，可不再单独编制城镇开发边界外单元层面详细规划，但须将乡镇级国土空间规划相关内容和要求分解落实到详细规划编制单元；乡镇级国土空间规划达不到指导村庄规划编制深度的，须将乡镇级国土空间规划相关内容和要求分解落实到详细规划编制单元，并单独编制城镇开发边界外单元层面详细规划。</w:t>
      </w:r>
    </w:p>
    <w:p w14:paraId="3B9A027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b）实施层面详细规划在落实单元层面详细规划各项管控要求的基础上，进一步明确具体地块管控指标和管控要求。</w:t>
      </w:r>
    </w:p>
    <w:p w14:paraId="670FD91A">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5.2 规划传导路径</w:t>
      </w:r>
    </w:p>
    <w:p w14:paraId="476030B1">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5.2.1</w:t>
      </w:r>
      <w:r>
        <w:rPr>
          <w:rFonts w:hint="default" w:ascii="Times New Roman" w:hAnsi="Times New Roman" w:cs="Times New Roman"/>
          <w:spacing w:val="-3"/>
          <w:lang w:eastAsia="zh-CN"/>
        </w:rPr>
        <w:t xml:space="preserve"> 总体规划传导路径</w:t>
      </w:r>
    </w:p>
    <w:p w14:paraId="6F666151">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5.2.1.1 </w:t>
      </w:r>
      <w:r>
        <w:rPr>
          <w:rFonts w:hint="default" w:ascii="Times New Roman" w:hAnsi="Times New Roman" w:cs="Times New Roman"/>
          <w:spacing w:val="-3"/>
          <w:lang w:eastAsia="zh-CN"/>
        </w:rPr>
        <w:t>总体规划传导路径为省级国土空间规划—市、县级国土空间总体规划—乡镇级国土空间规划。</w:t>
      </w:r>
    </w:p>
    <w:p w14:paraId="7DA1D3E3">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5.2.1.2 </w:t>
      </w:r>
      <w:r>
        <w:rPr>
          <w:rFonts w:hint="default" w:ascii="Times New Roman" w:hAnsi="Times New Roman" w:cs="Times New Roman"/>
          <w:spacing w:val="-3"/>
          <w:lang w:eastAsia="zh-CN"/>
        </w:rPr>
        <w:t>省级国土空间规划是对一定时期内省域国土空间作出的统筹安排，是对全国国土空间规划的落实，指导市、县级国土空间总体规划编制，侧重协调性。</w:t>
      </w:r>
    </w:p>
    <w:p w14:paraId="4583FF86">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5.2.1.3 </w:t>
      </w:r>
      <w:r>
        <w:rPr>
          <w:rFonts w:hint="default" w:ascii="Times New Roman" w:hAnsi="Times New Roman" w:cs="Times New Roman"/>
          <w:spacing w:val="-3"/>
          <w:lang w:eastAsia="zh-CN"/>
        </w:rPr>
        <w:t>市、县级国土空间总体规划是对市域、县域范围内国土空间开发、保护、利用、修复作出的具体安排，应当落实省级国土空间规划要求，侧重实施性。</w:t>
      </w:r>
    </w:p>
    <w:p w14:paraId="4B021D93">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5.2.1.4 </w:t>
      </w:r>
      <w:r>
        <w:rPr>
          <w:rFonts w:hint="default" w:ascii="Times New Roman" w:hAnsi="Times New Roman" w:cs="Times New Roman"/>
          <w:spacing w:val="-3"/>
          <w:lang w:eastAsia="zh-CN"/>
        </w:rPr>
        <w:t>乡镇级国土空间规划应当落实上位国土空间规划的强制性内容及管控要求等。</w:t>
      </w:r>
    </w:p>
    <w:p w14:paraId="6446B21A">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5.2.1.5 </w:t>
      </w:r>
      <w:r>
        <w:rPr>
          <w:rFonts w:hint="default" w:ascii="Times New Roman" w:hAnsi="Times New Roman" w:cs="Times New Roman"/>
          <w:spacing w:val="-3"/>
          <w:lang w:eastAsia="zh-CN"/>
        </w:rPr>
        <w:t>总体规划传导指标详见附录A。</w:t>
      </w:r>
    </w:p>
    <w:p w14:paraId="5575F6A7">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5.2.2 </w:t>
      </w:r>
      <w:r>
        <w:rPr>
          <w:rFonts w:hint="default" w:ascii="Times New Roman" w:hAnsi="Times New Roman" w:cs="Times New Roman"/>
          <w:spacing w:val="-3"/>
          <w:lang w:eastAsia="zh-CN"/>
        </w:rPr>
        <w:t>专项规划衔接总体规划传导路径</w:t>
      </w:r>
    </w:p>
    <w:p w14:paraId="3D509ECF">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5.2.2.1 </w:t>
      </w:r>
      <w:r>
        <w:rPr>
          <w:rFonts w:hint="default" w:ascii="Times New Roman" w:hAnsi="Times New Roman" w:cs="Times New Roman"/>
          <w:spacing w:val="-3"/>
          <w:lang w:eastAsia="zh-CN"/>
        </w:rPr>
        <w:t>专项规划是指在特定区域（流域）、特定领域，为体现特定功能，对空间开发保护利用作出的专门安排。总体规划是专项规划的基础，各级各类专项规划应依据相关行业规划开展编制。专项规划要与总体规划在规划目标、控制指标、空间结构与布局、空间管控和重点项目名录等五个方面主动衔接，并将专项规划的空间诉求及管控要求纳入总体规划。</w:t>
      </w:r>
    </w:p>
    <w:p w14:paraId="0FC34C75">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5.2.2.2 </w:t>
      </w:r>
      <w:r>
        <w:rPr>
          <w:rFonts w:hint="default" w:ascii="Times New Roman" w:hAnsi="Times New Roman" w:cs="Times New Roman"/>
          <w:spacing w:val="-3"/>
          <w:lang w:eastAsia="zh-CN"/>
        </w:rPr>
        <w:t>各级专项规划应与同级总体规划衔接，并以各级总体规划为基础向下传导。</w:t>
      </w:r>
    </w:p>
    <w:p w14:paraId="33D74FAC">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5.2.2.3 </w:t>
      </w:r>
      <w:r>
        <w:rPr>
          <w:rFonts w:hint="default" w:ascii="Times New Roman" w:hAnsi="Times New Roman" w:cs="Times New Roman"/>
          <w:spacing w:val="-3"/>
          <w:lang w:eastAsia="zh-CN"/>
        </w:rPr>
        <w:t>专项规划编制参考清单详见附录B。</w:t>
      </w:r>
    </w:p>
    <w:p w14:paraId="6C09FF1B">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5.2.3 </w:t>
      </w:r>
      <w:r>
        <w:rPr>
          <w:rFonts w:hint="default" w:ascii="Times New Roman" w:hAnsi="Times New Roman" w:cs="Times New Roman"/>
          <w:spacing w:val="-3"/>
          <w:lang w:eastAsia="zh-CN"/>
        </w:rPr>
        <w:t>详细规划落实总体规划传导路径</w:t>
      </w:r>
    </w:p>
    <w:p w14:paraId="6E95258E">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5.2.3.1 </w:t>
      </w:r>
      <w:r>
        <w:rPr>
          <w:rFonts w:hint="default" w:ascii="Times New Roman" w:hAnsi="Times New Roman" w:cs="Times New Roman"/>
          <w:spacing w:val="-3"/>
          <w:lang w:eastAsia="zh-CN"/>
        </w:rPr>
        <w:t>详细规划落实总体规划的传导路径为总体规划—单元层面详细规划（城镇单元/农业单元/生态单元）—实施层面详细规划（地块/村庄规划）。</w:t>
      </w:r>
    </w:p>
    <w:p w14:paraId="21DB81AF">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5.2.3.2 </w:t>
      </w:r>
      <w:r>
        <w:rPr>
          <w:rFonts w:hint="default" w:ascii="Times New Roman" w:hAnsi="Times New Roman" w:cs="Times New Roman"/>
          <w:spacing w:val="-3"/>
          <w:lang w:eastAsia="zh-CN"/>
        </w:rPr>
        <w:t>城镇单元详细规划应落实市、县级总体规划所确定的单元主导功能、目标定位、规划指标和控制线等传导内容。依据《国土空间调查、国土空间规划、用途管制用地用海分类指南》（自然资发〔2023〕234号），细化用地布局方案，加强城市设计引导，将相关管控要求分解传导至实施层面详细规划，提出地块开发管控要求。地块详细规划应遵循单元层面详细规划管控要求，在开展土地综合开发 、城市更新、交通承载力评价和城市设计等研究基础上，优化空间布局，明确地块容积率、建筑密度、建筑高度和绿地率等具体管控指标和管控要求，指导项目实施建设。</w:t>
      </w:r>
    </w:p>
    <w:p w14:paraId="22FDC77B">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5.2.3.3 </w:t>
      </w:r>
      <w:r>
        <w:rPr>
          <w:rFonts w:hint="default" w:ascii="Times New Roman" w:hAnsi="Times New Roman" w:cs="Times New Roman"/>
          <w:spacing w:val="-3"/>
          <w:lang w:eastAsia="zh-CN"/>
        </w:rPr>
        <w:t>农业单元、生态单元详细规划应落实上位规划要求，依据《国土空间调查、规划、用途管制用地用海分类指南》（自然资发〔2023〕234号），细化用地布局方案，明确单元内主导功能、目标定位、规划指标和控制线等传导内容及要求。村庄规划应落实农业单元、生态单元所确定的管控要求，并对村庄内的用地布局、主导产业与功能、公共服务设施和基础设施等进行深化细化。</w:t>
      </w:r>
    </w:p>
    <w:p w14:paraId="457CBAAA">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5.2.3.4 </w:t>
      </w:r>
      <w:r>
        <w:rPr>
          <w:rFonts w:hint="default" w:ascii="Times New Roman" w:hAnsi="Times New Roman" w:cs="Times New Roman"/>
          <w:spacing w:val="-3"/>
          <w:lang w:eastAsia="zh-CN"/>
        </w:rPr>
        <w:t>总体规划对详细规划传导指标详见附录C。</w:t>
      </w:r>
    </w:p>
    <w:p w14:paraId="331B67EF">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5.3 传导方式</w:t>
      </w:r>
    </w:p>
    <w:p w14:paraId="5D0C719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基于对规划传导内容的不同要求，以刚性管控、弹性引导和刚弹兼具为原则，通过落实、深化、优化、补充等四种主要方式进行传导。</w:t>
      </w:r>
    </w:p>
    <w:p w14:paraId="475CD138">
      <w:pPr>
        <w:spacing w:line="480" w:lineRule="auto"/>
        <w:jc w:val="left"/>
        <w:outlineLvl w:val="0"/>
        <w:rPr>
          <w:rFonts w:hint="default" w:ascii="Times New Roman" w:hAnsi="Times New Roman" w:eastAsia="黑体" w:cs="Times New Roman"/>
          <w:color w:val="auto"/>
          <w:szCs w:val="21"/>
          <w:highlight w:val="none"/>
        </w:rPr>
      </w:pPr>
      <w:bookmarkStart w:id="47" w:name="_Toc29534"/>
      <w:bookmarkStart w:id="48" w:name="_Toc190791399"/>
      <w:bookmarkStart w:id="49" w:name="_Toc223713021"/>
      <w:r>
        <w:rPr>
          <w:rFonts w:hint="default" w:ascii="Times New Roman" w:hAnsi="Times New Roman" w:eastAsia="黑体" w:cs="Times New Roman"/>
          <w:color w:val="auto"/>
          <w:szCs w:val="21"/>
          <w:highlight w:val="none"/>
        </w:rPr>
        <w:t>6 总体规划传导内容</w:t>
      </w:r>
      <w:bookmarkEnd w:id="47"/>
      <w:bookmarkEnd w:id="48"/>
      <w:bookmarkEnd w:id="49"/>
    </w:p>
    <w:p w14:paraId="2862F2DF">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6.1 省级－市级</w:t>
      </w:r>
    </w:p>
    <w:p w14:paraId="2C58E37C">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 xml:space="preserve">6.1.1 </w:t>
      </w:r>
      <w:r>
        <w:rPr>
          <w:rFonts w:hint="default" w:ascii="Times New Roman" w:hAnsi="Times New Roman" w:cs="Times New Roman"/>
          <w:spacing w:val="-3"/>
          <w:lang w:eastAsia="zh-CN"/>
        </w:rPr>
        <w:t>战略目标类</w:t>
      </w:r>
    </w:p>
    <w:p w14:paraId="1D0166AA">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6.1.1.1 目标定位</w:t>
      </w:r>
    </w:p>
    <w:p w14:paraId="5434106B">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落实省级规划的战略定位、规划目标等，提出市级国土空间规划的战略定位、规划目标等。</w:t>
      </w:r>
    </w:p>
    <w:p w14:paraId="1C0157B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6.1.1.2 规划指标</w:t>
      </w:r>
    </w:p>
    <w:p w14:paraId="083B3E0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落实、补充省级规划的规划指标，提出市级国土空间开发保护的规划指标。</w:t>
      </w:r>
    </w:p>
    <w:p w14:paraId="25E71CA2">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6.1.2 空间指引类</w:t>
      </w:r>
    </w:p>
    <w:p w14:paraId="2E031A4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6.1.2.1 国土空间总体格局</w:t>
      </w:r>
    </w:p>
    <w:p w14:paraId="2DEAAB8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落实省级国土空间开发保护总体格局，提出市级国土空间开发保护总体格局。</w:t>
      </w:r>
    </w:p>
    <w:p w14:paraId="7669059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6.1.2.2 主体功能分区</w:t>
      </w:r>
    </w:p>
    <w:p w14:paraId="7549115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落实省级主体功能分区，深化市级主体功能分区至乡镇层次。</w:t>
      </w:r>
    </w:p>
    <w:p w14:paraId="5D65B090">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6.1.2.3 农业空间</w:t>
      </w:r>
    </w:p>
    <w:p w14:paraId="3E32BB59">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落实省级农业空间格局和粮食生产功能区。</w:t>
      </w:r>
    </w:p>
    <w:p w14:paraId="7DD6A33A">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6.1.2.4 生态空间</w:t>
      </w:r>
    </w:p>
    <w:p w14:paraId="0637F3E6">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落实省级生态空间格局、自然保护地和生态廊道等，深化市级生态空间格局。</w:t>
      </w:r>
    </w:p>
    <w:p w14:paraId="3E7EB89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6.1.2.5 城镇空间</w:t>
      </w:r>
    </w:p>
    <w:p w14:paraId="17144CE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落实省级城镇空间格局，优化市级城镇空间格局；落实省级产业空间格局、产业发展空间和创新空间，补充市级产业空间；落实省级生活空间目标</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结合市级不同尺度的城乡生活圈，补充公共服务设施、公共活动中心和蓝绿开敞空间等；落实省级城市更新及地下空间等内容。</w:t>
      </w:r>
    </w:p>
    <w:p w14:paraId="42102A6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6.1.2.6 文化空间</w:t>
      </w:r>
    </w:p>
    <w:p w14:paraId="1DA012E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落实省级文化保护格局以及自然遗产、历史文化遗产、历史文化名镇名村和传统村落等，并补充至市级层次。</w:t>
      </w:r>
    </w:p>
    <w:p w14:paraId="1B739BE6">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6.1.3底线控制类</w:t>
      </w:r>
    </w:p>
    <w:p w14:paraId="23387C3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6.1.3.1 耕地和永久基本农田</w:t>
      </w:r>
    </w:p>
    <w:p w14:paraId="7DBC395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落实上级分解下达的耕地保有量和永久基本农田保护目标。</w:t>
      </w:r>
    </w:p>
    <w:p w14:paraId="054CBBD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6.1.3.2 生态保护红线</w:t>
      </w:r>
    </w:p>
    <w:p w14:paraId="5C038D4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落实生态保护红线。</w:t>
      </w:r>
    </w:p>
    <w:p w14:paraId="43B1499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6.1.3.3 城镇开发边界</w:t>
      </w:r>
    </w:p>
    <w:p w14:paraId="6E3EAA7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落实城镇开发边界。</w:t>
      </w:r>
    </w:p>
    <w:p w14:paraId="0F74EC15">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6.1.4 资源利用类</w:t>
      </w:r>
    </w:p>
    <w:p w14:paraId="4AB1289B">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6.1.4.1 土地节约集约利用</w:t>
      </w:r>
    </w:p>
    <w:p w14:paraId="0A37DBB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落实省级节约集约利用土地资源目标及管控要求，市级规划深化、补充土地节约集约利用管控要求等。</w:t>
      </w:r>
    </w:p>
    <w:p w14:paraId="155FFA4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6.1.4.2 林草湿地资源保护利用</w:t>
      </w:r>
    </w:p>
    <w:p w14:paraId="07840116">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落实省级林草湿地资源保护目标及管控要求，市级规划深化、补充林草湿地资源保护目标及管控要求等。</w:t>
      </w:r>
    </w:p>
    <w:p w14:paraId="329CC5B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6.1.4.3 水资源保护利用</w:t>
      </w:r>
    </w:p>
    <w:p w14:paraId="7CDEAE3E">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落实省级水资源保护目标及管控要求，市级规划深化、补充水资源配置、利用效率、控制用水总量等。</w:t>
      </w:r>
    </w:p>
    <w:p w14:paraId="2F12E1CB">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6.1.4.4 矿产资源保护利用</w:t>
      </w:r>
    </w:p>
    <w:p w14:paraId="71C9A24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落实省级重要矿产资源勘查、开发、利用、保护目标指标、调控方向和管控要求等，市级规划补充重要矿产资源保护开发的重点区域、重点项目等。</w:t>
      </w:r>
    </w:p>
    <w:p w14:paraId="4C9D8AF2">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6.1.4.5 国土空间生态修复与治理</w:t>
      </w:r>
    </w:p>
    <w:p w14:paraId="5B9A4BBB">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国土空间生态修复分区、统筹山水林田湖草沙系统治理、土地综合整治、矿山生态修复治理以及土地整治重点任务等，市级规划补充山水林田湖草沙系统治理、土地综合整治、矿山生态修复治理以及土地整治工程等。</w:t>
      </w:r>
    </w:p>
    <w:p w14:paraId="2BB7569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6.1.5 品质支撑类</w:t>
      </w:r>
    </w:p>
    <w:p w14:paraId="0D5BCA4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6.1.5.1 综合交通与基础设施</w:t>
      </w:r>
    </w:p>
    <w:p w14:paraId="064D462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落实省级公路、铁路、航空、重大水利工程、重要能源、新型基础设施和基础设施廊道空间等，市级规划补充公路、通用机场、水利工程、重要能源和新型基础设施等。</w:t>
      </w:r>
    </w:p>
    <w:p w14:paraId="19E20AC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6.1.5.2 防灾减灾设施</w:t>
      </w:r>
    </w:p>
    <w:p w14:paraId="2839AB9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落实省级规划自然灾害防控、安全韧性城镇等内容，市级规划补充应急指挥中心、应急避难场所、洪涝风险控制线、疏散干道和</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平急两用</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公共基础设施等。</w:t>
      </w:r>
    </w:p>
    <w:p w14:paraId="2F1322AE">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6.2 市级－县级</w:t>
      </w:r>
    </w:p>
    <w:p w14:paraId="439FB5DB">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6.2.1 战略目标类</w:t>
      </w:r>
    </w:p>
    <w:p w14:paraId="05C4FBA7">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6.2.1.1 目标定位</w:t>
      </w:r>
    </w:p>
    <w:p w14:paraId="1FE9570B">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落实市级总体规划的战略定位、规划目标等，提出县级总体规划的战略定位、规划目标等。</w:t>
      </w:r>
    </w:p>
    <w:p w14:paraId="087E21B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6.2.1.2 规划指标</w:t>
      </w:r>
    </w:p>
    <w:p w14:paraId="196257B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落实市级总体规划的规划指标，提出县级国土空间开发保护的规划指标。</w:t>
      </w:r>
    </w:p>
    <w:p w14:paraId="63BDDAA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6.2.2 空间指引类</w:t>
      </w:r>
    </w:p>
    <w:p w14:paraId="3BC2A9F2">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6.2.2.1 国土空间总体格局</w:t>
      </w:r>
    </w:p>
    <w:p w14:paraId="6C9A198B">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落实上位规划确定的国土空间开发保护总体格局，提出县级国土空间开发保护总体格局。</w:t>
      </w:r>
    </w:p>
    <w:p w14:paraId="0C6C6445">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6.2.2.2 农业空间</w:t>
      </w:r>
    </w:p>
    <w:p w14:paraId="2A5A770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落实上位规划确定的农业空间格局，优化村庄分类、乡村人居环境整治、基础设施与公共服务设施配套要求等内容。</w:t>
      </w:r>
    </w:p>
    <w:p w14:paraId="471DF966">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6.2.2.3 生态空间</w:t>
      </w:r>
    </w:p>
    <w:p w14:paraId="3C72695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落实上位规划确定的生态空间格局及自然保护地等，深化县级生态空间格局。</w:t>
      </w:r>
    </w:p>
    <w:p w14:paraId="27A8DAE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6.2.2.4 城镇空间</w:t>
      </w:r>
    </w:p>
    <w:p w14:paraId="7E1076E8">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城镇空间格局和产业空间格局，优化县级城镇发展格局和产业空间布局，深化产业发展方向的目标、产业空间，补充产业园区和产业基地等；落实市级城乡生活圈和公共服务设施，补充县级、乡镇级公共服务设施等。</w:t>
      </w:r>
    </w:p>
    <w:p w14:paraId="62062957">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6.2.2.5 文化空间</w:t>
      </w:r>
    </w:p>
    <w:p w14:paraId="78161D58">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落实上位规划确定的文化保护格局以及自然遗产、历史文化遗产、历史文化名镇名村和传统村落等，并补充至县级层次。</w:t>
      </w:r>
    </w:p>
    <w:p w14:paraId="4F98078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6.2.2.6 规划分区与用途结构调整</w:t>
      </w:r>
    </w:p>
    <w:p w14:paraId="497FE64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落实上位规划确定的规划分区与管制要求，深化县级规划分区，优化调整国土空间用途和结构。</w:t>
      </w:r>
    </w:p>
    <w:p w14:paraId="2EE7CA57">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6.2.3 底线控制类</w:t>
      </w:r>
    </w:p>
    <w:p w14:paraId="6005FB92">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6.2.3.1 耕地和永久基本农田</w:t>
      </w:r>
    </w:p>
    <w:p w14:paraId="7FF08D2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落实上级分解下达的耕地保有量和永久基本农田保护目标。</w:t>
      </w:r>
    </w:p>
    <w:p w14:paraId="145B4D70">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6.2.3.2 生态保护红线</w:t>
      </w:r>
    </w:p>
    <w:p w14:paraId="0A02924E">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落实生态保护红线。</w:t>
      </w:r>
    </w:p>
    <w:p w14:paraId="14662E7A">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6.2.3.3 城镇开发边界</w:t>
      </w:r>
    </w:p>
    <w:p w14:paraId="326CE9D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落实上级分解下达的城镇建设用地规模。</w:t>
      </w:r>
    </w:p>
    <w:p w14:paraId="0E3F07A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6.2.3.4 重要控制线</w:t>
      </w:r>
    </w:p>
    <w:p w14:paraId="577178C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县级规划落实上位规划确定的重要控制线，补充县级城市</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四线</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与其他控制线。</w:t>
      </w:r>
    </w:p>
    <w:p w14:paraId="1C53579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6.2.4 资源利用类</w:t>
      </w:r>
    </w:p>
    <w:p w14:paraId="3E5CD8D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6.2.4.1 土地节约集约利用</w:t>
      </w:r>
    </w:p>
    <w:p w14:paraId="1F0DEF7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落实上位规划确定的节约集约利用土地资源目标及管控要求。县级规划深化、补充土地节约集约利用管控要求等。</w:t>
      </w:r>
    </w:p>
    <w:p w14:paraId="2E90C58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6.2.4.2 林草湿地资源保护利用</w:t>
      </w:r>
    </w:p>
    <w:p w14:paraId="0BCE4D6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落实上位规划确定的林草湿地资源保护目标及管控要求，县级规划深化、补充林草湿地资源保护目标及管控要求等。</w:t>
      </w:r>
    </w:p>
    <w:p w14:paraId="0E9D8E6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6.2.4.3 水资源保护利用</w:t>
      </w:r>
    </w:p>
    <w:p w14:paraId="0616DB0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落实上位规划确定的水资源保护目标及管控要求，县级规划深化、补充水资源配置、利用效率、控制用水总量等。</w:t>
      </w:r>
    </w:p>
    <w:p w14:paraId="6FDAE0CC">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6.2.4.4 矿产资源保护利用</w:t>
      </w:r>
    </w:p>
    <w:p w14:paraId="195740E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落实上位规划确定的重要矿产资源勘查、开发、利用、保护目标指标、调控方向和管控要求等，县级规划补充本级发证矿产资源保护开发的重点区域。</w:t>
      </w:r>
    </w:p>
    <w:p w14:paraId="127C5662">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6.2.4.5 国土空间生态修复与治理</w:t>
      </w:r>
    </w:p>
    <w:p w14:paraId="55A7FBE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国土空间生态修复分区、统筹山水林田湖草沙系统治理、土地综合整治、矿山生态修复治理以及土地整治工程等，县级规划补充山水林田湖草沙系统治理、土地综合整治、矿山生态修复治理以及土地整治工程等。</w:t>
      </w:r>
    </w:p>
    <w:p w14:paraId="5CF90E90">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6.2.5 品质支撑类</w:t>
      </w:r>
    </w:p>
    <w:p w14:paraId="712EBD26">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6.2.5.1 综合交通与基础设施</w:t>
      </w:r>
    </w:p>
    <w:p w14:paraId="3CF02ED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落实上位公路、铁路、航空、重大水利工程、重要能源、新型基础设施和廊道空间等，补充县级公路、基础设施等。</w:t>
      </w:r>
    </w:p>
    <w:p w14:paraId="25CB8A40">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6.2.5.2 防灾减灾设施</w:t>
      </w:r>
    </w:p>
    <w:p w14:paraId="4D1D285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落实上位规划自然灾害防控、安全韧性城镇等内容，县级规划补充抗震、防洪、人防和</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平急两用</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公共基础设施等。</w:t>
      </w:r>
    </w:p>
    <w:p w14:paraId="5773F28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6.2.5.3 公共服务设施</w:t>
      </w:r>
    </w:p>
    <w:p w14:paraId="388C1A99">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落实上位规划的公共服务设施配套指标，优化乡镇行政办公、教育、医疗、文化、体育、社会福利等功能配置和布局等。</w:t>
      </w:r>
    </w:p>
    <w:p w14:paraId="73B5B20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6.2.5.4 住房保障与社区生活圈</w:t>
      </w:r>
    </w:p>
    <w:p w14:paraId="702B743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落实上位规划住房保障要求与社区生活圈配置标准等内容，县级规划补充确定保障性住房配置标准和布局。</w:t>
      </w:r>
    </w:p>
    <w:p w14:paraId="0EC3C410">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6.2.5.5 公共空间与蓝绿网络</w:t>
      </w:r>
    </w:p>
    <w:p w14:paraId="369F260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落实上位规划中心城区公共空间与蓝绿网络内容，县级规划补充确定县中心城区公园绿地总量及配置标准、服务半径等指标，补充各类绿地、各类公园节点和公共空间等。</w:t>
      </w:r>
    </w:p>
    <w:p w14:paraId="094C7F1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6.2.5.6 城乡风貌引导</w:t>
      </w:r>
    </w:p>
    <w:p w14:paraId="4918F96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落实上位规划整体风貌格局，县级规划补充确定城乡风貌定位及特色风貌区等。</w:t>
      </w:r>
    </w:p>
    <w:p w14:paraId="2D44E467">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6.3 县级－乡镇级</w:t>
      </w:r>
    </w:p>
    <w:p w14:paraId="634A601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6.3.1 战略目标类</w:t>
      </w:r>
    </w:p>
    <w:p w14:paraId="7395AA2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6.3.1.1 目标定位</w:t>
      </w:r>
    </w:p>
    <w:p w14:paraId="4469412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落实县级总体规划的战略定位、规划目标等，提出乡镇级规划的定位、目标等。</w:t>
      </w:r>
    </w:p>
    <w:p w14:paraId="1CA95986">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6.3.1.2 规划指标</w:t>
      </w:r>
    </w:p>
    <w:p w14:paraId="013F154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落实县级总体规划的规划指标，提出乡镇级国土空间开发保护的规划指标。</w:t>
      </w:r>
    </w:p>
    <w:p w14:paraId="2FE64EA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6.3.2 空间指引类</w:t>
      </w:r>
    </w:p>
    <w:p w14:paraId="400758B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6.3.2.1 规划分区与用地结构</w:t>
      </w:r>
    </w:p>
    <w:p w14:paraId="74A70C6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落实上位规划分区，明确乡镇范围内管控要求，并提出用地结构调整优化的重点。</w:t>
      </w:r>
    </w:p>
    <w:p w14:paraId="0E9572E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6.3.2.</w:t>
      </w:r>
      <w:r>
        <w:rPr>
          <w:rFonts w:hint="default" w:ascii="Times New Roman" w:hAnsi="Times New Roman" w:eastAsia="黑体" w:cs="Times New Roman"/>
          <w:spacing w:val="-3"/>
          <w:lang w:val="en-US" w:eastAsia="zh-CN"/>
        </w:rPr>
        <w:t>2</w:t>
      </w:r>
      <w:r>
        <w:rPr>
          <w:rFonts w:hint="default" w:ascii="Times New Roman" w:hAnsi="Times New Roman" w:eastAsia="黑体" w:cs="Times New Roman"/>
          <w:spacing w:val="-3"/>
          <w:lang w:eastAsia="zh-CN"/>
        </w:rPr>
        <w:t xml:space="preserve"> 用地布局</w:t>
      </w:r>
    </w:p>
    <w:p w14:paraId="5B8C51D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落实上位规划确定的粮食生产功能区和重要农产品保护区，生态安全格局和自然保护地体系，优化耕地、园地、林地、草地等农用地及各类建设用地布局。</w:t>
      </w:r>
    </w:p>
    <w:p w14:paraId="34DFE5A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6.3.2.</w:t>
      </w:r>
      <w:r>
        <w:rPr>
          <w:rFonts w:hint="default" w:ascii="Times New Roman" w:hAnsi="Times New Roman" w:eastAsia="黑体" w:cs="Times New Roman"/>
          <w:spacing w:val="-3"/>
          <w:lang w:val="en-US" w:eastAsia="zh-CN"/>
        </w:rPr>
        <w:t>3</w:t>
      </w:r>
      <w:r>
        <w:rPr>
          <w:rFonts w:hint="default" w:ascii="Times New Roman" w:hAnsi="Times New Roman" w:eastAsia="黑体" w:cs="Times New Roman"/>
          <w:spacing w:val="-3"/>
          <w:lang w:eastAsia="zh-CN"/>
        </w:rPr>
        <w:t xml:space="preserve"> 历史文化</w:t>
      </w:r>
    </w:p>
    <w:p w14:paraId="27404EE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落实上位规划确定的历史文化保护控制线，细化控制线内外建设管控要求。明确文物保护单位、历史文化名镇、历史文化名村、传统村落、古树名木和非物质文化遗产等保护范围或保护名录。</w:t>
      </w:r>
    </w:p>
    <w:p w14:paraId="50378B0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w:t>
      </w:r>
      <w:r>
        <w:rPr>
          <w:rFonts w:hint="default" w:ascii="Times New Roman" w:hAnsi="Times New Roman" w:eastAsia="黑体" w:cs="Times New Roman"/>
          <w:spacing w:val="-3"/>
          <w:lang w:val="en-US" w:eastAsia="zh-CN"/>
        </w:rPr>
        <w:t>4</w:t>
      </w:r>
      <w:r>
        <w:rPr>
          <w:rFonts w:hint="default" w:ascii="Times New Roman" w:hAnsi="Times New Roman" w:eastAsia="黑体" w:cs="Times New Roman"/>
          <w:spacing w:val="-3"/>
          <w:lang w:eastAsia="zh-CN"/>
        </w:rPr>
        <w:t xml:space="preserve"> 底线控制类</w:t>
      </w:r>
    </w:p>
    <w:p w14:paraId="3091807B">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w:t>
      </w:r>
      <w:r>
        <w:rPr>
          <w:rFonts w:hint="default" w:ascii="Times New Roman" w:hAnsi="Times New Roman" w:eastAsia="黑体" w:cs="Times New Roman"/>
          <w:spacing w:val="-3"/>
          <w:lang w:val="en-US" w:eastAsia="zh-CN"/>
        </w:rPr>
        <w:t>4</w:t>
      </w:r>
      <w:r>
        <w:rPr>
          <w:rFonts w:hint="default" w:ascii="Times New Roman" w:hAnsi="Times New Roman" w:eastAsia="黑体" w:cs="Times New Roman"/>
          <w:spacing w:val="-3"/>
          <w:lang w:eastAsia="zh-CN"/>
        </w:rPr>
        <w:t>.1 耕地和永久基本农田</w:t>
      </w:r>
    </w:p>
    <w:p w14:paraId="2536ADC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落实上级分解下达的耕地保有量和永久基本农田保护目标。</w:t>
      </w:r>
    </w:p>
    <w:p w14:paraId="3A90C65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w:t>
      </w:r>
      <w:r>
        <w:rPr>
          <w:rFonts w:hint="default" w:ascii="Times New Roman" w:hAnsi="Times New Roman" w:eastAsia="黑体" w:cs="Times New Roman"/>
          <w:spacing w:val="-3"/>
          <w:lang w:val="en-US" w:eastAsia="zh-CN"/>
        </w:rPr>
        <w:t>4</w:t>
      </w:r>
      <w:r>
        <w:rPr>
          <w:rFonts w:hint="default" w:ascii="Times New Roman" w:hAnsi="Times New Roman" w:eastAsia="黑体" w:cs="Times New Roman"/>
          <w:spacing w:val="-3"/>
          <w:lang w:eastAsia="zh-CN"/>
        </w:rPr>
        <w:t>.2 生态保护红线</w:t>
      </w:r>
    </w:p>
    <w:p w14:paraId="48CABC98">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落实生态保护红线。</w:t>
      </w:r>
    </w:p>
    <w:p w14:paraId="6AEFF06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w:t>
      </w:r>
      <w:r>
        <w:rPr>
          <w:rFonts w:hint="default" w:ascii="Times New Roman" w:hAnsi="Times New Roman" w:eastAsia="黑体" w:cs="Times New Roman"/>
          <w:spacing w:val="-3"/>
          <w:lang w:val="en-US" w:eastAsia="zh-CN"/>
        </w:rPr>
        <w:t>4</w:t>
      </w:r>
      <w:r>
        <w:rPr>
          <w:rFonts w:hint="default" w:ascii="Times New Roman" w:hAnsi="Times New Roman" w:eastAsia="黑体" w:cs="Times New Roman"/>
          <w:spacing w:val="-3"/>
          <w:lang w:eastAsia="zh-CN"/>
        </w:rPr>
        <w:t>.3 城镇开发边界</w:t>
      </w:r>
    </w:p>
    <w:p w14:paraId="6AE03CC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落实上级分解下达的城镇建设用地规模。</w:t>
      </w:r>
    </w:p>
    <w:p w14:paraId="5C95F24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w:t>
      </w:r>
      <w:r>
        <w:rPr>
          <w:rFonts w:hint="default" w:ascii="Times New Roman" w:hAnsi="Times New Roman" w:eastAsia="黑体" w:cs="Times New Roman"/>
          <w:spacing w:val="-3"/>
          <w:lang w:val="en-US" w:eastAsia="zh-CN"/>
        </w:rPr>
        <w:t>4</w:t>
      </w:r>
      <w:r>
        <w:rPr>
          <w:rFonts w:hint="default" w:ascii="Times New Roman" w:hAnsi="Times New Roman" w:eastAsia="黑体" w:cs="Times New Roman"/>
          <w:spacing w:val="-3"/>
          <w:lang w:eastAsia="zh-CN"/>
        </w:rPr>
        <w:t>.4 重要控制线</w:t>
      </w:r>
    </w:p>
    <w:p w14:paraId="1EBB412B">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乡镇规划落实上位规划确定的重要控制线，补充镇区控制线及其他重要管控线。</w:t>
      </w:r>
    </w:p>
    <w:p w14:paraId="50CF947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6.3.4 资源利用类</w:t>
      </w:r>
    </w:p>
    <w:p w14:paraId="2149D2D7">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6.3.4.1 建设用地节约集约利用</w:t>
      </w:r>
    </w:p>
    <w:p w14:paraId="019E492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落实上位规划确定的节约集约利用土地资源目标及管控要求。</w:t>
      </w:r>
    </w:p>
    <w:p w14:paraId="57A2BD8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6.3.4.2 林草湿地资源保护利用</w:t>
      </w:r>
    </w:p>
    <w:p w14:paraId="1760ED1B">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落实上位规划确定的林草湿地相关规划指标和保护范围。</w:t>
      </w:r>
    </w:p>
    <w:p w14:paraId="31BE00DA">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6.3.4.3 水资源保护利用</w:t>
      </w:r>
    </w:p>
    <w:p w14:paraId="3A2BFD0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落实水源保护区和水源涵养、河湖安全等保护范围。</w:t>
      </w:r>
    </w:p>
    <w:p w14:paraId="644B974B">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6.3.4.4 矿产资源保护利用</w:t>
      </w:r>
    </w:p>
    <w:p w14:paraId="2032FBAE">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落实上位规划确定的矿产资源勘查开发重点项目。</w:t>
      </w:r>
    </w:p>
    <w:p w14:paraId="26803F8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6.3.4.5 国土空间生态修复与治理</w:t>
      </w:r>
    </w:p>
    <w:p w14:paraId="4C8074D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落实上位规划确定的国土综合整治与生态修复目标、任务和重点区域。</w:t>
      </w:r>
    </w:p>
    <w:p w14:paraId="2B3CBE1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6.3.5 品质支撑类</w:t>
      </w:r>
    </w:p>
    <w:p w14:paraId="7A360AE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6.3.5.1 综合交通与基础设施</w:t>
      </w:r>
    </w:p>
    <w:p w14:paraId="3A21C13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落实上位规划确定的铁路、公路、机场、港口、能源、水利及新型基础设施等项目用地规模及布局。</w:t>
      </w:r>
    </w:p>
    <w:p w14:paraId="578C3A65">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6.3.5.2 综合防灾减灾</w:t>
      </w:r>
    </w:p>
    <w:p w14:paraId="700155D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落实上位规划自然灾害防控、安全韧性城镇等内容。乡镇级规划补充镇区内防灾减灾救灾设施、</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平急两用</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公共基础设施等。</w:t>
      </w:r>
    </w:p>
    <w:p w14:paraId="1BD2F84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6.3.5.3 公共服务设施</w:t>
      </w:r>
    </w:p>
    <w:p w14:paraId="402F101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落实上位规划的公共服务设施配套指标，优化乡镇行政办公、教育、医疗、文化、体育、社会福利等功能配置和布局等。</w:t>
      </w:r>
    </w:p>
    <w:p w14:paraId="3DD909C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6.3.5.4 景观风貌塑造</w:t>
      </w:r>
    </w:p>
    <w:p w14:paraId="1D097EF6">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落实上位规划提出的乡镇整体风貌塑造指引和管控要求。</w:t>
      </w:r>
    </w:p>
    <w:p w14:paraId="33729E0E">
      <w:pPr>
        <w:spacing w:line="480" w:lineRule="auto"/>
        <w:jc w:val="left"/>
        <w:outlineLvl w:val="0"/>
        <w:rPr>
          <w:rFonts w:hint="default" w:ascii="Times New Roman" w:hAnsi="Times New Roman" w:eastAsia="黑体" w:cs="Times New Roman"/>
          <w:color w:val="auto"/>
          <w:szCs w:val="21"/>
          <w:highlight w:val="none"/>
        </w:rPr>
      </w:pPr>
      <w:bookmarkStart w:id="50" w:name="_Toc223713022"/>
      <w:bookmarkStart w:id="51" w:name="_Toc190791400"/>
      <w:bookmarkStart w:id="52" w:name="_Toc20938"/>
      <w:r>
        <w:rPr>
          <w:rFonts w:hint="default" w:ascii="Times New Roman" w:hAnsi="Times New Roman" w:eastAsia="黑体" w:cs="Times New Roman"/>
          <w:color w:val="auto"/>
          <w:szCs w:val="21"/>
          <w:highlight w:val="none"/>
        </w:rPr>
        <w:t>7 专项规划衔接总体规划内容</w:t>
      </w:r>
      <w:bookmarkEnd w:id="50"/>
      <w:bookmarkEnd w:id="51"/>
      <w:bookmarkEnd w:id="52"/>
    </w:p>
    <w:p w14:paraId="7FBC26AA">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7.1 特定区域（流域）类专项规划</w:t>
      </w:r>
    </w:p>
    <w:p w14:paraId="6C1A92F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特定区域（流域）类专项规划应主动衔接国土空间规划的战略定位、空间格局、自然资源保护利用、生态修复与治理和基础设施等内容，提出专项规划的空间需求。</w:t>
      </w:r>
    </w:p>
    <w:p w14:paraId="7B0B1FC3">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7.2 要素支撑类专项规划</w:t>
      </w:r>
    </w:p>
    <w:p w14:paraId="73ED9AE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7.2.1 交通类专项规划</w:t>
      </w:r>
    </w:p>
    <w:p w14:paraId="408CC2A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交通类专项规划在落实综合交通发展目标、重大战略和功能定位相关指标以及重大交通廊道、交通设施时，应遵循国土空间布局要求。</w:t>
      </w:r>
    </w:p>
    <w:p w14:paraId="41AF637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交通类专项规划提出面向区域的交通网络组织方案，重大交通廊道（铁路、轨道、高快速路、主干路等），重大交通设施（机场、枢纽等）等建设项目的设施类型、规模、布局和用地范围等，城市内部路网、枢纽、场站等空间布局及管控要求，公共交通线网、站点等空间位置及管控要求等，以便于总体规划统筹。</w:t>
      </w:r>
    </w:p>
    <w:p w14:paraId="79E35F10">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7.2.2 能源类专项规划</w:t>
      </w:r>
    </w:p>
    <w:p w14:paraId="53F6463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能源类专项规划在落实重大能源基地及能源资源开发保护目标、能源供给空间网络体系时，应遵循国土空间布局要求。</w:t>
      </w:r>
    </w:p>
    <w:p w14:paraId="25E834BE">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能源类专项规划提出能源消耗总量、煤炭产量、原油产量、可再生能源占比和清洁能源占比等指标；明确能源资源重点发展区域及调控方向和管控措施，传统能源、清洁能源保障供给工程、重大能源基础设施工程空间布局及管控要求等，以便于总体规划统筹。</w:t>
      </w:r>
    </w:p>
    <w:p w14:paraId="3BFC2A9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7.2.3 水利类专项规划</w:t>
      </w:r>
    </w:p>
    <w:p w14:paraId="2E178C0D">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水利类专项规划在落实水库、水源工程、水利设施等建设目标及任务要求时，应遵循国土空间布局要求。</w:t>
      </w:r>
    </w:p>
    <w:p w14:paraId="03F030B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水利类专项规划提出供水能力、灌溉水利用系数、再生水利用率等控制指标、水资源配置工程名录以及河湖管理范围等，以便于总体规划统筹。</w:t>
      </w:r>
    </w:p>
    <w:p w14:paraId="735BBEEC">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7.2.4 市政设施类专项规划</w:t>
      </w:r>
    </w:p>
    <w:p w14:paraId="5925CBA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市政设施类专项规划应根据总体规划中的人口规模、用地规模等，补充给排水、电力、电信、燃气、供热和环卫等各类设施的空间布局与需求。</w:t>
      </w:r>
    </w:p>
    <w:p w14:paraId="227E8E47">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7.3 安全保障类专项规划</w:t>
      </w:r>
    </w:p>
    <w:p w14:paraId="26231EC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7.3.1 灾害防治类专项规划</w:t>
      </w:r>
    </w:p>
    <w:p w14:paraId="21C0D82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灾害防治类专项规划应明确抗震防灾、地质灾害、防洪排涝等级别与空间，补充抗震、地质、防洪等设施规模数量和管控要求，细化重大防灾减灾设施以及</w:t>
      </w:r>
      <w:r>
        <w:rPr>
          <w:rFonts w:hint="eastAsia" w:ascii="Times New Roman" w:hAnsi="Times New Roman" w:cs="Times New Roman"/>
          <w:spacing w:val="-3"/>
          <w:lang w:eastAsia="zh-CN"/>
        </w:rPr>
        <w:t>“平急两用”公共基础设施</w:t>
      </w:r>
      <w:r>
        <w:rPr>
          <w:rFonts w:hint="default" w:ascii="Times New Roman" w:hAnsi="Times New Roman" w:cs="Times New Roman"/>
          <w:spacing w:val="-3"/>
          <w:lang w:eastAsia="zh-CN"/>
        </w:rPr>
        <w:t>的用地布局、工程坐标及防护线范围，深化应急指挥中心、避难场所、物资储备库等重大防灾设施项目，以便于总体规划统筹。</w:t>
      </w:r>
    </w:p>
    <w:p w14:paraId="33191AB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7.3.2 人防消防类专项规划</w:t>
      </w:r>
    </w:p>
    <w:p w14:paraId="01147876">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人防消防类专项规划在落实人防工程、消防工程建设目标时，应遵循国土空间布局要求。</w:t>
      </w:r>
    </w:p>
    <w:p w14:paraId="44908AA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人防消防类专项规划提出人防工程、指挥工程、医疗救护工程、消防工程、消防通道和</w:t>
      </w:r>
      <w:r>
        <w:rPr>
          <w:rFonts w:hint="eastAsia" w:ascii="Times New Roman" w:hAnsi="Times New Roman" w:cs="Times New Roman"/>
          <w:spacing w:val="-3"/>
          <w:lang w:eastAsia="zh-CN"/>
        </w:rPr>
        <w:t>“平急两用”公共基础设施</w:t>
      </w:r>
      <w:r>
        <w:rPr>
          <w:rFonts w:hint="default" w:ascii="Times New Roman" w:hAnsi="Times New Roman" w:cs="Times New Roman"/>
          <w:spacing w:val="-3"/>
          <w:lang w:eastAsia="zh-CN"/>
        </w:rPr>
        <w:t>等规模数量、配置要求和空间需求，明确危险品防护疏散范围和管控要求。</w:t>
      </w:r>
    </w:p>
    <w:p w14:paraId="5F4C6EFB">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7.4 资源利用类专项规划</w:t>
      </w:r>
    </w:p>
    <w:p w14:paraId="6463869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7.4.1 自然资源利用类专项规划</w:t>
      </w:r>
    </w:p>
    <w:p w14:paraId="3423B488">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自然资源利用类专项规划应遵循总体规划中生态保护格局、农业空间格局等，应深化矿产、耕地、林地和湿地等管控要求。</w:t>
      </w:r>
    </w:p>
    <w:p w14:paraId="17A0ADE1">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7.4.2 生态修复及国土综合整治类专项规划</w:t>
      </w:r>
    </w:p>
    <w:p w14:paraId="26F38A6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生态修复及国土综合整治类专项规划落实总体规划中生态修复和国土空间综合整治原则、目标等。</w:t>
      </w:r>
    </w:p>
    <w:p w14:paraId="3567A29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生态修复及国土综合整治类专项规划补充山体、水体、林地等修复目标，深化生态修复和综合整治分区，提出整治与修复策略；深化生态修复和国土综合整治重大工程等项目。</w:t>
      </w:r>
    </w:p>
    <w:p w14:paraId="60ADAF1E">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7.5 空间配置类专项规划</w:t>
      </w:r>
    </w:p>
    <w:p w14:paraId="46859A2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7.5.1 公共服务设施类专项规划</w:t>
      </w:r>
    </w:p>
    <w:p w14:paraId="039DBCE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公共服务设施类专项规划落实总体规划中教育、医疗、文化、体育、社会福利等各类公共服务设施发展目标和任务要求以及社区生活圈设施配置要求。</w:t>
      </w:r>
    </w:p>
    <w:p w14:paraId="142B56A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公共服务设施类专项规划应根据总体规划中的人口规模、用地规模，补充教育、医疗卫生、文化体育和社会福利等各类公共服务设施配置数量、规模和标准，包括人均设施用地面积、每千名老年人拥有养老床位等指标，深化高等院校、中小学、幼儿园、综合医院、专科医院、基层医疗卫生机构、文化体育设施和养老机构等各类公共服务设施的空间布局及位置布点，同时明确其选址要求和配建标准，深化各类公共服务设施近远期建设项目名录，补充初中、小学、幼儿园学位数等目标指标；深化已选址的各类公共服务设施用地范围，用地范围未明确的以学位数（床位数）和位置（布点）方式表达。</w:t>
      </w:r>
    </w:p>
    <w:p w14:paraId="1CD400E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7.5.2 住房类专项规划</w:t>
      </w:r>
    </w:p>
    <w:p w14:paraId="70BAA51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住房类专项规划在确定住房发展目标和规模、布局时，应遵循国土空间规划要求。</w:t>
      </w:r>
    </w:p>
    <w:p w14:paraId="51C2F5BE">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住房类专项规划根据总体规划中的人口规模和空间分布，明确各类居住用地的空间布局原则和引导策略，深化住房空间需求、建筑量与结构，明确保障性住房空间布局指引与相关指标，以便于总体规划统筹。</w:t>
      </w:r>
    </w:p>
    <w:p w14:paraId="5214CC39">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7.5.3 产业类专项规划</w:t>
      </w:r>
    </w:p>
    <w:p w14:paraId="77BA116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产业类专项规划在确定产业发展方向、主导产业体系和空间布局等内容时，应遵循国土空间规划要求。</w:t>
      </w:r>
    </w:p>
    <w:p w14:paraId="53B64049">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产业类专项规划补充工业总产值、地均工业产值和产业用地规模等体现产业发展总量和效率的目标指标，产业空间布局，划定重点产业片区以及重点产业项目名录，以便于总体规划统筹。</w:t>
      </w:r>
    </w:p>
    <w:p w14:paraId="1691848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7.5.4 历史文化保护类专项规划</w:t>
      </w:r>
    </w:p>
    <w:p w14:paraId="70B90E49">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历史文化保护类专项规划应明确历史文化保护线，深化文物保护单位、历史风貌区与历史建筑、非物质文化遗产保护名录，提出城市形态、重点城市设计管控地区名录，深化城市形态、公共空间、城市风貌与高度分区等空间布局、引导措施和管控要求，以便于总体规划统筹。</w:t>
      </w:r>
    </w:p>
    <w:p w14:paraId="02E5D887">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7.5.5 绿地与开敞空间类专项规划</w:t>
      </w:r>
    </w:p>
    <w:p w14:paraId="2EF4673E">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绿地与开敞空间类专项规划落实人均公园绿地面积、开敞空间覆盖率等指标要求，根据总体规划中的人口规模和空间分布，深化公园绿地空间结构、用地布局等，明确各级绿地建设标准、用地边界及管控要求，以便于统筹。</w:t>
      </w:r>
    </w:p>
    <w:p w14:paraId="6331EE32">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7.5.5 其他类专项规划</w:t>
      </w:r>
    </w:p>
    <w:p w14:paraId="22AA992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城市更新、地下空间和旅游等其他类专项规划应主动衔接国土空间规划的战略定位、空间格局、自然资源保护利用、生态修复与治理和基础设施等内容，提出专项规划的空间需求。</w:t>
      </w:r>
    </w:p>
    <w:p w14:paraId="7C4AD961">
      <w:pPr>
        <w:spacing w:line="480" w:lineRule="auto"/>
        <w:jc w:val="left"/>
        <w:outlineLvl w:val="0"/>
        <w:rPr>
          <w:rFonts w:hint="default" w:ascii="Times New Roman" w:hAnsi="Times New Roman" w:eastAsia="黑体" w:cs="Times New Roman"/>
          <w:color w:val="auto"/>
          <w:szCs w:val="21"/>
          <w:highlight w:val="none"/>
        </w:rPr>
      </w:pPr>
      <w:bookmarkStart w:id="53" w:name="_Toc11067"/>
      <w:bookmarkStart w:id="54" w:name="_Toc190791401"/>
      <w:bookmarkStart w:id="55" w:name="_Toc223713023"/>
      <w:r>
        <w:rPr>
          <w:rFonts w:hint="default" w:ascii="Times New Roman" w:hAnsi="Times New Roman" w:eastAsia="黑体" w:cs="Times New Roman"/>
          <w:color w:val="auto"/>
          <w:szCs w:val="21"/>
          <w:highlight w:val="none"/>
        </w:rPr>
        <w:t>8 详细规划落实总体规划内容</w:t>
      </w:r>
      <w:bookmarkEnd w:id="53"/>
      <w:bookmarkEnd w:id="54"/>
      <w:bookmarkEnd w:id="55"/>
    </w:p>
    <w:p w14:paraId="5974AE84">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8.1 城镇开发边界内详细规划</w:t>
      </w:r>
    </w:p>
    <w:p w14:paraId="2890546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 总体规划－城镇单元详细规划</w:t>
      </w:r>
    </w:p>
    <w:p w14:paraId="49539DCC">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8.1.1.1目标定位</w:t>
      </w:r>
    </w:p>
    <w:p w14:paraId="5D7685C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落实总体规划的战略与目标，确定单元的功能定位目标。</w:t>
      </w:r>
    </w:p>
    <w:p w14:paraId="15336356">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8.1.1.2 指标体系</w:t>
      </w:r>
    </w:p>
    <w:p w14:paraId="400F4C9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落实总体规划的指标，结合地区发展需求，构建单元层级的综合指标体系，细化包含但不限于单元常住人口和服务人口、住宅建筑总面积和总建设用地等指标。</w:t>
      </w:r>
    </w:p>
    <w:p w14:paraId="6310108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8.1.1.3 空间结构</w:t>
      </w:r>
    </w:p>
    <w:p w14:paraId="0221691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落实总体规划中心城区空间结构，统筹规划范围与相邻地区的空间关系，研究确定单元空间结构。</w:t>
      </w:r>
    </w:p>
    <w:p w14:paraId="09C4EBD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8.1.1.4 空间布局</w:t>
      </w:r>
    </w:p>
    <w:p w14:paraId="66A1D73D">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落实各级各类公共服务设施、公用设施用地、城镇道路、铁路、机场、轨道交通及其他设施用地等。</w:t>
      </w:r>
    </w:p>
    <w:p w14:paraId="3535D705">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8.1.1.5 开发强度与建筑高度</w:t>
      </w:r>
    </w:p>
    <w:p w14:paraId="4D5BDB1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落实总体规划中开发强度、建筑高度控制及其管控规则，细化单元内各种类型地块的容积率与建筑高度上限。</w:t>
      </w:r>
    </w:p>
    <w:p w14:paraId="4CA5CEF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8.1.1.6 综合交通</w:t>
      </w:r>
    </w:p>
    <w:p w14:paraId="719A799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要求，明确单元层面区域交通、道路交通、公共交通、停车设施、慢行交通、加油（气）站、充（换）电站等设施的管控和建设目标。落实总体规划的骨架路网及现状道路红线，在单元层面补充支路网及各级城市道路的红线、中心线、路缘石线、道路渠化、宽度和控制点坐标等控制要求。</w:t>
      </w:r>
    </w:p>
    <w:p w14:paraId="5ADD3D3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8.1.1.7 公共服务设施</w:t>
      </w:r>
    </w:p>
    <w:p w14:paraId="412B94A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确定的文化、教育、体育、医疗卫生、社会福利设施等级、数量、规模，位置、边界、用地面积、建筑规模以及设置形式等控制要求，优化单元内公共管理与公共服务用地位置。结合实际服务人口特征和需求，参考《社区生活圈规划技术指南》将教育、医疗卫生、文化、体育、社会福利和公共管理等综合公共服务设施细化至社区级。</w:t>
      </w:r>
    </w:p>
    <w:p w14:paraId="59F5D087">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8.1.1.8 蓝绿空间</w:t>
      </w:r>
    </w:p>
    <w:p w14:paraId="0EEE7FD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落实总体规划确定的城市蓝线、城市绿线、生态廊道、通风廊道布局和管控要求。在满足国家相关规范要求的前提下，可优化单元内绿地、广场等空间布局、规模和数量。</w:t>
      </w:r>
    </w:p>
    <w:p w14:paraId="0D4693BA">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8.1.1.9 市政公用设施</w:t>
      </w:r>
    </w:p>
    <w:p w14:paraId="407874D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落实总体规划中关于市政公用设施的管控要求以及城市黄线管控要求，确定给水、排水、供电、燃气、供热、通信、环卫等设施的布局、规模、数量和用地要求等。</w:t>
      </w:r>
    </w:p>
    <w:p w14:paraId="0AEFC19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8.1.1.10 综合防灾</w:t>
      </w:r>
    </w:p>
    <w:p w14:paraId="38F6C38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落实总体规划中有关指标与设施空间，结合实际服务人口特征和需求，优化、细化单元内应急避难场所、应急避难通道等综合防灾设施空间布局。</w:t>
      </w:r>
    </w:p>
    <w:p w14:paraId="7E118ACC">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8.1.1.11 地下空间</w:t>
      </w:r>
    </w:p>
    <w:p w14:paraId="09BF0EC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落实总体规划地下空间开发利用的空间范围与要求，细化单元内地下空间开发范围、优先开发区域等。</w:t>
      </w:r>
    </w:p>
    <w:p w14:paraId="5846826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8.1.1.12 历史文化保护</w:t>
      </w:r>
    </w:p>
    <w:p w14:paraId="48BD708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依据总体规划要求，落实单元内各类文物保护单位、历史建筑和历史街区等保护范围与建设控制地带，落实相关管控要求。</w:t>
      </w:r>
    </w:p>
    <w:p w14:paraId="255E160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8.1.1.13 住房保障</w:t>
      </w:r>
    </w:p>
    <w:p w14:paraId="085810C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落实总体规划中的各类政策性住房、重点工程，落实城镇人均住房面积指标。</w:t>
      </w:r>
    </w:p>
    <w:p w14:paraId="4C42297B">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8.1.1.14 城市更新</w:t>
      </w:r>
    </w:p>
    <w:p w14:paraId="790D40D6">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落实总体规划城市更新的空间范围、更新措施和重点工程等。</w:t>
      </w:r>
    </w:p>
    <w:p w14:paraId="190A9D7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8.1.1.15 城镇风貌引导</w:t>
      </w:r>
    </w:p>
    <w:p w14:paraId="56AE2F8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落实总体规划城镇风貌引导的目标、空间，细化、补充单元内街道界面控制、高度控制和空间尺度引导等。</w:t>
      </w:r>
    </w:p>
    <w:p w14:paraId="344D8DCB">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 城镇单元详细规划－实施层面（地块）详细规划</w:t>
      </w:r>
    </w:p>
    <w:p w14:paraId="284E431C">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8.1.2.1 用地布局</w:t>
      </w:r>
    </w:p>
    <w:p w14:paraId="578655F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落实单元层面详细规划的用地布局，细化地块用地性质至最小地类，如涉及混合用地，应落实细化混合用地类型、比例、要求。</w:t>
      </w:r>
    </w:p>
    <w:p w14:paraId="6C6FA83A">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8.1.2.2 地块控制</w:t>
      </w:r>
    </w:p>
    <w:p w14:paraId="71DF873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落实单元层面详细规划建筑高度分区与容积率，确定各地块容积率、绿地率、建筑密度、建筑高度和城市</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四线</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等控制指标与要求。明确居住人口规模和住宅总套数，确定保障性住房配建比例。</w:t>
      </w:r>
    </w:p>
    <w:p w14:paraId="0ED00C6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8.1.2.3 综合交通</w:t>
      </w:r>
    </w:p>
    <w:p w14:paraId="345996BB">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层面详细规划确定的交通设施用地边界，落实并细化单元确定的道路体系，结合用地布局，完善地块周边道路网，优化道路线形，细化各级道路功能、走向、红线宽度、断面形式、交叉口形式、禁止开口路段和地块出入口位置等。</w:t>
      </w:r>
    </w:p>
    <w:p w14:paraId="12ADBB8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8.1.2.4 公共服务设施</w:t>
      </w:r>
    </w:p>
    <w:p w14:paraId="41F32BF9">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落实单元层面详细规划确定独立占地的公共服务设施的规模与位置，根据社区生活圈要求，落实补充地块内各类附设、综合设置的教育、医疗卫生、文化、体育和社会福利等公共服务设施的数量与规模。</w:t>
      </w:r>
    </w:p>
    <w:p w14:paraId="5A54F39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8.1.2.5 市政公用设施</w:t>
      </w:r>
    </w:p>
    <w:p w14:paraId="01B351F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落实单元层面详细规划确定的市政基础设施数量、规模，补充地块内各类附设、综合设置的生活垃圾收集点、公共厕所和有线电视接收站等设施的数量与规模。</w:t>
      </w:r>
    </w:p>
    <w:p w14:paraId="0A83E6FA">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8.1.2.6 地下空间</w:t>
      </w:r>
    </w:p>
    <w:p w14:paraId="0EAB382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落实单元层面详细规划的地下空间开发范围、开发规模等控制要求。</w:t>
      </w:r>
    </w:p>
    <w:p w14:paraId="44E6EA3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8.1.2.7 城市设计</w:t>
      </w:r>
    </w:p>
    <w:p w14:paraId="0A4ACFE1">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落实单元层面详细规划及相关专项规划确定的城市设计引导要求，明确地块的街道界面控制、高度控制、空间尺度、屋顶形式、立面形式、建筑材质和建筑色彩等管控要求。</w:t>
      </w:r>
    </w:p>
    <w:p w14:paraId="67AD6C2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8.1.2.8 历史文化保护</w:t>
      </w:r>
    </w:p>
    <w:p w14:paraId="1369257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落实单元层面详细规划以及相关规划确定的历史文化保护要求。</w:t>
      </w:r>
    </w:p>
    <w:p w14:paraId="6D1886DC">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8.2 城镇开发边界外详细规划</w:t>
      </w:r>
    </w:p>
    <w:p w14:paraId="2B03F406">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 总体规划－农业单元、生态单元详细规划</w:t>
      </w:r>
    </w:p>
    <w:p w14:paraId="0A0DFC8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8.2.1.1 目标指标</w:t>
      </w:r>
    </w:p>
    <w:p w14:paraId="491A3BB9">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的主体功能分区以及生态空间格局、农业空间格局，确定单元的功能定位目标。落实总体规划的生态保护红线控制面积、永久基本农田保护面积、耕地保有量、森林覆盖率和建设用地规模等指标，并细化分解至单元内各村庄。</w:t>
      </w:r>
    </w:p>
    <w:p w14:paraId="60E4A72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8.2.1.2 底线管控</w:t>
      </w:r>
    </w:p>
    <w:p w14:paraId="3FE14A3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严格落实总体规划确定的永久基本农田、生态保护红线、村庄建设边界、历史文化保护控制线、灾害风险控制线及其他重要控制线的边界、规模及管控规则。</w:t>
      </w:r>
    </w:p>
    <w:p w14:paraId="4ACA5A57">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8.2.1.3 规划分区与用途结构调整</w:t>
      </w:r>
    </w:p>
    <w:p w14:paraId="1FBE570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落实总体规划规划分区，优化单元内国土空间功能结构。</w:t>
      </w:r>
    </w:p>
    <w:p w14:paraId="53479761">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8.2.1.4 用地布局</w:t>
      </w:r>
    </w:p>
    <w:p w14:paraId="5B314D4F">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落实总体规划确定的区域基础设施用地、交通设施等单选项目的空间边界、规模。根据发展实际诉求，对建设用地、农用地和其他土地的布局进行优化。</w:t>
      </w:r>
    </w:p>
    <w:p w14:paraId="73FBC2F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8.2.1.5 农业空间</w:t>
      </w:r>
    </w:p>
    <w:p w14:paraId="2DC53769">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落实农业发展目标、空间布局，依据不同单元类型，细化单元的产业发展引导，优化农业产业空间布局，补充农业空间重点项目，优化农村居民点空间布局，提出村庄分类管理措施等。</w:t>
      </w:r>
    </w:p>
    <w:p w14:paraId="2C34E786">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8.2.1.6 生态空间</w:t>
      </w:r>
    </w:p>
    <w:p w14:paraId="49DA0F4F">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落实总体规划确定的自然保护地、生态公益林、国家公园、森林公园等规模、数量及相应管控要求。</w:t>
      </w:r>
    </w:p>
    <w:p w14:paraId="76742F83">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8.2.1.7 资源利用</w:t>
      </w:r>
    </w:p>
    <w:p w14:paraId="4DFCB3C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落实总体规划确定的耕地资源、林草资源、水资源和矿产资源等空间、指标及管控要求，提出建设用地集约节约利用、国土空间综合整治和生态修复的管控要求。</w:t>
      </w:r>
    </w:p>
    <w:p w14:paraId="6017CE00">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8.2.1.8 设施配置</w:t>
      </w:r>
    </w:p>
    <w:p w14:paraId="0DD0648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落实乡村振兴、乡村建设要求，立足村庄发展需要与现状短板，统筹规划单元内的道路交通设施、公共服务设施、基础设施与综合防灾设施等，优化资源配置，改善乡村生活条件。</w:t>
      </w:r>
    </w:p>
    <w:p w14:paraId="2ABAB965">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8.2.1.9 历史文化保护</w:t>
      </w:r>
    </w:p>
    <w:p w14:paraId="486A749E">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依据总体规划要求，落实单元各类文物保护单位、历史建筑等保护范围与建设控制地带，以及传统村落、历史文化名村的保护范围以及相关管控要求。</w:t>
      </w:r>
    </w:p>
    <w:p w14:paraId="3D2B301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8.2.1.10 乡村风貌引导</w:t>
      </w:r>
    </w:p>
    <w:p w14:paraId="4800848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落实总体规划城乡风貌分区及引导，深化补充村庄风貌管控内容。</w:t>
      </w:r>
    </w:p>
    <w:p w14:paraId="4D635105">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 农业单元、生态单元详细规划－实施层面详细规划（村庄规划）</w:t>
      </w:r>
    </w:p>
    <w:p w14:paraId="71BC99F0">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8.2.2.1 发展定位与目标</w:t>
      </w:r>
    </w:p>
    <w:p w14:paraId="4382104B">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落实单元分解至村庄的发展战略和目标要求，优化村庄发展定位、发展目标。</w:t>
      </w:r>
    </w:p>
    <w:p w14:paraId="657E69E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8.2.2.2 底线管控</w:t>
      </w:r>
    </w:p>
    <w:p w14:paraId="4DB719C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分解至村庄的耕地保有量、永久基本农田保护红线面积、生态保护红线面积以及其他约束性指标。落实单元用途管制要求，优化村域空间布局，落实永久基本农田、生态保护红线、不可移动文物的保护范围和建设控制地带、重要基础设施廊道等控制线。</w:t>
      </w:r>
    </w:p>
    <w:p w14:paraId="2471DBCD">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8.2.2.3 产业发展</w:t>
      </w:r>
    </w:p>
    <w:p w14:paraId="65426E1D">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按照单元确定的村庄农业产业发展方向，优化村庄产业布局。</w:t>
      </w:r>
    </w:p>
    <w:p w14:paraId="0137886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8.2.2.4 规划分区与用途结构调整</w:t>
      </w:r>
    </w:p>
    <w:p w14:paraId="1CF3CB10">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按照单元确定的规划分区，优化村庄内国土空间功能结构。</w:t>
      </w:r>
    </w:p>
    <w:p w14:paraId="5111B524">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8.2.2.5 用地布局</w:t>
      </w:r>
    </w:p>
    <w:p w14:paraId="36ED0A5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按照单元确定的用地布局，优化村庄的农村宅基地、经营性建设用地、基础设施、公共服务设施和邻避设施用地的规模、布局和范围。</w:t>
      </w:r>
    </w:p>
    <w:p w14:paraId="1B2CD12E">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8.2.2.6 道路交通</w:t>
      </w:r>
    </w:p>
    <w:p w14:paraId="3AEC26C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落实单元分解至村庄的交通设施及道路网，补充村庄对外道路交通，优化、补充村庄主要道路、次要道路、入户道路、机耕道以及村庄停车设施等。</w:t>
      </w:r>
    </w:p>
    <w:p w14:paraId="5EE6B03A">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8.2.2.7 公共服务设施</w:t>
      </w:r>
    </w:p>
    <w:p w14:paraId="400AFC3C">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落实单元分解至村庄的公共服务设施的规模与数量，明确村庄教育、文化、医疗、社会福利、旅游等设施的建设规模、用地范围和建设要求等。</w:t>
      </w:r>
    </w:p>
    <w:p w14:paraId="68823DA8">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8.2.2.8 基础设施</w:t>
      </w:r>
    </w:p>
    <w:p w14:paraId="0A6DFE87">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落实单元分解至村庄的基础设施的规模与数量，补充村庄环卫设施、殡葬设施等。</w:t>
      </w:r>
    </w:p>
    <w:p w14:paraId="6B809A3B">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8.2.2.9 安全和防灾减灾</w:t>
      </w:r>
    </w:p>
    <w:p w14:paraId="62C17F0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落实单元分解至村庄的综合防灾设施，细化、补充村庄疏散主通道、疏散次通道、防洪控制带、消防站、应急物资储备点和避灾疏散场所等。</w:t>
      </w:r>
    </w:p>
    <w:p w14:paraId="3E3A94E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8.2.2.10 历史文化及特色风貌保护</w:t>
      </w:r>
    </w:p>
    <w:p w14:paraId="2074D5F3">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各类文物保护单位、历史建筑等保护范围与建设控制地带，以及传统村落、历史文化名村的保护范围，落实相关管控要求和风貌规划和引导，补充村域自然环境与山水格局、村庄建设空间风貌指引与村容村貌提升相关内容。</w:t>
      </w:r>
    </w:p>
    <w:p w14:paraId="118ACBFC">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8.2.2.11 住房布局</w:t>
      </w:r>
    </w:p>
    <w:p w14:paraId="1AC713BD">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落实单元分解至村庄的村庄建设用地的规模，补充村庄宅基地规模及宅基地建设范围，补充住宅设计要求等。</w:t>
      </w:r>
    </w:p>
    <w:p w14:paraId="72E0C3BD">
      <w:pPr>
        <w:pStyle w:val="11"/>
        <w:spacing w:line="274" w:lineRule="auto"/>
        <w:rPr>
          <w:rFonts w:hint="default" w:ascii="Times New Roman" w:hAnsi="Times New Roman" w:cs="Times New Roman"/>
          <w:spacing w:val="-3"/>
          <w:lang w:eastAsia="zh-CN"/>
        </w:rPr>
      </w:pPr>
      <w:r>
        <w:rPr>
          <w:rFonts w:hint="default" w:ascii="Times New Roman" w:hAnsi="Times New Roman" w:eastAsia="黑体" w:cs="Times New Roman"/>
          <w:spacing w:val="-3"/>
          <w:lang w:eastAsia="zh-CN"/>
        </w:rPr>
        <w:t>8.2.2.12 国土综合整治和生态修复</w:t>
      </w:r>
    </w:p>
    <w:p w14:paraId="6AD233E4">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落实单元分解至村庄的土地综合整治、生态修复等重点项目的空间及指标，优化、补充农用地整治、农村宅基地腾退、土地复垦等空间和生态修复工程项目等。</w:t>
      </w:r>
    </w:p>
    <w:p w14:paraId="6EAB581A">
      <w:pPr>
        <w:spacing w:line="480" w:lineRule="auto"/>
        <w:jc w:val="left"/>
        <w:outlineLvl w:val="0"/>
        <w:rPr>
          <w:rFonts w:hint="default" w:ascii="Times New Roman" w:hAnsi="Times New Roman" w:eastAsia="黑体" w:cs="Times New Roman"/>
          <w:color w:val="auto"/>
          <w:szCs w:val="21"/>
          <w:highlight w:val="none"/>
        </w:rPr>
      </w:pPr>
      <w:bookmarkStart w:id="56" w:name="_Toc5630"/>
      <w:bookmarkStart w:id="57" w:name="_Toc223713024"/>
      <w:r>
        <w:rPr>
          <w:rFonts w:hint="default" w:ascii="Times New Roman" w:hAnsi="Times New Roman" w:eastAsia="黑体" w:cs="Times New Roman"/>
          <w:color w:val="auto"/>
          <w:szCs w:val="21"/>
          <w:highlight w:val="none"/>
        </w:rPr>
        <w:t>9 成果要求</w:t>
      </w:r>
      <w:bookmarkEnd w:id="56"/>
      <w:bookmarkEnd w:id="57"/>
    </w:p>
    <w:p w14:paraId="39D5CAD5">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9.1 文字成果</w:t>
      </w:r>
    </w:p>
    <w:p w14:paraId="2D05086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国土空间总体规划、详细规划成果包括但不限于规划文本、附表、附图、数据库等四个方面，各级总体规划应制定</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一书一表</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，以电子文件形式提交，纳入总体规划成果附件。</w:t>
      </w:r>
    </w:p>
    <w:p w14:paraId="27E4FBAF">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9.1.1 传导任务书</w:t>
      </w:r>
    </w:p>
    <w:p w14:paraId="74795CB2">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主要说明总体规划需要向详细规划传导的强制性内容及详细规划必须参照的指引性内容。</w:t>
      </w:r>
    </w:p>
    <w:p w14:paraId="1ACC0A37">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9.1.2 传导指标表</w:t>
      </w:r>
    </w:p>
    <w:p w14:paraId="523823CF">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主要为由总体规划确定的约束性与预期性的指标与详细规划中对应指标的一致性与优化、细化分解情况。</w:t>
      </w:r>
    </w:p>
    <w:p w14:paraId="0B943116">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9.2 数据库</w:t>
      </w:r>
    </w:p>
    <w:p w14:paraId="000CC195">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数据库为传导数据库，数据库高程基准采用1985国家高程基准，地图投影与分带采用高斯-克吕格三度带投影，平面坐标系采用2000国家大地坐标系（CGCS2000），数据库中空间数据存储容差为0.001（Tolerance），分辨率为0.0001（Resolution），长度计量单位采用米（Meters），精度为0.1，面积计量单位采用平方米（Square Meters）或公顷（Hectare），精度分别为0.01和0.0001（如无特殊说明，均指椭球面积）。专项规划衔接国土空间总体规划数据库内容包括空间规划信息要素和非空间要素具体数据库结构定义详见附录D。</w:t>
      </w:r>
    </w:p>
    <w:p w14:paraId="2FBD76AF">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传导数据库要素与代码见表1。</w:t>
      </w:r>
    </w:p>
    <w:p w14:paraId="20B0B12C">
      <w:pPr>
        <w:autoSpaceDE w:val="0"/>
        <w:autoSpaceDN w:val="0"/>
        <w:spacing w:before="120" w:beforeLines="50" w:after="120" w:afterLines="50"/>
        <w:jc w:val="center"/>
        <w:rPr>
          <w:rFonts w:hint="default" w:ascii="Times New Roman" w:hAnsi="Times New Roman" w:eastAsia="黑体" w:cs="Times New Roman"/>
          <w:kern w:val="0"/>
          <w:szCs w:val="21"/>
          <w14:ligatures w14:val="none"/>
        </w:rPr>
      </w:pPr>
      <w:r>
        <w:rPr>
          <w:rFonts w:hint="default" w:ascii="Times New Roman" w:hAnsi="Times New Roman" w:eastAsia="黑体" w:cs="Times New Roman"/>
          <w:kern w:val="0"/>
          <w:szCs w:val="21"/>
          <w14:ligatures w14:val="none"/>
        </w:rPr>
        <w:t>表1  传导数据库要素分类代码表</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3"/>
        <w:gridCol w:w="4814"/>
        <w:gridCol w:w="3199"/>
      </w:tblGrid>
      <w:tr w14:paraId="6521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3613F76B">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 xml:space="preserve">要素代码 </w:t>
            </w:r>
          </w:p>
        </w:tc>
        <w:tc>
          <w:tcPr>
            <w:tcW w:w="2454" w:type="pct"/>
            <w:vAlign w:val="center"/>
          </w:tcPr>
          <w:p w14:paraId="0CBC55B7">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 xml:space="preserve">要素名称 </w:t>
            </w:r>
          </w:p>
        </w:tc>
        <w:tc>
          <w:tcPr>
            <w:tcW w:w="1631" w:type="pct"/>
            <w:vAlign w:val="center"/>
          </w:tcPr>
          <w:p w14:paraId="165CD55C">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说明</w:t>
            </w:r>
          </w:p>
        </w:tc>
      </w:tr>
      <w:tr w14:paraId="152C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0410C9BC">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2090000000</w:t>
            </w:r>
          </w:p>
        </w:tc>
        <w:tc>
          <w:tcPr>
            <w:tcW w:w="2454" w:type="pct"/>
            <w:vAlign w:val="center"/>
          </w:tcPr>
          <w:p w14:paraId="7F26F740">
            <w:pPr>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空间规划信息要素</w:t>
            </w:r>
          </w:p>
        </w:tc>
        <w:tc>
          <w:tcPr>
            <w:tcW w:w="1631" w:type="pct"/>
            <w:vAlign w:val="center"/>
          </w:tcPr>
          <w:p w14:paraId="0EDABADF">
            <w:pPr>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　</w:t>
            </w:r>
          </w:p>
        </w:tc>
      </w:tr>
      <w:tr w14:paraId="3092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53350031">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2090020000</w:t>
            </w:r>
          </w:p>
        </w:tc>
        <w:tc>
          <w:tcPr>
            <w:tcW w:w="2454" w:type="pct"/>
            <w:vAlign w:val="center"/>
          </w:tcPr>
          <w:p w14:paraId="3681167E">
            <w:pPr>
              <w:adjustRightInd w:val="0"/>
              <w:snapToGrid w:val="0"/>
              <w:ind w:firstLine="180" w:firstLineChars="1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规划空间要素</w:t>
            </w:r>
          </w:p>
        </w:tc>
        <w:tc>
          <w:tcPr>
            <w:tcW w:w="1631" w:type="pct"/>
            <w:vAlign w:val="center"/>
          </w:tcPr>
          <w:p w14:paraId="1F5E430A">
            <w:pPr>
              <w:adjustRightInd w:val="0"/>
              <w:snapToGrid w:val="0"/>
              <w:jc w:val="left"/>
              <w:rPr>
                <w:rFonts w:hint="default" w:ascii="Times New Roman" w:hAnsi="Times New Roman" w:eastAsia="宋体" w:cs="Times New Roman"/>
                <w:color w:val="000000"/>
                <w:kern w:val="0"/>
                <w:sz w:val="18"/>
                <w:szCs w:val="18"/>
              </w:rPr>
            </w:pPr>
          </w:p>
        </w:tc>
      </w:tr>
      <w:tr w14:paraId="5237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160A24AC">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2090020100</w:t>
            </w:r>
          </w:p>
        </w:tc>
        <w:tc>
          <w:tcPr>
            <w:tcW w:w="2454" w:type="pct"/>
            <w:vAlign w:val="center"/>
          </w:tcPr>
          <w:p w14:paraId="30540355">
            <w:pPr>
              <w:adjustRightInd w:val="0"/>
              <w:snapToGrid w:val="0"/>
              <w:ind w:firstLine="360" w:firstLineChars="2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规划项目及管控要求</w:t>
            </w:r>
          </w:p>
        </w:tc>
        <w:tc>
          <w:tcPr>
            <w:tcW w:w="1631" w:type="pct"/>
            <w:vAlign w:val="center"/>
          </w:tcPr>
          <w:p w14:paraId="1DD63F71">
            <w:pPr>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　</w:t>
            </w:r>
          </w:p>
        </w:tc>
      </w:tr>
      <w:tr w14:paraId="5046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77FD92AB">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2090020101</w:t>
            </w:r>
          </w:p>
        </w:tc>
        <w:tc>
          <w:tcPr>
            <w:tcW w:w="2454" w:type="pct"/>
            <w:vAlign w:val="center"/>
          </w:tcPr>
          <w:p w14:paraId="27B556F5">
            <w:pPr>
              <w:adjustRightInd w:val="0"/>
              <w:snapToGrid w:val="0"/>
              <w:ind w:firstLine="540" w:firstLineChars="3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点状规划项目</w:t>
            </w:r>
          </w:p>
        </w:tc>
        <w:tc>
          <w:tcPr>
            <w:tcW w:w="1631" w:type="pct"/>
            <w:vAlign w:val="center"/>
          </w:tcPr>
          <w:p w14:paraId="56F36CFE">
            <w:pPr>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　</w:t>
            </w:r>
          </w:p>
        </w:tc>
      </w:tr>
      <w:tr w14:paraId="63591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1977383B">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2090020102</w:t>
            </w:r>
          </w:p>
        </w:tc>
        <w:tc>
          <w:tcPr>
            <w:tcW w:w="2454" w:type="pct"/>
            <w:vAlign w:val="center"/>
          </w:tcPr>
          <w:p w14:paraId="46344D3C">
            <w:pPr>
              <w:adjustRightInd w:val="0"/>
              <w:snapToGrid w:val="0"/>
              <w:ind w:firstLine="540" w:firstLineChars="3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线状规划项目</w:t>
            </w:r>
          </w:p>
        </w:tc>
        <w:tc>
          <w:tcPr>
            <w:tcW w:w="1631" w:type="pct"/>
            <w:vAlign w:val="center"/>
          </w:tcPr>
          <w:p w14:paraId="43D3D203">
            <w:pPr>
              <w:adjustRightInd w:val="0"/>
              <w:snapToGrid w:val="0"/>
              <w:jc w:val="left"/>
              <w:rPr>
                <w:rFonts w:hint="default" w:ascii="Times New Roman" w:hAnsi="Times New Roman" w:eastAsia="宋体" w:cs="Times New Roman"/>
                <w:color w:val="000000"/>
                <w:kern w:val="0"/>
                <w:sz w:val="18"/>
                <w:szCs w:val="18"/>
              </w:rPr>
            </w:pPr>
          </w:p>
        </w:tc>
      </w:tr>
      <w:tr w14:paraId="5809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62388534">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2090020103</w:t>
            </w:r>
          </w:p>
        </w:tc>
        <w:tc>
          <w:tcPr>
            <w:tcW w:w="2454" w:type="pct"/>
            <w:vAlign w:val="center"/>
          </w:tcPr>
          <w:p w14:paraId="09C870F0">
            <w:pPr>
              <w:adjustRightInd w:val="0"/>
              <w:snapToGrid w:val="0"/>
              <w:ind w:firstLine="540" w:firstLineChars="3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w:t>
            </w:r>
          </w:p>
        </w:tc>
        <w:tc>
          <w:tcPr>
            <w:tcW w:w="1631" w:type="pct"/>
            <w:vAlign w:val="center"/>
          </w:tcPr>
          <w:p w14:paraId="66930CE8">
            <w:pPr>
              <w:adjustRightInd w:val="0"/>
              <w:snapToGrid w:val="0"/>
              <w:jc w:val="left"/>
              <w:rPr>
                <w:rFonts w:hint="default" w:ascii="Times New Roman" w:hAnsi="Times New Roman" w:eastAsia="宋体" w:cs="Times New Roman"/>
                <w:color w:val="000000"/>
                <w:kern w:val="0"/>
                <w:sz w:val="18"/>
                <w:szCs w:val="18"/>
              </w:rPr>
            </w:pPr>
          </w:p>
        </w:tc>
      </w:tr>
      <w:tr w14:paraId="7371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11D3FCAB">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2090020104</w:t>
            </w:r>
          </w:p>
        </w:tc>
        <w:tc>
          <w:tcPr>
            <w:tcW w:w="2454" w:type="pct"/>
            <w:vAlign w:val="center"/>
          </w:tcPr>
          <w:p w14:paraId="52B9C7E1">
            <w:pPr>
              <w:adjustRightInd w:val="0"/>
              <w:snapToGrid w:val="0"/>
              <w:ind w:firstLine="540" w:firstLineChars="3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空间管控范围</w:t>
            </w:r>
          </w:p>
        </w:tc>
        <w:tc>
          <w:tcPr>
            <w:tcW w:w="1631" w:type="pct"/>
            <w:vAlign w:val="center"/>
          </w:tcPr>
          <w:p w14:paraId="51C38869">
            <w:pPr>
              <w:adjustRightInd w:val="0"/>
              <w:snapToGrid w:val="0"/>
              <w:jc w:val="left"/>
              <w:rPr>
                <w:rFonts w:hint="default" w:ascii="Times New Roman" w:hAnsi="Times New Roman" w:eastAsia="宋体" w:cs="Times New Roman"/>
                <w:color w:val="000000"/>
                <w:kern w:val="0"/>
                <w:sz w:val="18"/>
                <w:szCs w:val="18"/>
              </w:rPr>
            </w:pPr>
          </w:p>
        </w:tc>
      </w:tr>
      <w:tr w14:paraId="0096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2297D2E3">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2090030000</w:t>
            </w:r>
          </w:p>
        </w:tc>
        <w:tc>
          <w:tcPr>
            <w:tcW w:w="2454" w:type="pct"/>
            <w:vAlign w:val="center"/>
          </w:tcPr>
          <w:p w14:paraId="40DE824E">
            <w:pPr>
              <w:adjustRightInd w:val="0"/>
              <w:snapToGrid w:val="0"/>
              <w:ind w:firstLine="180" w:firstLineChars="1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规划表格要素</w:t>
            </w:r>
          </w:p>
        </w:tc>
        <w:tc>
          <w:tcPr>
            <w:tcW w:w="1631" w:type="pct"/>
            <w:vAlign w:val="center"/>
          </w:tcPr>
          <w:p w14:paraId="2499E23F">
            <w:pPr>
              <w:adjustRightInd w:val="0"/>
              <w:snapToGrid w:val="0"/>
              <w:jc w:val="left"/>
              <w:rPr>
                <w:rFonts w:hint="default" w:ascii="Times New Roman" w:hAnsi="Times New Roman" w:eastAsia="宋体" w:cs="Times New Roman"/>
                <w:color w:val="000000"/>
                <w:kern w:val="0"/>
                <w:sz w:val="18"/>
                <w:szCs w:val="18"/>
              </w:rPr>
            </w:pPr>
          </w:p>
        </w:tc>
      </w:tr>
      <w:tr w14:paraId="602F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6AD2ECBC">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2090030100</w:t>
            </w:r>
          </w:p>
        </w:tc>
        <w:tc>
          <w:tcPr>
            <w:tcW w:w="2454" w:type="pct"/>
            <w:vAlign w:val="center"/>
          </w:tcPr>
          <w:p w14:paraId="4E5EEBA7">
            <w:pPr>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 xml:space="preserve">    规划项目用地情况统计表</w:t>
            </w:r>
          </w:p>
        </w:tc>
        <w:tc>
          <w:tcPr>
            <w:tcW w:w="1631" w:type="pct"/>
            <w:vAlign w:val="center"/>
          </w:tcPr>
          <w:p w14:paraId="52F1A86E">
            <w:pPr>
              <w:adjustRightInd w:val="0"/>
              <w:snapToGrid w:val="0"/>
              <w:jc w:val="left"/>
              <w:rPr>
                <w:rFonts w:hint="default" w:ascii="Times New Roman" w:hAnsi="Times New Roman" w:eastAsia="宋体" w:cs="Times New Roman"/>
                <w:color w:val="000000"/>
                <w:kern w:val="0"/>
                <w:sz w:val="18"/>
                <w:szCs w:val="18"/>
              </w:rPr>
            </w:pPr>
          </w:p>
        </w:tc>
      </w:tr>
      <w:tr w14:paraId="64AEE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5227C36C">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2090040000</w:t>
            </w:r>
          </w:p>
        </w:tc>
        <w:tc>
          <w:tcPr>
            <w:tcW w:w="2454" w:type="pct"/>
            <w:vAlign w:val="center"/>
          </w:tcPr>
          <w:p w14:paraId="73E204B8">
            <w:pPr>
              <w:adjustRightInd w:val="0"/>
              <w:snapToGrid w:val="0"/>
              <w:ind w:firstLine="180" w:firstLineChars="1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规划栅格图要素</w:t>
            </w:r>
          </w:p>
        </w:tc>
        <w:tc>
          <w:tcPr>
            <w:tcW w:w="1631" w:type="pct"/>
            <w:vAlign w:val="center"/>
          </w:tcPr>
          <w:p w14:paraId="6E6444D6">
            <w:pPr>
              <w:adjustRightInd w:val="0"/>
              <w:snapToGrid w:val="0"/>
              <w:jc w:val="left"/>
              <w:rPr>
                <w:rFonts w:hint="default" w:ascii="Times New Roman" w:hAnsi="Times New Roman" w:eastAsia="宋体" w:cs="Times New Roman"/>
                <w:color w:val="000000"/>
                <w:kern w:val="0"/>
                <w:sz w:val="18"/>
                <w:szCs w:val="18"/>
              </w:rPr>
            </w:pPr>
          </w:p>
        </w:tc>
      </w:tr>
      <w:tr w14:paraId="67A2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14" w:type="pct"/>
            <w:vAlign w:val="center"/>
          </w:tcPr>
          <w:p w14:paraId="4423861A">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2090050000</w:t>
            </w:r>
          </w:p>
        </w:tc>
        <w:tc>
          <w:tcPr>
            <w:tcW w:w="2454" w:type="pct"/>
            <w:vAlign w:val="center"/>
          </w:tcPr>
          <w:p w14:paraId="06E25B36">
            <w:pPr>
              <w:adjustRightInd w:val="0"/>
              <w:snapToGrid w:val="0"/>
              <w:ind w:firstLine="180" w:firstLineChars="10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其他</w:t>
            </w:r>
          </w:p>
        </w:tc>
        <w:tc>
          <w:tcPr>
            <w:tcW w:w="1631" w:type="pct"/>
            <w:vAlign w:val="center"/>
          </w:tcPr>
          <w:p w14:paraId="7CCBAA3C">
            <w:pPr>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预留</w:t>
            </w:r>
          </w:p>
        </w:tc>
      </w:tr>
    </w:tbl>
    <w:p w14:paraId="7B334321">
      <w:pPr>
        <w:spacing w:line="480" w:lineRule="auto"/>
        <w:jc w:val="left"/>
        <w:outlineLvl w:val="0"/>
        <w:rPr>
          <w:rFonts w:hint="default" w:ascii="Times New Roman" w:hAnsi="Times New Roman" w:eastAsia="黑体" w:cs="Times New Roman"/>
          <w:color w:val="auto"/>
          <w:szCs w:val="21"/>
          <w:highlight w:val="none"/>
        </w:rPr>
      </w:pPr>
      <w:bookmarkStart w:id="58" w:name="_Toc190791402"/>
      <w:bookmarkStart w:id="59" w:name="_Toc12516"/>
      <w:bookmarkStart w:id="60" w:name="_Toc223713025"/>
      <w:r>
        <w:rPr>
          <w:rFonts w:hint="default" w:ascii="Times New Roman" w:hAnsi="Times New Roman" w:eastAsia="黑体" w:cs="Times New Roman"/>
          <w:color w:val="auto"/>
          <w:szCs w:val="21"/>
          <w:highlight w:val="none"/>
        </w:rPr>
        <w:t>10 实施保障</w:t>
      </w:r>
      <w:bookmarkEnd w:id="58"/>
      <w:bookmarkEnd w:id="59"/>
      <w:bookmarkEnd w:id="60"/>
    </w:p>
    <w:p w14:paraId="53BA1519">
      <w:pPr>
        <w:spacing w:line="480" w:lineRule="auto"/>
        <w:jc w:val="left"/>
        <w:rPr>
          <w:rFonts w:hint="default" w:ascii="Times New Roman" w:hAnsi="Times New Roman" w:eastAsia="黑体" w:cs="Times New Roman"/>
          <w:color w:val="auto"/>
          <w:szCs w:val="21"/>
          <w:highlight w:val="none"/>
        </w:rPr>
      </w:pPr>
      <w:bookmarkStart w:id="61" w:name="OLE_LINK1"/>
      <w:r>
        <w:rPr>
          <w:rFonts w:hint="default" w:ascii="Times New Roman" w:hAnsi="Times New Roman" w:eastAsia="黑体" w:cs="Times New Roman"/>
          <w:color w:val="auto"/>
          <w:szCs w:val="21"/>
          <w:highlight w:val="none"/>
        </w:rPr>
        <w:t>10.1 传导要求</w:t>
      </w:r>
    </w:p>
    <w:bookmarkEnd w:id="61"/>
    <w:p w14:paraId="15DBBF55">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 xml:space="preserve">10.1.1 </w:t>
      </w:r>
      <w:r>
        <w:rPr>
          <w:rFonts w:hint="default" w:ascii="Times New Roman" w:hAnsi="Times New Roman" w:cs="Times New Roman"/>
          <w:spacing w:val="-3"/>
          <w:lang w:eastAsia="zh-CN"/>
        </w:rPr>
        <w:t>专项规划涉及空间需求的内容，相关行业部门应提供符合国土空间规划相关技术标准的空间矢量数据，数据需符合</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9.2数据库</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。国土空间规划主管部门应将相关行业部门提供的空间矢量数据与国土空间规划</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一张图</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进行衔接核对，通过综合平衡各专项规划的空间需求，解决矛盾冲突。</w:t>
      </w:r>
    </w:p>
    <w:p w14:paraId="086AE689">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 xml:space="preserve">10.1.2 </w:t>
      </w:r>
      <w:r>
        <w:rPr>
          <w:rFonts w:hint="default" w:ascii="Times New Roman" w:hAnsi="Times New Roman" w:cs="Times New Roman"/>
          <w:spacing w:val="-3"/>
          <w:lang w:eastAsia="zh-CN"/>
        </w:rPr>
        <w:t>总体规划、专项规划、详细规划批准后，统一纳入国土空间基础信息平台和国土空间规划</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一张图</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实施监督信息系统。</w:t>
      </w:r>
    </w:p>
    <w:p w14:paraId="59F779C7">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10.2 传导审查</w:t>
      </w:r>
    </w:p>
    <w:p w14:paraId="55E0A676">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各部门应对规划成果与传导任务书的一致性开展技术审查，并出具审查意见，技术审查可由责任部门委托第三方技术单位开展。</w:t>
      </w:r>
    </w:p>
    <w:p w14:paraId="719E37F6">
      <w:pPr>
        <w:pStyle w:val="11"/>
        <w:spacing w:line="274" w:lineRule="auto"/>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10.2.1 合规性审查</w:t>
      </w:r>
    </w:p>
    <w:p w14:paraId="3ACB0E3A">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总体规划主要审查是否将规划目标、控制指标、空间结构与布局、空间管控、重点项目名录等传导要求明确在传导任务书中告知给详细规划。详细规划主要审查上述内容是否符合本级或上级国土空间总体规划传导任务书管控要求。</w:t>
      </w:r>
    </w:p>
    <w:p w14:paraId="2F0A2DC6">
      <w:pPr>
        <w:pStyle w:val="11"/>
        <w:spacing w:line="274" w:lineRule="auto"/>
        <w:rPr>
          <w:rFonts w:hint="default" w:ascii="Times New Roman" w:hAnsi="Times New Roman" w:eastAsia="黑体" w:cs="Times New Roman"/>
          <w:spacing w:val="-3"/>
          <w:lang w:eastAsia="zh-CN"/>
        </w:rPr>
      </w:pPr>
      <w:bookmarkStart w:id="62" w:name="_Toc146793596"/>
      <w:bookmarkStart w:id="63" w:name="_Toc146807853"/>
      <w:bookmarkStart w:id="64" w:name="_Toc13896"/>
      <w:bookmarkStart w:id="65" w:name="_Toc17366"/>
      <w:r>
        <w:rPr>
          <w:rFonts w:hint="default" w:ascii="Times New Roman" w:hAnsi="Times New Roman" w:eastAsia="黑体" w:cs="Times New Roman"/>
          <w:spacing w:val="-3"/>
          <w:lang w:eastAsia="zh-CN"/>
        </w:rPr>
        <w:t>10.2.2 符合性审查</w:t>
      </w:r>
      <w:bookmarkEnd w:id="62"/>
      <w:bookmarkEnd w:id="63"/>
      <w:bookmarkEnd w:id="64"/>
      <w:bookmarkEnd w:id="65"/>
    </w:p>
    <w:p w14:paraId="7B926D36">
      <w:pPr>
        <w:pStyle w:val="11"/>
        <w:spacing w:line="274" w:lineRule="auto"/>
        <w:ind w:right="198" w:firstLine="408" w:firstLineChars="200"/>
        <w:rPr>
          <w:rFonts w:hint="default" w:ascii="Times New Roman" w:hAnsi="Times New Roman" w:cs="Times New Roman"/>
          <w:spacing w:val="-3"/>
          <w:lang w:eastAsia="zh-CN"/>
        </w:rPr>
      </w:pPr>
      <w:r>
        <w:rPr>
          <w:rFonts w:hint="default" w:ascii="Times New Roman" w:hAnsi="Times New Roman" w:cs="Times New Roman"/>
          <w:spacing w:val="-3"/>
          <w:lang w:eastAsia="zh-CN"/>
        </w:rPr>
        <w:t>主要审查各级各类规划成果的文本、图件、矢量数据等是否符合国土空间规划</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一张图</w:t>
      </w:r>
      <w:r>
        <w:rPr>
          <w:rFonts w:hint="eastAsia" w:ascii="Times New Roman" w:hAnsi="Times New Roman" w:cs="Times New Roman"/>
          <w:spacing w:val="-3"/>
          <w:lang w:eastAsia="zh-CN"/>
        </w:rPr>
        <w:t>”</w:t>
      </w:r>
      <w:r>
        <w:rPr>
          <w:rFonts w:hint="default" w:ascii="Times New Roman" w:hAnsi="Times New Roman" w:cs="Times New Roman"/>
          <w:spacing w:val="-3"/>
          <w:lang w:eastAsia="zh-CN"/>
        </w:rPr>
        <w:t>数据汇交要求。</w:t>
      </w:r>
    </w:p>
    <w:p w14:paraId="1FD6B2B7">
      <w:pPr>
        <w:spacing w:line="480" w:lineRule="auto"/>
        <w:jc w:val="left"/>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Cs w:val="21"/>
          <w:highlight w:val="none"/>
        </w:rPr>
        <w:t>10.3 其他事项</w:t>
      </w:r>
    </w:p>
    <w:p w14:paraId="72E1EF0A">
      <w:pPr>
        <w:pStyle w:val="11"/>
        <w:spacing w:line="274" w:lineRule="auto"/>
        <w:ind w:right="198" w:firstLine="408" w:firstLineChars="200"/>
        <w:rPr>
          <w:rFonts w:hint="default" w:ascii="Times New Roman" w:hAnsi="Times New Roman" w:cs="Times New Roman"/>
          <w:lang w:eastAsia="zh-CN"/>
        </w:rPr>
      </w:pPr>
      <w:r>
        <w:rPr>
          <w:rFonts w:hint="default" w:ascii="Times New Roman" w:hAnsi="Times New Roman" w:cs="Times New Roman"/>
          <w:spacing w:val="-3"/>
          <w:lang w:eastAsia="zh-CN"/>
        </w:rPr>
        <w:t>已批准实施的专项规划、详细规划，需加强与总体规划的衔接协调；正在或计划编制的专项规划、详细规划，遵照本文件执行。</w:t>
      </w:r>
    </w:p>
    <w:p w14:paraId="114FE8C9">
      <w:pPr>
        <w:widowControl/>
        <w:jc w:val="left"/>
        <w:rPr>
          <w:rFonts w:hint="default" w:ascii="Times New Roman" w:hAnsi="Times New Roman" w:eastAsia="宋体" w:cs="Times New Roman"/>
          <w:kern w:val="0"/>
          <w:szCs w:val="20"/>
          <w14:ligatures w14:val="none"/>
        </w:rPr>
      </w:pPr>
      <w:r>
        <w:rPr>
          <w:rFonts w:hint="default" w:ascii="Times New Roman" w:hAnsi="Times New Roman" w:cs="Times New Roman"/>
        </w:rPr>
        <w:br w:type="page"/>
      </w:r>
    </w:p>
    <w:p w14:paraId="020F61E7">
      <w:pPr>
        <w:spacing w:line="360" w:lineRule="auto"/>
        <w:jc w:val="center"/>
        <w:outlineLvl w:val="0"/>
        <w:rPr>
          <w:rFonts w:hint="default" w:ascii="Times New Roman" w:hAnsi="Times New Roman" w:eastAsia="黑体" w:cs="Times New Roman"/>
          <w:szCs w:val="21"/>
        </w:rPr>
      </w:pPr>
      <w:bookmarkStart w:id="66" w:name="_Toc190791403"/>
      <w:bookmarkEnd w:id="66"/>
      <w:bookmarkStart w:id="67" w:name="_Toc19794"/>
      <w:bookmarkEnd w:id="67"/>
      <w:bookmarkStart w:id="68" w:name="_Toc223713026"/>
      <w:bookmarkStart w:id="69" w:name="_Toc19221"/>
      <w:bookmarkStart w:id="70" w:name="_Toc190791405"/>
      <w:r>
        <w:rPr>
          <w:rFonts w:hint="default" w:ascii="Times New Roman" w:hAnsi="Times New Roman" w:eastAsia="黑体" w:cs="Times New Roman"/>
          <w:szCs w:val="21"/>
        </w:rPr>
        <w:t>附 录 A</w:t>
      </w:r>
      <w:bookmarkEnd w:id="68"/>
    </w:p>
    <w:p w14:paraId="39789009">
      <w:pPr>
        <w:autoSpaceDE w:val="0"/>
        <w:autoSpaceDN w:val="0"/>
        <w:jc w:val="center"/>
        <w:rPr>
          <w:rFonts w:hint="default" w:ascii="Times New Roman" w:hAnsi="Times New Roman" w:eastAsia="黑体" w:cs="Times New Roman"/>
          <w:kern w:val="0"/>
          <w:szCs w:val="21"/>
          <w14:ligatures w14:val="none"/>
        </w:rPr>
      </w:pPr>
      <w:r>
        <w:rPr>
          <w:rFonts w:hint="default" w:ascii="Times New Roman" w:hAnsi="Times New Roman" w:eastAsia="黑体" w:cs="Times New Roman"/>
          <w:kern w:val="0"/>
          <w:szCs w:val="21"/>
          <w14:ligatures w14:val="none"/>
        </w:rPr>
        <w:t>（规范性）</w:t>
      </w:r>
      <w:bookmarkEnd w:id="69"/>
    </w:p>
    <w:p w14:paraId="05A8FC18">
      <w:pPr>
        <w:autoSpaceDE w:val="0"/>
        <w:autoSpaceDN w:val="0"/>
        <w:jc w:val="center"/>
        <w:rPr>
          <w:rFonts w:hint="default" w:ascii="Times New Roman" w:hAnsi="Times New Roman" w:eastAsia="黑体" w:cs="Times New Roman"/>
          <w:kern w:val="0"/>
          <w:szCs w:val="21"/>
          <w14:ligatures w14:val="none"/>
        </w:rPr>
      </w:pPr>
      <w:bookmarkStart w:id="71" w:name="_Toc16302"/>
      <w:r>
        <w:rPr>
          <w:rFonts w:hint="default" w:ascii="Times New Roman" w:hAnsi="Times New Roman" w:eastAsia="黑体" w:cs="Times New Roman"/>
          <w:kern w:val="0"/>
          <w:szCs w:val="21"/>
          <w14:ligatures w14:val="none"/>
        </w:rPr>
        <w:t>总体规划传导指标</w:t>
      </w:r>
      <w:bookmarkEnd w:id="70"/>
      <w:bookmarkEnd w:id="71"/>
    </w:p>
    <w:p w14:paraId="7F9BA9AF">
      <w:pPr>
        <w:autoSpaceDE w:val="0"/>
        <w:autoSpaceDN w:val="0"/>
        <w:spacing w:before="120" w:beforeLines="50" w:after="120" w:afterLines="50"/>
        <w:jc w:val="left"/>
        <w:rPr>
          <w:rFonts w:hint="default" w:ascii="Times New Roman" w:hAnsi="Times New Roman" w:eastAsia="黑体" w:cs="Times New Roman"/>
          <w:kern w:val="0"/>
          <w:szCs w:val="21"/>
          <w14:ligatures w14:val="none"/>
        </w:rPr>
      </w:pPr>
      <w:r>
        <w:rPr>
          <w:rFonts w:hint="default" w:ascii="Times New Roman" w:hAnsi="Times New Roman" w:eastAsia="黑体" w:cs="Times New Roman"/>
          <w:kern w:val="0"/>
          <w:szCs w:val="21"/>
          <w14:ligatures w14:val="none"/>
        </w:rPr>
        <w:t>A.1  总体规划传导指标见表A.1。</w:t>
      </w:r>
    </w:p>
    <w:p w14:paraId="514216A6">
      <w:pPr>
        <w:pStyle w:val="11"/>
        <w:spacing w:line="274" w:lineRule="auto"/>
        <w:jc w:val="center"/>
        <w:rPr>
          <w:rFonts w:hint="default" w:ascii="Times New Roman" w:hAnsi="Times New Roman" w:eastAsia="黑体" w:cs="Times New Roman"/>
          <w:spacing w:val="-3"/>
          <w:lang w:eastAsia="zh-CN"/>
        </w:rPr>
      </w:pPr>
      <w:bookmarkStart w:id="72" w:name="_Toc18169"/>
      <w:r>
        <w:rPr>
          <w:rFonts w:hint="default" w:ascii="Times New Roman" w:hAnsi="Times New Roman" w:eastAsia="黑体" w:cs="Times New Roman"/>
          <w:spacing w:val="-3"/>
          <w:lang w:eastAsia="zh-CN"/>
        </w:rPr>
        <w:t>表A.1总体规划传导指标表</w:t>
      </w:r>
      <w:bookmarkEnd w:id="72"/>
    </w:p>
    <w:tbl>
      <w:tblPr>
        <w:tblStyle w:val="30"/>
        <w:tblW w:w="52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6"/>
        <w:gridCol w:w="2123"/>
        <w:gridCol w:w="842"/>
        <w:gridCol w:w="1393"/>
        <w:gridCol w:w="1857"/>
        <w:gridCol w:w="1092"/>
        <w:gridCol w:w="822"/>
        <w:gridCol w:w="1461"/>
      </w:tblGrid>
      <w:tr w14:paraId="0AC2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jc w:val="center"/>
        </w:trPr>
        <w:tc>
          <w:tcPr>
            <w:tcW w:w="203" w:type="pct"/>
            <w:vMerge w:val="restart"/>
            <w:vAlign w:val="center"/>
          </w:tcPr>
          <w:p w14:paraId="5B1241A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编号</w:t>
            </w:r>
          </w:p>
        </w:tc>
        <w:tc>
          <w:tcPr>
            <w:tcW w:w="2179" w:type="pct"/>
            <w:gridSpan w:val="3"/>
            <w:vAlign w:val="center"/>
          </w:tcPr>
          <w:p w14:paraId="28E1F7D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指标</w:t>
            </w:r>
          </w:p>
        </w:tc>
        <w:tc>
          <w:tcPr>
            <w:tcW w:w="929" w:type="pct"/>
            <w:vMerge w:val="restart"/>
            <w:vAlign w:val="center"/>
          </w:tcPr>
          <w:p w14:paraId="4C33C1A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省级国土空间规划</w:t>
            </w:r>
          </w:p>
        </w:tc>
        <w:tc>
          <w:tcPr>
            <w:tcW w:w="546" w:type="pct"/>
            <w:vMerge w:val="restart"/>
            <w:vAlign w:val="center"/>
          </w:tcPr>
          <w:p w14:paraId="1677D44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市级国土空间规划</w:t>
            </w:r>
          </w:p>
        </w:tc>
        <w:tc>
          <w:tcPr>
            <w:tcW w:w="411" w:type="pct"/>
            <w:vMerge w:val="restart"/>
            <w:vAlign w:val="center"/>
          </w:tcPr>
          <w:p w14:paraId="01DD9F1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县级国土空间规划</w:t>
            </w:r>
          </w:p>
        </w:tc>
        <w:tc>
          <w:tcPr>
            <w:tcW w:w="732" w:type="pct"/>
            <w:vMerge w:val="restart"/>
            <w:vAlign w:val="center"/>
          </w:tcPr>
          <w:p w14:paraId="0E123BB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乡镇级国土空间规划</w:t>
            </w:r>
          </w:p>
        </w:tc>
      </w:tr>
      <w:tr w14:paraId="5977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0" w:hRule="atLeast"/>
          <w:jc w:val="center"/>
        </w:trPr>
        <w:tc>
          <w:tcPr>
            <w:tcW w:w="203" w:type="pct"/>
            <w:vMerge w:val="continue"/>
            <w:vAlign w:val="center"/>
          </w:tcPr>
          <w:p w14:paraId="49EAB451">
            <w:pPr>
              <w:spacing w:line="400" w:lineRule="exact"/>
              <w:jc w:val="center"/>
              <w:rPr>
                <w:rFonts w:hint="default" w:ascii="Times New Roman" w:hAnsi="Times New Roman" w:eastAsia="宋体" w:cs="Times New Roman"/>
                <w:color w:val="000000"/>
                <w:spacing w:val="1"/>
                <w:sz w:val="18"/>
                <w:szCs w:val="18"/>
              </w:rPr>
            </w:pPr>
          </w:p>
        </w:tc>
        <w:tc>
          <w:tcPr>
            <w:tcW w:w="1062" w:type="pct"/>
            <w:vMerge w:val="restart"/>
            <w:vAlign w:val="center"/>
          </w:tcPr>
          <w:p w14:paraId="39A71DC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指标项</w:t>
            </w:r>
          </w:p>
        </w:tc>
        <w:tc>
          <w:tcPr>
            <w:tcW w:w="421" w:type="pct"/>
            <w:vMerge w:val="restart"/>
            <w:vAlign w:val="center"/>
          </w:tcPr>
          <w:p w14:paraId="78AE804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单位</w:t>
            </w:r>
          </w:p>
        </w:tc>
        <w:tc>
          <w:tcPr>
            <w:tcW w:w="697" w:type="pct"/>
            <w:vMerge w:val="restart"/>
            <w:vAlign w:val="center"/>
          </w:tcPr>
          <w:p w14:paraId="6D179B3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指标属性</w:t>
            </w:r>
          </w:p>
        </w:tc>
        <w:tc>
          <w:tcPr>
            <w:tcW w:w="929" w:type="pct"/>
            <w:vMerge w:val="continue"/>
            <w:vAlign w:val="center"/>
          </w:tcPr>
          <w:p w14:paraId="0367C1F0">
            <w:pPr>
              <w:spacing w:line="400" w:lineRule="exact"/>
              <w:jc w:val="center"/>
              <w:rPr>
                <w:rFonts w:hint="default" w:ascii="Times New Roman" w:hAnsi="Times New Roman" w:eastAsia="宋体" w:cs="Times New Roman"/>
                <w:color w:val="000000"/>
                <w:spacing w:val="1"/>
                <w:sz w:val="18"/>
                <w:szCs w:val="18"/>
              </w:rPr>
            </w:pPr>
          </w:p>
        </w:tc>
        <w:tc>
          <w:tcPr>
            <w:tcW w:w="546" w:type="pct"/>
            <w:vMerge w:val="continue"/>
            <w:vAlign w:val="center"/>
          </w:tcPr>
          <w:p w14:paraId="0BA3EC9C">
            <w:pPr>
              <w:spacing w:line="400" w:lineRule="exact"/>
              <w:jc w:val="center"/>
              <w:rPr>
                <w:rFonts w:hint="default" w:ascii="Times New Roman" w:hAnsi="Times New Roman" w:eastAsia="宋体" w:cs="Times New Roman"/>
                <w:color w:val="000000"/>
                <w:spacing w:val="1"/>
                <w:sz w:val="18"/>
                <w:szCs w:val="18"/>
              </w:rPr>
            </w:pPr>
          </w:p>
        </w:tc>
        <w:tc>
          <w:tcPr>
            <w:tcW w:w="411" w:type="pct"/>
            <w:vMerge w:val="continue"/>
            <w:vAlign w:val="center"/>
          </w:tcPr>
          <w:p w14:paraId="73A01B9C">
            <w:pPr>
              <w:spacing w:line="400" w:lineRule="exact"/>
              <w:jc w:val="center"/>
              <w:rPr>
                <w:rFonts w:hint="default" w:ascii="Times New Roman" w:hAnsi="Times New Roman" w:eastAsia="宋体" w:cs="Times New Roman"/>
                <w:color w:val="000000"/>
                <w:spacing w:val="1"/>
                <w:sz w:val="18"/>
                <w:szCs w:val="18"/>
              </w:rPr>
            </w:pPr>
          </w:p>
        </w:tc>
        <w:tc>
          <w:tcPr>
            <w:tcW w:w="732" w:type="pct"/>
            <w:vMerge w:val="continue"/>
            <w:vAlign w:val="center"/>
          </w:tcPr>
          <w:p w14:paraId="1E42DE47">
            <w:pPr>
              <w:spacing w:line="400" w:lineRule="exact"/>
              <w:jc w:val="center"/>
              <w:rPr>
                <w:rFonts w:hint="default" w:ascii="Times New Roman" w:hAnsi="Times New Roman" w:eastAsia="宋体" w:cs="Times New Roman"/>
                <w:color w:val="000000"/>
                <w:spacing w:val="1"/>
                <w:sz w:val="18"/>
                <w:szCs w:val="18"/>
              </w:rPr>
            </w:pPr>
          </w:p>
        </w:tc>
      </w:tr>
      <w:tr w14:paraId="4B0D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0" w:hRule="atLeast"/>
          <w:jc w:val="center"/>
        </w:trPr>
        <w:tc>
          <w:tcPr>
            <w:tcW w:w="203" w:type="pct"/>
            <w:vMerge w:val="continue"/>
            <w:vAlign w:val="center"/>
          </w:tcPr>
          <w:p w14:paraId="7E1E8E45">
            <w:pPr>
              <w:spacing w:line="400" w:lineRule="exact"/>
              <w:jc w:val="center"/>
              <w:rPr>
                <w:rFonts w:hint="default" w:ascii="Times New Roman" w:hAnsi="Times New Roman" w:eastAsia="宋体" w:cs="Times New Roman"/>
                <w:color w:val="000000"/>
                <w:spacing w:val="1"/>
                <w:sz w:val="18"/>
                <w:szCs w:val="18"/>
              </w:rPr>
            </w:pPr>
          </w:p>
        </w:tc>
        <w:tc>
          <w:tcPr>
            <w:tcW w:w="1062" w:type="pct"/>
            <w:vMerge w:val="continue"/>
            <w:vAlign w:val="center"/>
          </w:tcPr>
          <w:p w14:paraId="39F23296">
            <w:pPr>
              <w:spacing w:line="400" w:lineRule="exact"/>
              <w:jc w:val="center"/>
              <w:rPr>
                <w:rFonts w:hint="default" w:ascii="Times New Roman" w:hAnsi="Times New Roman" w:eastAsia="宋体" w:cs="Times New Roman"/>
                <w:color w:val="000000"/>
                <w:spacing w:val="1"/>
                <w:sz w:val="18"/>
                <w:szCs w:val="18"/>
              </w:rPr>
            </w:pPr>
          </w:p>
        </w:tc>
        <w:tc>
          <w:tcPr>
            <w:tcW w:w="421" w:type="pct"/>
            <w:vMerge w:val="continue"/>
            <w:vAlign w:val="center"/>
          </w:tcPr>
          <w:p w14:paraId="7FAE7FBD">
            <w:pPr>
              <w:spacing w:line="400" w:lineRule="exact"/>
              <w:jc w:val="center"/>
              <w:rPr>
                <w:rFonts w:hint="default" w:ascii="Times New Roman" w:hAnsi="Times New Roman" w:eastAsia="宋体" w:cs="Times New Roman"/>
                <w:color w:val="000000"/>
                <w:spacing w:val="1"/>
                <w:sz w:val="18"/>
                <w:szCs w:val="18"/>
              </w:rPr>
            </w:pPr>
          </w:p>
        </w:tc>
        <w:tc>
          <w:tcPr>
            <w:tcW w:w="697" w:type="pct"/>
            <w:vMerge w:val="continue"/>
            <w:vAlign w:val="center"/>
          </w:tcPr>
          <w:p w14:paraId="36E658BB">
            <w:pPr>
              <w:spacing w:line="400" w:lineRule="exact"/>
              <w:jc w:val="center"/>
              <w:rPr>
                <w:rFonts w:hint="default" w:ascii="Times New Roman" w:hAnsi="Times New Roman" w:eastAsia="宋体" w:cs="Times New Roman"/>
                <w:color w:val="000000"/>
                <w:spacing w:val="1"/>
                <w:sz w:val="18"/>
                <w:szCs w:val="18"/>
              </w:rPr>
            </w:pPr>
          </w:p>
        </w:tc>
        <w:tc>
          <w:tcPr>
            <w:tcW w:w="929" w:type="pct"/>
            <w:vAlign w:val="center"/>
          </w:tcPr>
          <w:p w14:paraId="73129D2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涉及</w:t>
            </w:r>
          </w:p>
          <w:p w14:paraId="553C181C">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指标</w:t>
            </w:r>
          </w:p>
        </w:tc>
        <w:tc>
          <w:tcPr>
            <w:tcW w:w="546" w:type="pct"/>
            <w:vAlign w:val="center"/>
          </w:tcPr>
          <w:p w14:paraId="02D8BDD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传导</w:t>
            </w:r>
          </w:p>
          <w:p w14:paraId="4355047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方式</w:t>
            </w:r>
          </w:p>
        </w:tc>
        <w:tc>
          <w:tcPr>
            <w:tcW w:w="411" w:type="pct"/>
            <w:vAlign w:val="center"/>
          </w:tcPr>
          <w:p w14:paraId="5E6CFD5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传导</w:t>
            </w:r>
          </w:p>
          <w:p w14:paraId="7B191E6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方式</w:t>
            </w:r>
          </w:p>
        </w:tc>
        <w:tc>
          <w:tcPr>
            <w:tcW w:w="732" w:type="pct"/>
            <w:vAlign w:val="center"/>
          </w:tcPr>
          <w:p w14:paraId="4DD9E4C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传导</w:t>
            </w:r>
          </w:p>
          <w:p w14:paraId="5E1FA4E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方式</w:t>
            </w:r>
          </w:p>
        </w:tc>
      </w:tr>
      <w:tr w14:paraId="3A7F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6" w:hRule="atLeast"/>
          <w:jc w:val="center"/>
        </w:trPr>
        <w:tc>
          <w:tcPr>
            <w:tcW w:w="203" w:type="pct"/>
            <w:shd w:val="clear" w:color="auto" w:fill="auto"/>
            <w:vAlign w:val="center"/>
          </w:tcPr>
          <w:p w14:paraId="1A0A990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w:t>
            </w:r>
          </w:p>
        </w:tc>
        <w:tc>
          <w:tcPr>
            <w:tcW w:w="1062" w:type="pct"/>
            <w:shd w:val="clear" w:color="auto" w:fill="auto"/>
            <w:vAlign w:val="center"/>
          </w:tcPr>
          <w:p w14:paraId="1148B40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生态保护红线面积</w:t>
            </w:r>
          </w:p>
        </w:tc>
        <w:tc>
          <w:tcPr>
            <w:tcW w:w="421" w:type="pct"/>
            <w:shd w:val="clear" w:color="auto" w:fill="auto"/>
            <w:vAlign w:val="center"/>
          </w:tcPr>
          <w:p w14:paraId="2BD62D4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平方千米</w:t>
            </w:r>
          </w:p>
        </w:tc>
        <w:tc>
          <w:tcPr>
            <w:tcW w:w="697" w:type="pct"/>
            <w:shd w:val="clear" w:color="auto" w:fill="auto"/>
            <w:vAlign w:val="center"/>
          </w:tcPr>
          <w:p w14:paraId="50A307E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D8D8D8"/>
            <w:vAlign w:val="center"/>
          </w:tcPr>
          <w:p w14:paraId="3DCFF694">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2C7F215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 xml:space="preserve">● </w:t>
            </w:r>
          </w:p>
        </w:tc>
        <w:tc>
          <w:tcPr>
            <w:tcW w:w="411" w:type="pct"/>
            <w:shd w:val="clear" w:color="auto" w:fill="D8D8D8"/>
            <w:vAlign w:val="center"/>
          </w:tcPr>
          <w:p w14:paraId="4E628CB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8D8D8"/>
            <w:vAlign w:val="center"/>
          </w:tcPr>
          <w:p w14:paraId="0ADA176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64A4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1" w:hRule="atLeast"/>
          <w:jc w:val="center"/>
        </w:trPr>
        <w:tc>
          <w:tcPr>
            <w:tcW w:w="203" w:type="pct"/>
            <w:shd w:val="clear" w:color="auto" w:fill="auto"/>
            <w:vAlign w:val="center"/>
          </w:tcPr>
          <w:p w14:paraId="5002427C">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w:t>
            </w:r>
          </w:p>
        </w:tc>
        <w:tc>
          <w:tcPr>
            <w:tcW w:w="1062" w:type="pct"/>
            <w:shd w:val="clear" w:color="auto" w:fill="auto"/>
            <w:vAlign w:val="center"/>
          </w:tcPr>
          <w:p w14:paraId="78EF90E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永久基本农田保护面积</w:t>
            </w:r>
          </w:p>
        </w:tc>
        <w:tc>
          <w:tcPr>
            <w:tcW w:w="421" w:type="pct"/>
            <w:shd w:val="clear" w:color="auto" w:fill="auto"/>
            <w:vAlign w:val="center"/>
          </w:tcPr>
          <w:p w14:paraId="459EC37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万亩</w:t>
            </w:r>
          </w:p>
        </w:tc>
        <w:tc>
          <w:tcPr>
            <w:tcW w:w="697" w:type="pct"/>
            <w:shd w:val="clear" w:color="auto" w:fill="auto"/>
            <w:vAlign w:val="center"/>
          </w:tcPr>
          <w:p w14:paraId="7837171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D8D8D8"/>
            <w:vAlign w:val="center"/>
          </w:tcPr>
          <w:p w14:paraId="2D03E6A0">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0A29D93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8D8D8"/>
            <w:vAlign w:val="center"/>
          </w:tcPr>
          <w:p w14:paraId="70A0BC9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8D8D8"/>
            <w:vAlign w:val="center"/>
          </w:tcPr>
          <w:p w14:paraId="28E97C5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184C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 w:hRule="atLeast"/>
          <w:jc w:val="center"/>
        </w:trPr>
        <w:tc>
          <w:tcPr>
            <w:tcW w:w="203" w:type="pct"/>
            <w:shd w:val="clear" w:color="auto" w:fill="auto"/>
            <w:vAlign w:val="center"/>
          </w:tcPr>
          <w:p w14:paraId="5FB5B88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3</w:t>
            </w:r>
          </w:p>
        </w:tc>
        <w:tc>
          <w:tcPr>
            <w:tcW w:w="1062" w:type="pct"/>
            <w:shd w:val="clear" w:color="auto" w:fill="auto"/>
            <w:vAlign w:val="center"/>
          </w:tcPr>
          <w:p w14:paraId="17215B6C">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城镇开发边界扩展倍数</w:t>
            </w:r>
          </w:p>
        </w:tc>
        <w:tc>
          <w:tcPr>
            <w:tcW w:w="421" w:type="pct"/>
            <w:shd w:val="clear" w:color="auto" w:fill="auto"/>
            <w:vAlign w:val="center"/>
          </w:tcPr>
          <w:p w14:paraId="135F4629">
            <w:pPr>
              <w:spacing w:line="400" w:lineRule="exact"/>
              <w:jc w:val="center"/>
              <w:rPr>
                <w:rFonts w:hint="default" w:ascii="Times New Roman" w:hAnsi="Times New Roman" w:eastAsia="宋体" w:cs="Times New Roman"/>
                <w:color w:val="000000"/>
                <w:spacing w:val="1"/>
                <w:sz w:val="18"/>
                <w:szCs w:val="18"/>
              </w:rPr>
            </w:pPr>
          </w:p>
        </w:tc>
        <w:tc>
          <w:tcPr>
            <w:tcW w:w="697" w:type="pct"/>
            <w:shd w:val="clear" w:color="auto" w:fill="auto"/>
            <w:vAlign w:val="center"/>
          </w:tcPr>
          <w:p w14:paraId="3E6FA60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D8D8D8"/>
            <w:vAlign w:val="center"/>
          </w:tcPr>
          <w:p w14:paraId="4D574428">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4EF1B50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411" w:type="pct"/>
            <w:shd w:val="clear" w:color="auto" w:fill="D8D8D8"/>
            <w:vAlign w:val="center"/>
          </w:tcPr>
          <w:p w14:paraId="6A99E0A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shd w:val="clear" w:color="auto" w:fill="D8D8D8"/>
            <w:vAlign w:val="center"/>
          </w:tcPr>
          <w:p w14:paraId="1A7B4D5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r>
      <w:tr w14:paraId="610E4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 w:hRule="atLeast"/>
          <w:jc w:val="center"/>
        </w:trPr>
        <w:tc>
          <w:tcPr>
            <w:tcW w:w="203" w:type="pct"/>
            <w:shd w:val="clear" w:color="auto" w:fill="auto"/>
            <w:vAlign w:val="center"/>
          </w:tcPr>
          <w:p w14:paraId="40EB7D3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4</w:t>
            </w:r>
          </w:p>
        </w:tc>
        <w:tc>
          <w:tcPr>
            <w:tcW w:w="1062" w:type="pct"/>
            <w:shd w:val="clear" w:color="auto" w:fill="auto"/>
            <w:vAlign w:val="center"/>
          </w:tcPr>
          <w:p w14:paraId="2BADA75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耕地保有量</w:t>
            </w:r>
          </w:p>
        </w:tc>
        <w:tc>
          <w:tcPr>
            <w:tcW w:w="421" w:type="pct"/>
            <w:shd w:val="clear" w:color="auto" w:fill="auto"/>
            <w:vAlign w:val="center"/>
          </w:tcPr>
          <w:p w14:paraId="385B528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万亩</w:t>
            </w:r>
          </w:p>
        </w:tc>
        <w:tc>
          <w:tcPr>
            <w:tcW w:w="697" w:type="pct"/>
            <w:shd w:val="clear" w:color="auto" w:fill="auto"/>
            <w:vAlign w:val="center"/>
          </w:tcPr>
          <w:p w14:paraId="061C603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D8D8D8"/>
            <w:vAlign w:val="center"/>
          </w:tcPr>
          <w:p w14:paraId="7CCAA57C">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2D1108B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8D8D8"/>
            <w:vAlign w:val="center"/>
          </w:tcPr>
          <w:p w14:paraId="245E8E6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8D8D8"/>
            <w:vAlign w:val="center"/>
          </w:tcPr>
          <w:p w14:paraId="59B6851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61AF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453B79A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5</w:t>
            </w:r>
          </w:p>
        </w:tc>
        <w:tc>
          <w:tcPr>
            <w:tcW w:w="1062" w:type="pct"/>
            <w:shd w:val="clear" w:color="auto" w:fill="auto"/>
            <w:vAlign w:val="center"/>
          </w:tcPr>
          <w:p w14:paraId="44F2369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城乡建设用地面积</w:t>
            </w:r>
          </w:p>
        </w:tc>
        <w:tc>
          <w:tcPr>
            <w:tcW w:w="421" w:type="pct"/>
            <w:shd w:val="clear" w:color="auto" w:fill="auto"/>
            <w:vAlign w:val="center"/>
          </w:tcPr>
          <w:p w14:paraId="2B90417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平方千米</w:t>
            </w:r>
          </w:p>
        </w:tc>
        <w:tc>
          <w:tcPr>
            <w:tcW w:w="697" w:type="pct"/>
            <w:shd w:val="clear" w:color="auto" w:fill="auto"/>
            <w:vAlign w:val="center"/>
          </w:tcPr>
          <w:p w14:paraId="028A57D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auto"/>
            <w:vAlign w:val="center"/>
          </w:tcPr>
          <w:p w14:paraId="7097759A">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4A6A531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8D8D8"/>
            <w:vAlign w:val="center"/>
          </w:tcPr>
          <w:p w14:paraId="66B3B57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8D8D8"/>
            <w:vAlign w:val="center"/>
          </w:tcPr>
          <w:p w14:paraId="14462BD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4409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1EA7668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6</w:t>
            </w:r>
          </w:p>
        </w:tc>
        <w:tc>
          <w:tcPr>
            <w:tcW w:w="1062" w:type="pct"/>
            <w:shd w:val="clear" w:color="auto" w:fill="auto"/>
            <w:vAlign w:val="center"/>
          </w:tcPr>
          <w:p w14:paraId="7EC1042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森林覆盖率</w:t>
            </w:r>
          </w:p>
        </w:tc>
        <w:tc>
          <w:tcPr>
            <w:tcW w:w="421" w:type="pct"/>
            <w:shd w:val="clear" w:color="auto" w:fill="auto"/>
            <w:vAlign w:val="center"/>
          </w:tcPr>
          <w:p w14:paraId="121E525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1C089C0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D7D7D7"/>
            <w:vAlign w:val="center"/>
          </w:tcPr>
          <w:p w14:paraId="35D9F948">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06A3AA9C">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202F2F2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7D7D7"/>
            <w:vAlign w:val="center"/>
          </w:tcPr>
          <w:p w14:paraId="18716B3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586C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 w:hRule="atLeast"/>
          <w:jc w:val="center"/>
        </w:trPr>
        <w:tc>
          <w:tcPr>
            <w:tcW w:w="203" w:type="pct"/>
            <w:shd w:val="clear" w:color="auto" w:fill="auto"/>
            <w:vAlign w:val="center"/>
          </w:tcPr>
          <w:p w14:paraId="76CBDD8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7</w:t>
            </w:r>
          </w:p>
        </w:tc>
        <w:tc>
          <w:tcPr>
            <w:tcW w:w="1062" w:type="pct"/>
            <w:shd w:val="clear" w:color="auto" w:fill="auto"/>
            <w:vAlign w:val="center"/>
          </w:tcPr>
          <w:p w14:paraId="4FC9D9E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草原综合植被盖度</w:t>
            </w:r>
          </w:p>
        </w:tc>
        <w:tc>
          <w:tcPr>
            <w:tcW w:w="421" w:type="pct"/>
            <w:shd w:val="clear" w:color="auto" w:fill="auto"/>
            <w:vAlign w:val="center"/>
          </w:tcPr>
          <w:p w14:paraId="4837655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7957F6D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D7D7D7"/>
            <w:vAlign w:val="center"/>
          </w:tcPr>
          <w:p w14:paraId="41AA2F73">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0FA0FEB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75E4A90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7D7D7"/>
            <w:vAlign w:val="center"/>
          </w:tcPr>
          <w:p w14:paraId="5724F82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6F08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jc w:val="center"/>
        </w:trPr>
        <w:tc>
          <w:tcPr>
            <w:tcW w:w="203" w:type="pct"/>
            <w:shd w:val="clear" w:color="auto" w:fill="auto"/>
            <w:vAlign w:val="center"/>
          </w:tcPr>
          <w:p w14:paraId="28AD0D0C">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8</w:t>
            </w:r>
          </w:p>
        </w:tc>
        <w:tc>
          <w:tcPr>
            <w:tcW w:w="1062" w:type="pct"/>
            <w:shd w:val="clear" w:color="auto" w:fill="auto"/>
            <w:vAlign w:val="center"/>
          </w:tcPr>
          <w:p w14:paraId="3442535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用水总量</w:t>
            </w:r>
          </w:p>
        </w:tc>
        <w:tc>
          <w:tcPr>
            <w:tcW w:w="421" w:type="pct"/>
            <w:shd w:val="clear" w:color="auto" w:fill="auto"/>
            <w:vAlign w:val="center"/>
          </w:tcPr>
          <w:p w14:paraId="38B1684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亿立方米</w:t>
            </w:r>
          </w:p>
        </w:tc>
        <w:tc>
          <w:tcPr>
            <w:tcW w:w="697" w:type="pct"/>
            <w:shd w:val="clear" w:color="auto" w:fill="auto"/>
            <w:vAlign w:val="center"/>
          </w:tcPr>
          <w:p w14:paraId="4CE85C9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D8D8D8"/>
            <w:vAlign w:val="center"/>
          </w:tcPr>
          <w:p w14:paraId="69E84A2E">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3948DD0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8D8D8"/>
            <w:vAlign w:val="center"/>
          </w:tcPr>
          <w:p w14:paraId="37CAE31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7D7D7"/>
            <w:vAlign w:val="center"/>
          </w:tcPr>
          <w:p w14:paraId="0245F8E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18CD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7E56D10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9</w:t>
            </w:r>
          </w:p>
        </w:tc>
        <w:tc>
          <w:tcPr>
            <w:tcW w:w="1062" w:type="pct"/>
            <w:shd w:val="clear" w:color="auto" w:fill="auto"/>
            <w:vAlign w:val="center"/>
          </w:tcPr>
          <w:p w14:paraId="1B9A094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自然保护地面积占国土面积比例</w:t>
            </w:r>
          </w:p>
        </w:tc>
        <w:tc>
          <w:tcPr>
            <w:tcW w:w="421" w:type="pct"/>
            <w:shd w:val="clear" w:color="auto" w:fill="auto"/>
            <w:vAlign w:val="center"/>
          </w:tcPr>
          <w:p w14:paraId="4794E71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6ADB82C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D8D8D8"/>
            <w:vAlign w:val="center"/>
          </w:tcPr>
          <w:p w14:paraId="7EF164F7">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040B015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8D8D8"/>
            <w:vAlign w:val="center"/>
          </w:tcPr>
          <w:p w14:paraId="24F702D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8D8D8"/>
            <w:vAlign w:val="center"/>
          </w:tcPr>
          <w:p w14:paraId="2F1AEC5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291B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3A046B9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10</w:t>
            </w:r>
          </w:p>
        </w:tc>
        <w:tc>
          <w:tcPr>
            <w:tcW w:w="1062" w:type="pct"/>
            <w:shd w:val="clear" w:color="auto" w:fill="auto"/>
            <w:vAlign w:val="center"/>
          </w:tcPr>
          <w:p w14:paraId="243892E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自然和历史文化遗产</w:t>
            </w:r>
          </w:p>
        </w:tc>
        <w:tc>
          <w:tcPr>
            <w:tcW w:w="421" w:type="pct"/>
            <w:shd w:val="clear" w:color="auto" w:fill="auto"/>
            <w:vAlign w:val="center"/>
          </w:tcPr>
          <w:p w14:paraId="339AB58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处</w:t>
            </w:r>
          </w:p>
        </w:tc>
        <w:tc>
          <w:tcPr>
            <w:tcW w:w="697" w:type="pct"/>
            <w:shd w:val="clear" w:color="auto" w:fill="auto"/>
            <w:vAlign w:val="center"/>
          </w:tcPr>
          <w:p w14:paraId="66DA280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7F6B0354">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0ECCFEE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49B45AF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7D7D7"/>
            <w:vAlign w:val="center"/>
          </w:tcPr>
          <w:p w14:paraId="48DCD3D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0B10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7A996C3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11</w:t>
            </w:r>
          </w:p>
        </w:tc>
        <w:tc>
          <w:tcPr>
            <w:tcW w:w="1062" w:type="pct"/>
            <w:shd w:val="clear" w:color="auto" w:fill="auto"/>
            <w:vAlign w:val="center"/>
          </w:tcPr>
          <w:p w14:paraId="3CF88E2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水域空间保有量</w:t>
            </w:r>
          </w:p>
        </w:tc>
        <w:tc>
          <w:tcPr>
            <w:tcW w:w="421" w:type="pct"/>
            <w:shd w:val="clear" w:color="auto" w:fill="auto"/>
            <w:vAlign w:val="center"/>
          </w:tcPr>
          <w:p w14:paraId="0527050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43C03D3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D8D8D8"/>
            <w:vAlign w:val="center"/>
          </w:tcPr>
          <w:p w14:paraId="0A9D8419">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1E5CF4C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7916E0EC">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7D7D7"/>
            <w:vAlign w:val="center"/>
          </w:tcPr>
          <w:p w14:paraId="3AE6F35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10E49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21EC149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12</w:t>
            </w:r>
          </w:p>
        </w:tc>
        <w:tc>
          <w:tcPr>
            <w:tcW w:w="1062" w:type="pct"/>
            <w:shd w:val="clear" w:color="auto" w:fill="auto"/>
            <w:vAlign w:val="center"/>
          </w:tcPr>
          <w:p w14:paraId="276A7C4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建设用地总面积</w:t>
            </w:r>
          </w:p>
        </w:tc>
        <w:tc>
          <w:tcPr>
            <w:tcW w:w="421" w:type="pct"/>
            <w:shd w:val="clear" w:color="auto" w:fill="auto"/>
            <w:vAlign w:val="center"/>
          </w:tcPr>
          <w:p w14:paraId="2A19DD5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公顷</w:t>
            </w:r>
          </w:p>
        </w:tc>
        <w:tc>
          <w:tcPr>
            <w:tcW w:w="697" w:type="pct"/>
            <w:shd w:val="clear" w:color="auto" w:fill="auto"/>
            <w:vAlign w:val="center"/>
          </w:tcPr>
          <w:p w14:paraId="79DB490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auto"/>
            <w:vAlign w:val="center"/>
          </w:tcPr>
          <w:p w14:paraId="735F0720">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6E7E525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2A827CF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8D8D8"/>
            <w:vAlign w:val="center"/>
          </w:tcPr>
          <w:p w14:paraId="3294E0A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5CB3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2373A49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13</w:t>
            </w:r>
          </w:p>
        </w:tc>
        <w:tc>
          <w:tcPr>
            <w:tcW w:w="1062" w:type="pct"/>
            <w:shd w:val="clear" w:color="auto" w:fill="auto"/>
            <w:vAlign w:val="center"/>
          </w:tcPr>
          <w:p w14:paraId="06762E1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人均应急避难场所面积</w:t>
            </w:r>
          </w:p>
        </w:tc>
        <w:tc>
          <w:tcPr>
            <w:tcW w:w="421" w:type="pct"/>
            <w:shd w:val="clear" w:color="auto" w:fill="auto"/>
            <w:vAlign w:val="center"/>
          </w:tcPr>
          <w:p w14:paraId="5F090C9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平方米/人</w:t>
            </w:r>
          </w:p>
        </w:tc>
        <w:tc>
          <w:tcPr>
            <w:tcW w:w="697" w:type="pct"/>
            <w:shd w:val="clear" w:color="auto" w:fill="auto"/>
            <w:vAlign w:val="center"/>
          </w:tcPr>
          <w:p w14:paraId="2BE0881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7C16E233">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7991E7F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411" w:type="pct"/>
            <w:shd w:val="clear" w:color="auto" w:fill="D8D8D8"/>
            <w:vAlign w:val="center"/>
          </w:tcPr>
          <w:p w14:paraId="0A9F279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vAlign w:val="center"/>
          </w:tcPr>
          <w:p w14:paraId="1C1946B0">
            <w:pPr>
              <w:spacing w:line="400" w:lineRule="exact"/>
              <w:jc w:val="center"/>
              <w:rPr>
                <w:rFonts w:hint="default" w:ascii="Times New Roman" w:hAnsi="Times New Roman" w:eastAsia="宋体" w:cs="Times New Roman"/>
                <w:color w:val="000000"/>
                <w:spacing w:val="1"/>
                <w:sz w:val="18"/>
                <w:szCs w:val="18"/>
              </w:rPr>
            </w:pPr>
          </w:p>
        </w:tc>
      </w:tr>
      <w:tr w14:paraId="32874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6" w:hRule="atLeast"/>
          <w:jc w:val="center"/>
        </w:trPr>
        <w:tc>
          <w:tcPr>
            <w:tcW w:w="203" w:type="pct"/>
            <w:shd w:val="clear" w:color="auto" w:fill="auto"/>
            <w:vAlign w:val="center"/>
          </w:tcPr>
          <w:p w14:paraId="5984200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14</w:t>
            </w:r>
          </w:p>
        </w:tc>
        <w:tc>
          <w:tcPr>
            <w:tcW w:w="1062" w:type="pct"/>
            <w:shd w:val="clear" w:color="auto" w:fill="auto"/>
            <w:vAlign w:val="center"/>
          </w:tcPr>
          <w:p w14:paraId="2AD2847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道路网密度</w:t>
            </w:r>
          </w:p>
        </w:tc>
        <w:tc>
          <w:tcPr>
            <w:tcW w:w="421" w:type="pct"/>
            <w:shd w:val="clear" w:color="auto" w:fill="auto"/>
            <w:vAlign w:val="center"/>
          </w:tcPr>
          <w:p w14:paraId="091A221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千米/平方千米</w:t>
            </w:r>
          </w:p>
        </w:tc>
        <w:tc>
          <w:tcPr>
            <w:tcW w:w="697" w:type="pct"/>
            <w:shd w:val="clear" w:color="auto" w:fill="auto"/>
            <w:vAlign w:val="center"/>
          </w:tcPr>
          <w:p w14:paraId="51A6318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auto"/>
            <w:vAlign w:val="center"/>
          </w:tcPr>
          <w:p w14:paraId="110C4B2E">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6E1210C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411" w:type="pct"/>
            <w:shd w:val="clear" w:color="auto" w:fill="D7D7D7"/>
            <w:vAlign w:val="center"/>
          </w:tcPr>
          <w:p w14:paraId="5E8FA03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vAlign w:val="center"/>
          </w:tcPr>
          <w:p w14:paraId="54F2ABCE">
            <w:pPr>
              <w:spacing w:line="400" w:lineRule="exact"/>
              <w:jc w:val="center"/>
              <w:rPr>
                <w:rFonts w:hint="default" w:ascii="Times New Roman" w:hAnsi="Times New Roman" w:eastAsia="宋体" w:cs="Times New Roman"/>
                <w:color w:val="000000"/>
                <w:spacing w:val="1"/>
                <w:sz w:val="18"/>
                <w:szCs w:val="18"/>
              </w:rPr>
            </w:pPr>
          </w:p>
        </w:tc>
      </w:tr>
      <w:tr w14:paraId="79C9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4F7F905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15</w:t>
            </w:r>
          </w:p>
        </w:tc>
        <w:tc>
          <w:tcPr>
            <w:tcW w:w="1062" w:type="pct"/>
            <w:shd w:val="clear" w:color="auto" w:fill="auto"/>
            <w:vAlign w:val="center"/>
          </w:tcPr>
          <w:p w14:paraId="3FB20E7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人均城镇建设用地面积</w:t>
            </w:r>
          </w:p>
        </w:tc>
        <w:tc>
          <w:tcPr>
            <w:tcW w:w="421" w:type="pct"/>
            <w:shd w:val="clear" w:color="auto" w:fill="auto"/>
            <w:vAlign w:val="center"/>
          </w:tcPr>
          <w:p w14:paraId="61ECA12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平方米/人</w:t>
            </w:r>
          </w:p>
        </w:tc>
        <w:tc>
          <w:tcPr>
            <w:tcW w:w="697" w:type="pct"/>
            <w:shd w:val="clear" w:color="auto" w:fill="auto"/>
            <w:vAlign w:val="center"/>
          </w:tcPr>
          <w:p w14:paraId="703CCB0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929" w:type="pct"/>
            <w:shd w:val="clear" w:color="auto" w:fill="auto"/>
            <w:vAlign w:val="center"/>
          </w:tcPr>
          <w:p w14:paraId="392D14B0">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4E9D29D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8D8D8"/>
            <w:vAlign w:val="center"/>
          </w:tcPr>
          <w:p w14:paraId="29579A3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shd w:val="clear" w:color="auto" w:fill="D8D8D8"/>
            <w:vAlign w:val="center"/>
          </w:tcPr>
          <w:p w14:paraId="76889A8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r>
      <w:tr w14:paraId="33CF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1795281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16</w:t>
            </w:r>
          </w:p>
        </w:tc>
        <w:tc>
          <w:tcPr>
            <w:tcW w:w="1062" w:type="pct"/>
            <w:shd w:val="clear" w:color="auto" w:fill="auto"/>
            <w:vAlign w:val="center"/>
          </w:tcPr>
          <w:p w14:paraId="4FBFC31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每万元地区生产总值用水量</w:t>
            </w:r>
          </w:p>
        </w:tc>
        <w:tc>
          <w:tcPr>
            <w:tcW w:w="421" w:type="pct"/>
            <w:shd w:val="clear" w:color="auto" w:fill="auto"/>
            <w:vAlign w:val="center"/>
          </w:tcPr>
          <w:p w14:paraId="5BA0507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立方米</w:t>
            </w:r>
          </w:p>
        </w:tc>
        <w:tc>
          <w:tcPr>
            <w:tcW w:w="697" w:type="pct"/>
            <w:shd w:val="clear" w:color="auto" w:fill="auto"/>
            <w:vAlign w:val="center"/>
          </w:tcPr>
          <w:p w14:paraId="5024BC2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7978057C">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8D8D8"/>
            <w:vAlign w:val="center"/>
          </w:tcPr>
          <w:p w14:paraId="2414510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8D8D8"/>
            <w:vAlign w:val="center"/>
          </w:tcPr>
          <w:p w14:paraId="5807ECBC">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vAlign w:val="center"/>
          </w:tcPr>
          <w:p w14:paraId="0F420EC0">
            <w:pPr>
              <w:spacing w:line="400" w:lineRule="exact"/>
              <w:jc w:val="center"/>
              <w:rPr>
                <w:rFonts w:hint="default" w:ascii="Times New Roman" w:hAnsi="Times New Roman" w:eastAsia="宋体" w:cs="Times New Roman"/>
                <w:color w:val="000000"/>
                <w:spacing w:val="1"/>
                <w:sz w:val="18"/>
                <w:szCs w:val="18"/>
              </w:rPr>
            </w:pPr>
          </w:p>
        </w:tc>
      </w:tr>
      <w:tr w14:paraId="0F28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jc w:val="center"/>
        </w:trPr>
        <w:tc>
          <w:tcPr>
            <w:tcW w:w="203" w:type="pct"/>
            <w:shd w:val="clear" w:color="auto" w:fill="auto"/>
            <w:vAlign w:val="center"/>
          </w:tcPr>
          <w:p w14:paraId="0C751BA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17</w:t>
            </w:r>
          </w:p>
        </w:tc>
        <w:tc>
          <w:tcPr>
            <w:tcW w:w="1062" w:type="pct"/>
            <w:shd w:val="clear" w:color="auto" w:fill="auto"/>
            <w:vAlign w:val="center"/>
          </w:tcPr>
          <w:p w14:paraId="3B17A34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单位国内生产总值建设用地使用面积下降</w:t>
            </w:r>
          </w:p>
        </w:tc>
        <w:tc>
          <w:tcPr>
            <w:tcW w:w="421" w:type="pct"/>
            <w:shd w:val="clear" w:color="auto" w:fill="auto"/>
            <w:vAlign w:val="center"/>
          </w:tcPr>
          <w:p w14:paraId="244C9FF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5E6F2F6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D7D7D7"/>
            <w:vAlign w:val="center"/>
          </w:tcPr>
          <w:p w14:paraId="066FC727">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0B76326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55172A2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7D7D7"/>
            <w:vAlign w:val="center"/>
          </w:tcPr>
          <w:p w14:paraId="4A9F7BF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21802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771F440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18</w:t>
            </w:r>
          </w:p>
        </w:tc>
        <w:tc>
          <w:tcPr>
            <w:tcW w:w="1062" w:type="pct"/>
            <w:shd w:val="clear" w:color="auto" w:fill="auto"/>
            <w:vAlign w:val="center"/>
          </w:tcPr>
          <w:p w14:paraId="58D64BC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公园绿地、广场步行5分钟覆盖率</w:t>
            </w:r>
          </w:p>
        </w:tc>
        <w:tc>
          <w:tcPr>
            <w:tcW w:w="421" w:type="pct"/>
            <w:shd w:val="clear" w:color="auto" w:fill="auto"/>
            <w:vAlign w:val="center"/>
          </w:tcPr>
          <w:p w14:paraId="5921D62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7163FF9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66380780">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3BDBE95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0E6D8FE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vAlign w:val="center"/>
          </w:tcPr>
          <w:p w14:paraId="7D188999">
            <w:pPr>
              <w:spacing w:line="400" w:lineRule="exact"/>
              <w:jc w:val="center"/>
              <w:rPr>
                <w:rFonts w:hint="default" w:ascii="Times New Roman" w:hAnsi="Times New Roman" w:eastAsia="宋体" w:cs="Times New Roman"/>
                <w:color w:val="000000"/>
                <w:spacing w:val="1"/>
                <w:sz w:val="18"/>
                <w:szCs w:val="18"/>
              </w:rPr>
            </w:pPr>
          </w:p>
        </w:tc>
      </w:tr>
      <w:tr w14:paraId="373ED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2A1A219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19</w:t>
            </w:r>
          </w:p>
        </w:tc>
        <w:tc>
          <w:tcPr>
            <w:tcW w:w="1062" w:type="pct"/>
            <w:shd w:val="clear" w:color="auto" w:fill="auto"/>
            <w:vAlign w:val="center"/>
          </w:tcPr>
          <w:p w14:paraId="68A992E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卫生、养老、教育、文化、体育等社区公共服务设施15分钟步行可达覆盖率</w:t>
            </w:r>
          </w:p>
        </w:tc>
        <w:tc>
          <w:tcPr>
            <w:tcW w:w="421" w:type="pct"/>
            <w:shd w:val="clear" w:color="auto" w:fill="auto"/>
            <w:vAlign w:val="center"/>
          </w:tcPr>
          <w:p w14:paraId="3C6F126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6CE2939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67C26068">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5C60A386">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3E7C366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shd w:val="clear" w:color="auto" w:fill="D7D7D7"/>
            <w:vAlign w:val="center"/>
          </w:tcPr>
          <w:p w14:paraId="430D90E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0AA3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0DA980D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20</w:t>
            </w:r>
          </w:p>
        </w:tc>
        <w:tc>
          <w:tcPr>
            <w:tcW w:w="1062" w:type="pct"/>
            <w:shd w:val="clear" w:color="auto" w:fill="auto"/>
            <w:vAlign w:val="center"/>
          </w:tcPr>
          <w:p w14:paraId="383D153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城镇人均住房面积</w:t>
            </w:r>
          </w:p>
        </w:tc>
        <w:tc>
          <w:tcPr>
            <w:tcW w:w="421" w:type="pct"/>
            <w:shd w:val="clear" w:color="auto" w:fill="auto"/>
            <w:vAlign w:val="center"/>
          </w:tcPr>
          <w:p w14:paraId="4F95B7F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平方米/人</w:t>
            </w:r>
          </w:p>
        </w:tc>
        <w:tc>
          <w:tcPr>
            <w:tcW w:w="697" w:type="pct"/>
            <w:shd w:val="clear" w:color="auto" w:fill="auto"/>
            <w:vAlign w:val="center"/>
          </w:tcPr>
          <w:p w14:paraId="064C5D8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089669DB">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7E5CC6B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50B436F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vAlign w:val="center"/>
          </w:tcPr>
          <w:p w14:paraId="5927B640">
            <w:pPr>
              <w:spacing w:line="400" w:lineRule="exact"/>
              <w:jc w:val="center"/>
              <w:rPr>
                <w:rFonts w:hint="default" w:ascii="Times New Roman" w:hAnsi="Times New Roman" w:eastAsia="宋体" w:cs="Times New Roman"/>
                <w:color w:val="000000"/>
                <w:spacing w:val="1"/>
                <w:sz w:val="18"/>
                <w:szCs w:val="18"/>
              </w:rPr>
            </w:pPr>
          </w:p>
        </w:tc>
      </w:tr>
      <w:tr w14:paraId="70F2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78DE1DE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21</w:t>
            </w:r>
          </w:p>
        </w:tc>
        <w:tc>
          <w:tcPr>
            <w:tcW w:w="1062" w:type="pct"/>
            <w:shd w:val="clear" w:color="auto" w:fill="auto"/>
            <w:vAlign w:val="center"/>
          </w:tcPr>
          <w:p w14:paraId="7F5CFE8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人均体育用地面积</w:t>
            </w:r>
          </w:p>
        </w:tc>
        <w:tc>
          <w:tcPr>
            <w:tcW w:w="421" w:type="pct"/>
            <w:shd w:val="clear" w:color="auto" w:fill="auto"/>
            <w:vAlign w:val="center"/>
          </w:tcPr>
          <w:p w14:paraId="569EB58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平方米/人</w:t>
            </w:r>
          </w:p>
        </w:tc>
        <w:tc>
          <w:tcPr>
            <w:tcW w:w="697" w:type="pct"/>
            <w:shd w:val="clear" w:color="auto" w:fill="auto"/>
            <w:vAlign w:val="center"/>
          </w:tcPr>
          <w:p w14:paraId="5952C0B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34BE72A3">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14C9686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1FE6ECF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vAlign w:val="center"/>
          </w:tcPr>
          <w:p w14:paraId="46C3D813">
            <w:pPr>
              <w:spacing w:line="400" w:lineRule="exact"/>
              <w:jc w:val="center"/>
              <w:rPr>
                <w:rFonts w:hint="default" w:ascii="Times New Roman" w:hAnsi="Times New Roman" w:eastAsia="宋体" w:cs="Times New Roman"/>
                <w:color w:val="000000"/>
                <w:spacing w:val="1"/>
                <w:sz w:val="18"/>
                <w:szCs w:val="18"/>
              </w:rPr>
            </w:pPr>
          </w:p>
        </w:tc>
      </w:tr>
      <w:tr w14:paraId="3699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6077DA7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22</w:t>
            </w:r>
          </w:p>
        </w:tc>
        <w:tc>
          <w:tcPr>
            <w:tcW w:w="1062" w:type="pct"/>
            <w:shd w:val="clear" w:color="auto" w:fill="auto"/>
            <w:vAlign w:val="center"/>
          </w:tcPr>
          <w:p w14:paraId="5B6DB35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每千名老年人拥有养老床位数</w:t>
            </w:r>
          </w:p>
        </w:tc>
        <w:tc>
          <w:tcPr>
            <w:tcW w:w="421" w:type="pct"/>
            <w:shd w:val="clear" w:color="auto" w:fill="auto"/>
            <w:vAlign w:val="center"/>
          </w:tcPr>
          <w:p w14:paraId="760F96E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张/千人</w:t>
            </w:r>
          </w:p>
        </w:tc>
        <w:tc>
          <w:tcPr>
            <w:tcW w:w="697" w:type="pct"/>
            <w:shd w:val="clear" w:color="auto" w:fill="auto"/>
            <w:vAlign w:val="center"/>
          </w:tcPr>
          <w:p w14:paraId="18E4B9A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37E8BF93">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563611C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6735AEA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vAlign w:val="center"/>
          </w:tcPr>
          <w:p w14:paraId="299ACA8A">
            <w:pPr>
              <w:spacing w:line="400" w:lineRule="exact"/>
              <w:jc w:val="center"/>
              <w:rPr>
                <w:rFonts w:hint="default" w:ascii="Times New Roman" w:hAnsi="Times New Roman" w:eastAsia="宋体" w:cs="Times New Roman"/>
                <w:color w:val="000000"/>
                <w:spacing w:val="1"/>
                <w:sz w:val="18"/>
                <w:szCs w:val="18"/>
              </w:rPr>
            </w:pPr>
          </w:p>
        </w:tc>
      </w:tr>
      <w:tr w14:paraId="02D9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jc w:val="center"/>
        </w:trPr>
        <w:tc>
          <w:tcPr>
            <w:tcW w:w="203" w:type="pct"/>
            <w:shd w:val="clear" w:color="auto" w:fill="auto"/>
            <w:vAlign w:val="center"/>
          </w:tcPr>
          <w:p w14:paraId="4E1F09B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23</w:t>
            </w:r>
          </w:p>
        </w:tc>
        <w:tc>
          <w:tcPr>
            <w:tcW w:w="1062" w:type="pct"/>
            <w:shd w:val="clear" w:color="auto" w:fill="auto"/>
            <w:vAlign w:val="center"/>
          </w:tcPr>
          <w:p w14:paraId="2250E64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每千人口医疗卫生机构床位数</w:t>
            </w:r>
          </w:p>
        </w:tc>
        <w:tc>
          <w:tcPr>
            <w:tcW w:w="421" w:type="pct"/>
            <w:shd w:val="clear" w:color="auto" w:fill="auto"/>
            <w:vAlign w:val="center"/>
          </w:tcPr>
          <w:p w14:paraId="1806438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张/千人</w:t>
            </w:r>
          </w:p>
        </w:tc>
        <w:tc>
          <w:tcPr>
            <w:tcW w:w="697" w:type="pct"/>
            <w:shd w:val="clear" w:color="auto" w:fill="auto"/>
            <w:vAlign w:val="center"/>
          </w:tcPr>
          <w:p w14:paraId="2601E1A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4319C084">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52A02AD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28CBE919">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vAlign w:val="center"/>
          </w:tcPr>
          <w:p w14:paraId="5FA0E6AF">
            <w:pPr>
              <w:spacing w:line="400" w:lineRule="exact"/>
              <w:jc w:val="center"/>
              <w:rPr>
                <w:rFonts w:hint="default" w:ascii="Times New Roman" w:hAnsi="Times New Roman" w:eastAsia="宋体" w:cs="Times New Roman"/>
                <w:color w:val="000000"/>
                <w:spacing w:val="1"/>
                <w:sz w:val="18"/>
                <w:szCs w:val="18"/>
              </w:rPr>
            </w:pPr>
          </w:p>
        </w:tc>
      </w:tr>
      <w:tr w14:paraId="247F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314F57D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24</w:t>
            </w:r>
          </w:p>
        </w:tc>
        <w:tc>
          <w:tcPr>
            <w:tcW w:w="1062" w:type="pct"/>
            <w:shd w:val="clear" w:color="auto" w:fill="auto"/>
            <w:vAlign w:val="center"/>
          </w:tcPr>
          <w:p w14:paraId="42D48C8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人均公园绿地面积</w:t>
            </w:r>
          </w:p>
        </w:tc>
        <w:tc>
          <w:tcPr>
            <w:tcW w:w="421" w:type="pct"/>
            <w:shd w:val="clear" w:color="auto" w:fill="auto"/>
            <w:vAlign w:val="center"/>
          </w:tcPr>
          <w:p w14:paraId="6A064D7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平方米/人</w:t>
            </w:r>
          </w:p>
        </w:tc>
        <w:tc>
          <w:tcPr>
            <w:tcW w:w="697" w:type="pct"/>
            <w:shd w:val="clear" w:color="auto" w:fill="auto"/>
            <w:vAlign w:val="center"/>
          </w:tcPr>
          <w:p w14:paraId="337E9A25">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3E8C92E2">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7D22382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78620EE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r>
              <w:rPr>
                <w:rFonts w:hint="default" w:ascii="Times New Roman" w:hAnsi="Times New Roman" w:eastAsia="宋体" w:cs="Times New Roman"/>
                <w:color w:val="000000"/>
                <w:sz w:val="18"/>
                <w:szCs w:val="18"/>
              </w:rPr>
              <w:t>■</w:t>
            </w:r>
          </w:p>
        </w:tc>
        <w:tc>
          <w:tcPr>
            <w:tcW w:w="732" w:type="pct"/>
            <w:vAlign w:val="center"/>
          </w:tcPr>
          <w:p w14:paraId="6B5E7318">
            <w:pPr>
              <w:spacing w:line="400" w:lineRule="exact"/>
              <w:jc w:val="center"/>
              <w:rPr>
                <w:rFonts w:hint="default" w:ascii="Times New Roman" w:hAnsi="Times New Roman" w:eastAsia="宋体" w:cs="Times New Roman"/>
                <w:color w:val="000000"/>
                <w:spacing w:val="1"/>
                <w:sz w:val="18"/>
                <w:szCs w:val="18"/>
              </w:rPr>
            </w:pPr>
          </w:p>
        </w:tc>
      </w:tr>
      <w:tr w14:paraId="45AA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27700FD4">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25</w:t>
            </w:r>
          </w:p>
        </w:tc>
        <w:tc>
          <w:tcPr>
            <w:tcW w:w="1062" w:type="pct"/>
            <w:shd w:val="clear" w:color="auto" w:fill="auto"/>
            <w:vAlign w:val="center"/>
          </w:tcPr>
          <w:p w14:paraId="631291E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城镇生活垃圾回收利用率</w:t>
            </w:r>
          </w:p>
        </w:tc>
        <w:tc>
          <w:tcPr>
            <w:tcW w:w="421" w:type="pct"/>
            <w:shd w:val="clear" w:color="auto" w:fill="auto"/>
            <w:vAlign w:val="center"/>
          </w:tcPr>
          <w:p w14:paraId="5B378620">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4B190FB2">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06D5A4F2">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0681A74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5B5D505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vAlign w:val="center"/>
          </w:tcPr>
          <w:p w14:paraId="33590068">
            <w:pPr>
              <w:spacing w:line="400" w:lineRule="exact"/>
              <w:jc w:val="center"/>
              <w:rPr>
                <w:rFonts w:hint="default" w:ascii="Times New Roman" w:hAnsi="Times New Roman" w:eastAsia="宋体" w:cs="Times New Roman"/>
                <w:color w:val="000000"/>
                <w:spacing w:val="1"/>
                <w:sz w:val="18"/>
                <w:szCs w:val="18"/>
              </w:rPr>
            </w:pPr>
          </w:p>
        </w:tc>
      </w:tr>
      <w:tr w14:paraId="3B3B9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3166FBE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26</w:t>
            </w:r>
          </w:p>
        </w:tc>
        <w:tc>
          <w:tcPr>
            <w:tcW w:w="1062" w:type="pct"/>
            <w:shd w:val="clear" w:color="auto" w:fill="auto"/>
            <w:vAlign w:val="center"/>
          </w:tcPr>
          <w:p w14:paraId="3BE94858">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农村生活垃圾处理率</w:t>
            </w:r>
          </w:p>
        </w:tc>
        <w:tc>
          <w:tcPr>
            <w:tcW w:w="421" w:type="pct"/>
            <w:shd w:val="clear" w:color="auto" w:fill="auto"/>
            <w:vAlign w:val="center"/>
          </w:tcPr>
          <w:p w14:paraId="7B6B3667">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57E3AA7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vAlign w:val="center"/>
          </w:tcPr>
          <w:p w14:paraId="45236187">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47020B6B">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3A7BF5FE">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7D7D7"/>
            <w:vAlign w:val="center"/>
          </w:tcPr>
          <w:p w14:paraId="51C7E03F">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3987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03" w:type="pct"/>
            <w:shd w:val="clear" w:color="auto" w:fill="auto"/>
            <w:vAlign w:val="center"/>
          </w:tcPr>
          <w:p w14:paraId="606837D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27</w:t>
            </w:r>
          </w:p>
        </w:tc>
        <w:tc>
          <w:tcPr>
            <w:tcW w:w="1062" w:type="pct"/>
            <w:shd w:val="clear" w:color="auto" w:fill="auto"/>
            <w:vAlign w:val="center"/>
          </w:tcPr>
          <w:p w14:paraId="539BA26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降雨就地消纳率</w:t>
            </w:r>
          </w:p>
        </w:tc>
        <w:tc>
          <w:tcPr>
            <w:tcW w:w="421" w:type="pct"/>
            <w:shd w:val="clear" w:color="auto" w:fill="auto"/>
            <w:vAlign w:val="center"/>
          </w:tcPr>
          <w:p w14:paraId="10753F01">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697" w:type="pct"/>
            <w:shd w:val="clear" w:color="auto" w:fill="auto"/>
            <w:vAlign w:val="center"/>
          </w:tcPr>
          <w:p w14:paraId="4358A74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929" w:type="pct"/>
            <w:shd w:val="clear" w:color="auto" w:fill="auto"/>
          </w:tcPr>
          <w:p w14:paraId="616628B6">
            <w:pPr>
              <w:spacing w:line="400" w:lineRule="exact"/>
              <w:jc w:val="center"/>
              <w:rPr>
                <w:rFonts w:hint="default" w:ascii="Times New Roman" w:hAnsi="Times New Roman" w:eastAsia="宋体" w:cs="Times New Roman"/>
                <w:color w:val="000000"/>
                <w:spacing w:val="1"/>
                <w:sz w:val="18"/>
                <w:szCs w:val="18"/>
              </w:rPr>
            </w:pPr>
          </w:p>
        </w:tc>
        <w:tc>
          <w:tcPr>
            <w:tcW w:w="546" w:type="pct"/>
            <w:shd w:val="clear" w:color="auto" w:fill="D7D7D7"/>
            <w:vAlign w:val="center"/>
          </w:tcPr>
          <w:p w14:paraId="1C5DDFE3">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11" w:type="pct"/>
            <w:shd w:val="clear" w:color="auto" w:fill="D7D7D7"/>
            <w:vAlign w:val="center"/>
          </w:tcPr>
          <w:p w14:paraId="0578756D">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732" w:type="pct"/>
            <w:shd w:val="clear" w:color="auto" w:fill="D7D7D7"/>
            <w:vAlign w:val="center"/>
          </w:tcPr>
          <w:p w14:paraId="03F6D2FA">
            <w:pPr>
              <w:spacing w:line="4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bl>
    <w:p w14:paraId="30905098">
      <w:pPr>
        <w:pStyle w:val="67"/>
        <w:ind w:firstLine="0" w:firstLineChars="0"/>
        <w:rPr>
          <w:rFonts w:hint="default" w:ascii="Times New Roman" w:hAnsi="Times New Roman" w:cs="Times New Roman"/>
        </w:rPr>
      </w:pPr>
      <w:r>
        <w:rPr>
          <w:rFonts w:hint="default" w:ascii="Times New Roman" w:hAnsi="Times New Roman" w:cs="Times New Roman"/>
        </w:rPr>
        <w:t>注：填色为该层级规划建议涉及的指标，●为落实规划指标，即下级规划应不低于上位规划分解下达的指标；▲为补充规划指标；○为深化规划指标，即下级规划可在上位规划内容基础上，对指标进行分解或增加指标精度，但指标总量应不低于上位规划分解下达的指标；■为优化规划指标，即下级规划可对上位规划确定的内容进行调整和提高标准，但不得低于上位规划分解下达的标准要求。</w:t>
      </w:r>
    </w:p>
    <w:p w14:paraId="4CA4C344">
      <w:pPr>
        <w:pStyle w:val="140"/>
        <w:numPr>
          <w:ilvl w:val="0"/>
          <w:numId w:val="20"/>
        </w:numPr>
        <w:spacing w:before="0" w:after="0"/>
        <w:rPr>
          <w:rFonts w:hint="default" w:ascii="Times New Roman" w:hAnsi="Times New Roman" w:cs="Times New Roman"/>
        </w:rPr>
      </w:pPr>
      <w:r>
        <w:rPr>
          <w:rFonts w:hint="default" w:ascii="Times New Roman" w:hAnsi="Times New Roman" w:cs="Times New Roman"/>
        </w:rPr>
        <w:br w:type="page"/>
      </w:r>
      <w:bookmarkStart w:id="73" w:name="_Toc17667"/>
      <w:bookmarkEnd w:id="73"/>
      <w:bookmarkStart w:id="74" w:name="_Toc190791406"/>
    </w:p>
    <w:p w14:paraId="0A01CB5B">
      <w:pPr>
        <w:spacing w:line="360" w:lineRule="auto"/>
        <w:jc w:val="center"/>
        <w:outlineLvl w:val="0"/>
        <w:rPr>
          <w:rFonts w:hint="default" w:ascii="Times New Roman" w:hAnsi="Times New Roman" w:eastAsia="黑体" w:cs="Times New Roman"/>
          <w:szCs w:val="21"/>
        </w:rPr>
      </w:pPr>
      <w:bookmarkStart w:id="75" w:name="_Toc223713027"/>
      <w:bookmarkStart w:id="76" w:name="_Toc1428"/>
      <w:r>
        <w:rPr>
          <w:rFonts w:hint="default" w:ascii="Times New Roman" w:hAnsi="Times New Roman" w:eastAsia="黑体" w:cs="Times New Roman"/>
          <w:szCs w:val="21"/>
        </w:rPr>
        <w:t>附 录 B</w:t>
      </w:r>
      <w:bookmarkEnd w:id="75"/>
    </w:p>
    <w:p w14:paraId="78A4F882">
      <w:pPr>
        <w:autoSpaceDE w:val="0"/>
        <w:autoSpaceDN w:val="0"/>
        <w:jc w:val="center"/>
        <w:rPr>
          <w:rFonts w:hint="default" w:ascii="Times New Roman" w:hAnsi="Times New Roman" w:eastAsia="黑体" w:cs="Times New Roman"/>
          <w:kern w:val="0"/>
          <w:szCs w:val="21"/>
          <w14:ligatures w14:val="none"/>
        </w:rPr>
      </w:pPr>
      <w:r>
        <w:rPr>
          <w:rFonts w:hint="default" w:ascii="Times New Roman" w:hAnsi="Times New Roman" w:eastAsia="黑体" w:cs="Times New Roman"/>
          <w:kern w:val="0"/>
          <w:szCs w:val="21"/>
          <w14:ligatures w14:val="none"/>
        </w:rPr>
        <w:t>（规范性）</w:t>
      </w:r>
      <w:bookmarkEnd w:id="76"/>
    </w:p>
    <w:p w14:paraId="6144358C">
      <w:pPr>
        <w:autoSpaceDE w:val="0"/>
        <w:autoSpaceDN w:val="0"/>
        <w:jc w:val="center"/>
        <w:rPr>
          <w:rFonts w:hint="default" w:ascii="Times New Roman" w:hAnsi="Times New Roman" w:eastAsia="黑体" w:cs="Times New Roman"/>
          <w:kern w:val="0"/>
          <w:szCs w:val="21"/>
          <w14:ligatures w14:val="none"/>
        </w:rPr>
      </w:pPr>
      <w:bookmarkStart w:id="77" w:name="_Toc28803"/>
      <w:r>
        <w:rPr>
          <w:rFonts w:hint="default" w:ascii="Times New Roman" w:hAnsi="Times New Roman" w:eastAsia="黑体" w:cs="Times New Roman"/>
          <w:kern w:val="0"/>
          <w:szCs w:val="21"/>
          <w14:ligatures w14:val="none"/>
        </w:rPr>
        <w:t>总体规划对详细规划传导指标</w:t>
      </w:r>
      <w:bookmarkEnd w:id="77"/>
    </w:p>
    <w:p w14:paraId="24964D9C">
      <w:pPr>
        <w:pStyle w:val="67"/>
        <w:ind w:firstLine="0" w:firstLineChars="0"/>
        <w:rPr>
          <w:rFonts w:hint="default" w:ascii="Times New Roman" w:hAnsi="Times New Roman" w:cs="Times New Roman"/>
        </w:rPr>
      </w:pPr>
      <w:r>
        <w:rPr>
          <w:rFonts w:hint="default" w:ascii="Times New Roman" w:hAnsi="Times New Roman" w:eastAsia="黑体" w:cs="Times New Roman"/>
        </w:rPr>
        <w:t xml:space="preserve">B.1  </w:t>
      </w:r>
      <w:r>
        <w:rPr>
          <w:rFonts w:hint="default" w:ascii="Times New Roman" w:hAnsi="Times New Roman" w:cs="Times New Roman"/>
        </w:rPr>
        <w:t>总体规划向详细规划传导指标见表B.1。</w:t>
      </w:r>
    </w:p>
    <w:p w14:paraId="0BEFA46D">
      <w:pPr>
        <w:pStyle w:val="11"/>
        <w:spacing w:line="274" w:lineRule="auto"/>
        <w:jc w:val="center"/>
        <w:rPr>
          <w:rFonts w:hint="default" w:ascii="Times New Roman" w:hAnsi="Times New Roman" w:eastAsia="黑体" w:cs="Times New Roman"/>
          <w:spacing w:val="-3"/>
          <w:lang w:eastAsia="zh-CN"/>
        </w:rPr>
      </w:pPr>
      <w:bookmarkStart w:id="78" w:name="_Toc21441"/>
      <w:r>
        <w:rPr>
          <w:rFonts w:hint="default" w:ascii="Times New Roman" w:hAnsi="Times New Roman" w:eastAsia="黑体" w:cs="Times New Roman"/>
          <w:spacing w:val="-3"/>
          <w:lang w:eastAsia="zh-CN"/>
        </w:rPr>
        <w:t>表B.1总体规划对详细规划传导指标表</w:t>
      </w:r>
      <w:bookmarkEnd w:id="78"/>
    </w:p>
    <w:tbl>
      <w:tblPr>
        <w:tblStyle w:val="30"/>
        <w:tblW w:w="47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3233"/>
        <w:gridCol w:w="1031"/>
        <w:gridCol w:w="1072"/>
        <w:gridCol w:w="872"/>
        <w:gridCol w:w="1865"/>
        <w:gridCol w:w="664"/>
      </w:tblGrid>
      <w:tr w14:paraId="33B0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vMerge w:val="restart"/>
            <w:noWrap/>
            <w:vAlign w:val="center"/>
          </w:tcPr>
          <w:p w14:paraId="3087E426">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编号</w:t>
            </w:r>
          </w:p>
        </w:tc>
        <w:tc>
          <w:tcPr>
            <w:tcW w:w="1726" w:type="pct"/>
            <w:vMerge w:val="restart"/>
            <w:noWrap/>
            <w:vAlign w:val="center"/>
          </w:tcPr>
          <w:p w14:paraId="567773A8">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总体规划指标项</w:t>
            </w:r>
          </w:p>
        </w:tc>
        <w:tc>
          <w:tcPr>
            <w:tcW w:w="551" w:type="pct"/>
            <w:vMerge w:val="restart"/>
            <w:vAlign w:val="center"/>
          </w:tcPr>
          <w:p w14:paraId="6185C7B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指标属性</w:t>
            </w:r>
          </w:p>
        </w:tc>
        <w:tc>
          <w:tcPr>
            <w:tcW w:w="1039" w:type="pct"/>
            <w:gridSpan w:val="2"/>
            <w:vAlign w:val="center"/>
          </w:tcPr>
          <w:p w14:paraId="1A62EC17">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城镇空间</w:t>
            </w:r>
          </w:p>
        </w:tc>
        <w:tc>
          <w:tcPr>
            <w:tcW w:w="1351" w:type="pct"/>
            <w:gridSpan w:val="2"/>
            <w:vAlign w:val="center"/>
          </w:tcPr>
          <w:p w14:paraId="02F400D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农业空间、生态空间</w:t>
            </w:r>
          </w:p>
        </w:tc>
      </w:tr>
      <w:tr w14:paraId="4CF9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330" w:type="pct"/>
            <w:vMerge w:val="continue"/>
            <w:noWrap/>
            <w:vAlign w:val="center"/>
          </w:tcPr>
          <w:p w14:paraId="400ECA75">
            <w:pPr>
              <w:spacing w:line="300" w:lineRule="exact"/>
              <w:jc w:val="center"/>
              <w:rPr>
                <w:rFonts w:hint="default" w:ascii="Times New Roman" w:hAnsi="Times New Roman" w:eastAsia="宋体" w:cs="Times New Roman"/>
                <w:color w:val="000000"/>
                <w:spacing w:val="1"/>
                <w:sz w:val="18"/>
                <w:szCs w:val="18"/>
              </w:rPr>
            </w:pPr>
          </w:p>
        </w:tc>
        <w:tc>
          <w:tcPr>
            <w:tcW w:w="1726" w:type="pct"/>
            <w:vMerge w:val="continue"/>
            <w:noWrap/>
            <w:vAlign w:val="center"/>
          </w:tcPr>
          <w:p w14:paraId="6ED5F01C">
            <w:pPr>
              <w:spacing w:line="300" w:lineRule="exact"/>
              <w:jc w:val="center"/>
              <w:rPr>
                <w:rFonts w:hint="default" w:ascii="Times New Roman" w:hAnsi="Times New Roman" w:eastAsia="宋体" w:cs="Times New Roman"/>
                <w:color w:val="000000"/>
                <w:spacing w:val="1"/>
                <w:sz w:val="18"/>
                <w:szCs w:val="18"/>
              </w:rPr>
            </w:pPr>
          </w:p>
        </w:tc>
        <w:tc>
          <w:tcPr>
            <w:tcW w:w="551" w:type="pct"/>
            <w:vMerge w:val="continue"/>
            <w:vAlign w:val="center"/>
          </w:tcPr>
          <w:p w14:paraId="6D1460EF">
            <w:pPr>
              <w:spacing w:line="300" w:lineRule="exact"/>
              <w:jc w:val="center"/>
              <w:rPr>
                <w:rFonts w:hint="default" w:ascii="Times New Roman" w:hAnsi="Times New Roman" w:eastAsia="宋体" w:cs="Times New Roman"/>
                <w:color w:val="000000"/>
                <w:spacing w:val="1"/>
                <w:sz w:val="18"/>
                <w:szCs w:val="18"/>
              </w:rPr>
            </w:pPr>
          </w:p>
        </w:tc>
        <w:tc>
          <w:tcPr>
            <w:tcW w:w="573" w:type="pct"/>
            <w:vAlign w:val="center"/>
          </w:tcPr>
          <w:p w14:paraId="69B07BD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城镇单元详细规划</w:t>
            </w:r>
          </w:p>
        </w:tc>
        <w:tc>
          <w:tcPr>
            <w:tcW w:w="466" w:type="pct"/>
            <w:vAlign w:val="center"/>
          </w:tcPr>
          <w:p w14:paraId="55B6C7B7">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实施详细规划</w:t>
            </w:r>
          </w:p>
        </w:tc>
        <w:tc>
          <w:tcPr>
            <w:tcW w:w="996" w:type="pct"/>
            <w:vAlign w:val="center"/>
          </w:tcPr>
          <w:p w14:paraId="3C25F57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农业单元、生态单元详细规划</w:t>
            </w:r>
          </w:p>
        </w:tc>
        <w:tc>
          <w:tcPr>
            <w:tcW w:w="355" w:type="pct"/>
            <w:vAlign w:val="center"/>
          </w:tcPr>
          <w:p w14:paraId="431F3BB8">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村庄规划</w:t>
            </w:r>
          </w:p>
        </w:tc>
      </w:tr>
      <w:tr w14:paraId="1C14A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38565336">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w:t>
            </w:r>
          </w:p>
        </w:tc>
        <w:tc>
          <w:tcPr>
            <w:tcW w:w="1726" w:type="pct"/>
            <w:noWrap/>
            <w:vAlign w:val="center"/>
          </w:tcPr>
          <w:p w14:paraId="2C39FBD8">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生态保护红线面积（平方千米）</w:t>
            </w:r>
          </w:p>
        </w:tc>
        <w:tc>
          <w:tcPr>
            <w:tcW w:w="551" w:type="pct"/>
            <w:noWrap/>
            <w:vAlign w:val="center"/>
          </w:tcPr>
          <w:p w14:paraId="1AF0B75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573" w:type="pct"/>
            <w:noWrap/>
            <w:vAlign w:val="center"/>
          </w:tcPr>
          <w:p w14:paraId="77920D0B">
            <w:pPr>
              <w:spacing w:line="300" w:lineRule="exact"/>
              <w:jc w:val="center"/>
              <w:rPr>
                <w:rFonts w:hint="default" w:ascii="Times New Roman" w:hAnsi="Times New Roman" w:eastAsia="宋体" w:cs="Times New Roman"/>
                <w:color w:val="000000"/>
                <w:spacing w:val="1"/>
                <w:sz w:val="18"/>
                <w:szCs w:val="18"/>
              </w:rPr>
            </w:pPr>
          </w:p>
        </w:tc>
        <w:tc>
          <w:tcPr>
            <w:tcW w:w="466" w:type="pct"/>
            <w:noWrap/>
            <w:vAlign w:val="center"/>
          </w:tcPr>
          <w:p w14:paraId="5ED00534">
            <w:pPr>
              <w:spacing w:line="300" w:lineRule="exact"/>
              <w:jc w:val="center"/>
              <w:rPr>
                <w:rFonts w:hint="default" w:ascii="Times New Roman" w:hAnsi="Times New Roman" w:eastAsia="宋体" w:cs="Times New Roman"/>
                <w:color w:val="000000"/>
                <w:spacing w:val="1"/>
                <w:sz w:val="18"/>
                <w:szCs w:val="18"/>
              </w:rPr>
            </w:pPr>
          </w:p>
        </w:tc>
        <w:tc>
          <w:tcPr>
            <w:tcW w:w="996" w:type="pct"/>
            <w:noWrap/>
            <w:vAlign w:val="center"/>
          </w:tcPr>
          <w:p w14:paraId="6DFEF42D">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355" w:type="pct"/>
            <w:noWrap/>
            <w:vAlign w:val="center"/>
          </w:tcPr>
          <w:p w14:paraId="7D389B6C">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1DCC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15C4E26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w:t>
            </w:r>
          </w:p>
        </w:tc>
        <w:tc>
          <w:tcPr>
            <w:tcW w:w="1726" w:type="pct"/>
            <w:noWrap/>
            <w:vAlign w:val="center"/>
          </w:tcPr>
          <w:p w14:paraId="0C2BC19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永久基本农田保护面积（万亩）</w:t>
            </w:r>
          </w:p>
        </w:tc>
        <w:tc>
          <w:tcPr>
            <w:tcW w:w="551" w:type="pct"/>
            <w:noWrap/>
            <w:vAlign w:val="center"/>
          </w:tcPr>
          <w:p w14:paraId="48B78FE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573" w:type="pct"/>
            <w:noWrap/>
            <w:vAlign w:val="center"/>
          </w:tcPr>
          <w:p w14:paraId="1FD2F474">
            <w:pPr>
              <w:spacing w:line="300" w:lineRule="exact"/>
              <w:jc w:val="center"/>
              <w:rPr>
                <w:rFonts w:hint="default" w:ascii="Times New Roman" w:hAnsi="Times New Roman" w:eastAsia="宋体" w:cs="Times New Roman"/>
                <w:color w:val="000000"/>
                <w:spacing w:val="1"/>
                <w:sz w:val="18"/>
                <w:szCs w:val="18"/>
              </w:rPr>
            </w:pPr>
          </w:p>
        </w:tc>
        <w:tc>
          <w:tcPr>
            <w:tcW w:w="466" w:type="pct"/>
            <w:noWrap/>
            <w:vAlign w:val="center"/>
          </w:tcPr>
          <w:p w14:paraId="1C39FB5C">
            <w:pPr>
              <w:spacing w:line="300" w:lineRule="exact"/>
              <w:jc w:val="center"/>
              <w:rPr>
                <w:rFonts w:hint="default" w:ascii="Times New Roman" w:hAnsi="Times New Roman" w:eastAsia="宋体" w:cs="Times New Roman"/>
                <w:color w:val="000000"/>
                <w:spacing w:val="1"/>
                <w:sz w:val="18"/>
                <w:szCs w:val="18"/>
              </w:rPr>
            </w:pPr>
          </w:p>
        </w:tc>
        <w:tc>
          <w:tcPr>
            <w:tcW w:w="996" w:type="pct"/>
            <w:noWrap/>
            <w:vAlign w:val="center"/>
          </w:tcPr>
          <w:p w14:paraId="551CFBA9">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355" w:type="pct"/>
            <w:noWrap/>
            <w:vAlign w:val="center"/>
          </w:tcPr>
          <w:p w14:paraId="7679972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6BA6C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noWrap/>
            <w:vAlign w:val="center"/>
          </w:tcPr>
          <w:p w14:paraId="3C9A852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3</w:t>
            </w:r>
          </w:p>
        </w:tc>
        <w:tc>
          <w:tcPr>
            <w:tcW w:w="1726" w:type="pct"/>
            <w:noWrap/>
            <w:vAlign w:val="center"/>
          </w:tcPr>
          <w:p w14:paraId="1A5A089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城镇开发边界扩展倍数</w:t>
            </w:r>
          </w:p>
        </w:tc>
        <w:tc>
          <w:tcPr>
            <w:tcW w:w="551" w:type="pct"/>
            <w:noWrap/>
            <w:vAlign w:val="center"/>
          </w:tcPr>
          <w:p w14:paraId="2D290C77">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573" w:type="pct"/>
            <w:noWrap/>
            <w:vAlign w:val="center"/>
          </w:tcPr>
          <w:p w14:paraId="080359F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466" w:type="pct"/>
            <w:noWrap/>
            <w:vAlign w:val="center"/>
          </w:tcPr>
          <w:p w14:paraId="384F698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3544ECBF">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6DEBA3E1">
            <w:pPr>
              <w:spacing w:line="300" w:lineRule="exact"/>
              <w:jc w:val="center"/>
              <w:rPr>
                <w:rFonts w:hint="default" w:ascii="Times New Roman" w:hAnsi="Times New Roman" w:eastAsia="宋体" w:cs="Times New Roman"/>
                <w:color w:val="000000"/>
                <w:spacing w:val="1"/>
                <w:sz w:val="18"/>
                <w:szCs w:val="18"/>
              </w:rPr>
            </w:pPr>
          </w:p>
        </w:tc>
      </w:tr>
      <w:tr w14:paraId="5D4A5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5402012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4</w:t>
            </w:r>
          </w:p>
        </w:tc>
        <w:tc>
          <w:tcPr>
            <w:tcW w:w="1726" w:type="pct"/>
            <w:noWrap/>
            <w:vAlign w:val="center"/>
          </w:tcPr>
          <w:p w14:paraId="2B8FD27C">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耕地保有量（万亩）</w:t>
            </w:r>
          </w:p>
        </w:tc>
        <w:tc>
          <w:tcPr>
            <w:tcW w:w="551" w:type="pct"/>
            <w:noWrap/>
            <w:vAlign w:val="center"/>
          </w:tcPr>
          <w:p w14:paraId="68B8484C">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573" w:type="pct"/>
            <w:noWrap/>
            <w:vAlign w:val="center"/>
          </w:tcPr>
          <w:p w14:paraId="5C38CE78">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466" w:type="pct"/>
            <w:noWrap/>
            <w:vAlign w:val="center"/>
          </w:tcPr>
          <w:p w14:paraId="4E27E9E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45EE887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355" w:type="pct"/>
            <w:noWrap/>
            <w:vAlign w:val="center"/>
          </w:tcPr>
          <w:p w14:paraId="2324836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4CBB4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54A53FD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5</w:t>
            </w:r>
          </w:p>
        </w:tc>
        <w:tc>
          <w:tcPr>
            <w:tcW w:w="1726" w:type="pct"/>
            <w:noWrap/>
            <w:vAlign w:val="center"/>
          </w:tcPr>
          <w:p w14:paraId="523BDBE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城乡建设用地面积（平方千米）</w:t>
            </w:r>
          </w:p>
        </w:tc>
        <w:tc>
          <w:tcPr>
            <w:tcW w:w="551" w:type="pct"/>
            <w:noWrap/>
            <w:vAlign w:val="center"/>
          </w:tcPr>
          <w:p w14:paraId="4D12B17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573" w:type="pct"/>
            <w:noWrap/>
            <w:vAlign w:val="center"/>
          </w:tcPr>
          <w:p w14:paraId="37DC71E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654599D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5A0336B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55" w:type="pct"/>
            <w:noWrap/>
            <w:vAlign w:val="center"/>
          </w:tcPr>
          <w:p w14:paraId="601B84B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74E7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582E7DB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6</w:t>
            </w:r>
          </w:p>
        </w:tc>
        <w:tc>
          <w:tcPr>
            <w:tcW w:w="1726" w:type="pct"/>
            <w:noWrap/>
            <w:vAlign w:val="center"/>
          </w:tcPr>
          <w:p w14:paraId="7E74B22D">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森林覆盖率（%）</w:t>
            </w:r>
          </w:p>
        </w:tc>
        <w:tc>
          <w:tcPr>
            <w:tcW w:w="551" w:type="pct"/>
            <w:noWrap/>
            <w:vAlign w:val="center"/>
          </w:tcPr>
          <w:p w14:paraId="329C2D88">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38E1A5AF">
            <w:pPr>
              <w:spacing w:line="300" w:lineRule="exact"/>
              <w:jc w:val="center"/>
              <w:rPr>
                <w:rFonts w:hint="default" w:ascii="Times New Roman" w:hAnsi="Times New Roman" w:eastAsia="宋体" w:cs="Times New Roman"/>
                <w:color w:val="000000"/>
                <w:spacing w:val="1"/>
                <w:sz w:val="18"/>
                <w:szCs w:val="18"/>
              </w:rPr>
            </w:pPr>
          </w:p>
        </w:tc>
        <w:tc>
          <w:tcPr>
            <w:tcW w:w="466" w:type="pct"/>
            <w:noWrap/>
            <w:vAlign w:val="center"/>
          </w:tcPr>
          <w:p w14:paraId="6E1CBD80">
            <w:pPr>
              <w:spacing w:line="300" w:lineRule="exact"/>
              <w:jc w:val="center"/>
              <w:rPr>
                <w:rFonts w:hint="default" w:ascii="Times New Roman" w:hAnsi="Times New Roman" w:eastAsia="宋体" w:cs="Times New Roman"/>
                <w:color w:val="000000"/>
                <w:spacing w:val="1"/>
                <w:sz w:val="18"/>
                <w:szCs w:val="18"/>
              </w:rPr>
            </w:pPr>
          </w:p>
        </w:tc>
        <w:tc>
          <w:tcPr>
            <w:tcW w:w="996" w:type="pct"/>
            <w:noWrap/>
            <w:vAlign w:val="center"/>
          </w:tcPr>
          <w:p w14:paraId="059B631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355" w:type="pct"/>
            <w:noWrap/>
            <w:vAlign w:val="center"/>
          </w:tcPr>
          <w:p w14:paraId="1167578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2CC2C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04A5CF9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7</w:t>
            </w:r>
          </w:p>
        </w:tc>
        <w:tc>
          <w:tcPr>
            <w:tcW w:w="1726" w:type="pct"/>
            <w:noWrap/>
            <w:vAlign w:val="center"/>
          </w:tcPr>
          <w:p w14:paraId="6E9B2A3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草原综合植被盖度（%）</w:t>
            </w:r>
          </w:p>
        </w:tc>
        <w:tc>
          <w:tcPr>
            <w:tcW w:w="551" w:type="pct"/>
            <w:noWrap/>
            <w:vAlign w:val="center"/>
          </w:tcPr>
          <w:p w14:paraId="26E406E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1CA9EA74">
            <w:pPr>
              <w:spacing w:line="300" w:lineRule="exact"/>
              <w:jc w:val="center"/>
              <w:rPr>
                <w:rFonts w:hint="default" w:ascii="Times New Roman" w:hAnsi="Times New Roman" w:eastAsia="宋体" w:cs="Times New Roman"/>
                <w:color w:val="000000"/>
                <w:spacing w:val="1"/>
                <w:sz w:val="18"/>
                <w:szCs w:val="18"/>
              </w:rPr>
            </w:pPr>
          </w:p>
        </w:tc>
        <w:tc>
          <w:tcPr>
            <w:tcW w:w="466" w:type="pct"/>
            <w:noWrap/>
            <w:vAlign w:val="center"/>
          </w:tcPr>
          <w:p w14:paraId="162B2C7D">
            <w:pPr>
              <w:spacing w:line="300" w:lineRule="exact"/>
              <w:jc w:val="center"/>
              <w:rPr>
                <w:rFonts w:hint="default" w:ascii="Times New Roman" w:hAnsi="Times New Roman" w:eastAsia="宋体" w:cs="Times New Roman"/>
                <w:color w:val="000000"/>
                <w:spacing w:val="1"/>
                <w:sz w:val="18"/>
                <w:szCs w:val="18"/>
              </w:rPr>
            </w:pPr>
          </w:p>
        </w:tc>
        <w:tc>
          <w:tcPr>
            <w:tcW w:w="996" w:type="pct"/>
            <w:noWrap/>
            <w:vAlign w:val="center"/>
          </w:tcPr>
          <w:p w14:paraId="12BDBF0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55" w:type="pct"/>
            <w:noWrap/>
            <w:vAlign w:val="center"/>
          </w:tcPr>
          <w:p w14:paraId="29D1B5F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454B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222E1759">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8</w:t>
            </w:r>
          </w:p>
        </w:tc>
        <w:tc>
          <w:tcPr>
            <w:tcW w:w="1726" w:type="pct"/>
            <w:noWrap/>
            <w:vAlign w:val="center"/>
          </w:tcPr>
          <w:p w14:paraId="56E53C67">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用水总量（亿立方米）</w:t>
            </w:r>
          </w:p>
        </w:tc>
        <w:tc>
          <w:tcPr>
            <w:tcW w:w="551" w:type="pct"/>
            <w:noWrap/>
            <w:vAlign w:val="center"/>
          </w:tcPr>
          <w:p w14:paraId="355B57A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573" w:type="pct"/>
            <w:noWrap/>
            <w:vAlign w:val="center"/>
          </w:tcPr>
          <w:p w14:paraId="5AA20DD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3E084B35">
            <w:pPr>
              <w:spacing w:line="300" w:lineRule="exact"/>
              <w:jc w:val="center"/>
              <w:rPr>
                <w:rFonts w:hint="default" w:ascii="Times New Roman" w:hAnsi="Times New Roman" w:eastAsia="宋体" w:cs="Times New Roman"/>
                <w:color w:val="000000"/>
                <w:spacing w:val="1"/>
                <w:sz w:val="18"/>
                <w:szCs w:val="18"/>
              </w:rPr>
            </w:pPr>
          </w:p>
        </w:tc>
        <w:tc>
          <w:tcPr>
            <w:tcW w:w="996" w:type="pct"/>
            <w:noWrap/>
            <w:vAlign w:val="center"/>
          </w:tcPr>
          <w:p w14:paraId="2FA738E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55" w:type="pct"/>
            <w:noWrap/>
            <w:vAlign w:val="center"/>
          </w:tcPr>
          <w:p w14:paraId="5E7A3641">
            <w:pPr>
              <w:spacing w:line="300" w:lineRule="exact"/>
              <w:jc w:val="center"/>
              <w:rPr>
                <w:rFonts w:hint="default" w:ascii="Times New Roman" w:hAnsi="Times New Roman" w:eastAsia="宋体" w:cs="Times New Roman"/>
                <w:color w:val="000000"/>
                <w:spacing w:val="1"/>
                <w:sz w:val="18"/>
                <w:szCs w:val="18"/>
              </w:rPr>
            </w:pPr>
          </w:p>
        </w:tc>
      </w:tr>
      <w:tr w14:paraId="67A6C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00FB4B5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9</w:t>
            </w:r>
          </w:p>
        </w:tc>
        <w:tc>
          <w:tcPr>
            <w:tcW w:w="1726" w:type="pct"/>
            <w:noWrap/>
            <w:vAlign w:val="center"/>
          </w:tcPr>
          <w:p w14:paraId="538746A9">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自然保护地面积占国土面积比例（%）</w:t>
            </w:r>
          </w:p>
        </w:tc>
        <w:tc>
          <w:tcPr>
            <w:tcW w:w="551" w:type="pct"/>
            <w:noWrap/>
            <w:vAlign w:val="center"/>
          </w:tcPr>
          <w:p w14:paraId="7EC1ECC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7EA769D2">
            <w:pPr>
              <w:spacing w:line="300" w:lineRule="exact"/>
              <w:jc w:val="center"/>
              <w:rPr>
                <w:rFonts w:hint="default" w:ascii="Times New Roman" w:hAnsi="Times New Roman" w:eastAsia="宋体" w:cs="Times New Roman"/>
                <w:color w:val="000000"/>
                <w:spacing w:val="1"/>
                <w:sz w:val="18"/>
                <w:szCs w:val="18"/>
              </w:rPr>
            </w:pPr>
          </w:p>
        </w:tc>
        <w:tc>
          <w:tcPr>
            <w:tcW w:w="466" w:type="pct"/>
            <w:noWrap/>
            <w:vAlign w:val="center"/>
          </w:tcPr>
          <w:p w14:paraId="7E1FECE5">
            <w:pPr>
              <w:spacing w:line="300" w:lineRule="exact"/>
              <w:jc w:val="center"/>
              <w:rPr>
                <w:rFonts w:hint="default" w:ascii="Times New Roman" w:hAnsi="Times New Roman" w:eastAsia="宋体" w:cs="Times New Roman"/>
                <w:color w:val="000000"/>
                <w:spacing w:val="1"/>
                <w:sz w:val="18"/>
                <w:szCs w:val="18"/>
              </w:rPr>
            </w:pPr>
          </w:p>
        </w:tc>
        <w:tc>
          <w:tcPr>
            <w:tcW w:w="996" w:type="pct"/>
            <w:noWrap/>
            <w:vAlign w:val="center"/>
          </w:tcPr>
          <w:p w14:paraId="6888798C">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55" w:type="pct"/>
            <w:noWrap/>
            <w:vAlign w:val="center"/>
          </w:tcPr>
          <w:p w14:paraId="1AAF4E3D">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7B1D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068B789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10</w:t>
            </w:r>
          </w:p>
        </w:tc>
        <w:tc>
          <w:tcPr>
            <w:tcW w:w="1726" w:type="pct"/>
            <w:noWrap/>
            <w:vAlign w:val="center"/>
          </w:tcPr>
          <w:p w14:paraId="5F1F614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自然和文化遗产（处）</w:t>
            </w:r>
          </w:p>
        </w:tc>
        <w:tc>
          <w:tcPr>
            <w:tcW w:w="551" w:type="pct"/>
            <w:noWrap/>
            <w:vAlign w:val="center"/>
          </w:tcPr>
          <w:p w14:paraId="3308BD7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77A73F9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466" w:type="pct"/>
            <w:noWrap/>
            <w:vAlign w:val="center"/>
          </w:tcPr>
          <w:p w14:paraId="31729F4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7AE4611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355" w:type="pct"/>
            <w:noWrap/>
            <w:vAlign w:val="center"/>
          </w:tcPr>
          <w:p w14:paraId="2BE5450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741D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5D1F37AC">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11</w:t>
            </w:r>
          </w:p>
        </w:tc>
        <w:tc>
          <w:tcPr>
            <w:tcW w:w="1726" w:type="pct"/>
            <w:noWrap/>
            <w:vAlign w:val="center"/>
          </w:tcPr>
          <w:p w14:paraId="755E5AE8">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水域空间保有量（%）</w:t>
            </w:r>
          </w:p>
        </w:tc>
        <w:tc>
          <w:tcPr>
            <w:tcW w:w="551" w:type="pct"/>
            <w:noWrap/>
            <w:vAlign w:val="center"/>
          </w:tcPr>
          <w:p w14:paraId="0C731BB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1000" w:type="dxa"/>
            <w:noWrap/>
            <w:vAlign w:val="center"/>
          </w:tcPr>
          <w:p w14:paraId="17FD59F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813" w:type="dxa"/>
            <w:noWrap/>
            <w:vAlign w:val="center"/>
          </w:tcPr>
          <w:p w14:paraId="48B764A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199B7668">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355" w:type="pct"/>
            <w:noWrap/>
            <w:vAlign w:val="center"/>
          </w:tcPr>
          <w:p w14:paraId="1AE4E9E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2FF7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0FA9E2C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12</w:t>
            </w:r>
          </w:p>
        </w:tc>
        <w:tc>
          <w:tcPr>
            <w:tcW w:w="1726" w:type="pct"/>
            <w:noWrap/>
            <w:vAlign w:val="center"/>
          </w:tcPr>
          <w:p w14:paraId="771F949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常住人口规模（万人）</w:t>
            </w:r>
          </w:p>
        </w:tc>
        <w:tc>
          <w:tcPr>
            <w:tcW w:w="551" w:type="pct"/>
            <w:noWrap/>
            <w:vAlign w:val="center"/>
          </w:tcPr>
          <w:p w14:paraId="385048C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6F66905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1604B500">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570EB2A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55" w:type="pct"/>
            <w:noWrap/>
            <w:vAlign w:val="center"/>
          </w:tcPr>
          <w:p w14:paraId="484E6ED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7BCE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7256A02D">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13</w:t>
            </w:r>
          </w:p>
        </w:tc>
        <w:tc>
          <w:tcPr>
            <w:tcW w:w="1726" w:type="pct"/>
            <w:noWrap/>
            <w:vAlign w:val="center"/>
          </w:tcPr>
          <w:p w14:paraId="4BECF2E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常住人口城镇化率（%）</w:t>
            </w:r>
          </w:p>
        </w:tc>
        <w:tc>
          <w:tcPr>
            <w:tcW w:w="551" w:type="pct"/>
            <w:noWrap/>
            <w:vAlign w:val="center"/>
          </w:tcPr>
          <w:p w14:paraId="1EC2A019">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741378C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079D47E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78E9C1B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55" w:type="pct"/>
            <w:noWrap/>
            <w:vAlign w:val="center"/>
          </w:tcPr>
          <w:p w14:paraId="1D1DDC5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08CB0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5EB5EE5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14</w:t>
            </w:r>
          </w:p>
        </w:tc>
        <w:tc>
          <w:tcPr>
            <w:tcW w:w="1726" w:type="pct"/>
            <w:noWrap/>
            <w:vAlign w:val="center"/>
          </w:tcPr>
          <w:p w14:paraId="5F7CB04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人均应急避难场所面积（平方米）</w:t>
            </w:r>
          </w:p>
        </w:tc>
        <w:tc>
          <w:tcPr>
            <w:tcW w:w="551" w:type="pct"/>
            <w:noWrap/>
            <w:vAlign w:val="center"/>
          </w:tcPr>
          <w:p w14:paraId="492CDEF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2B759E9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512D675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4AD0321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55" w:type="pct"/>
            <w:noWrap/>
            <w:vAlign w:val="center"/>
          </w:tcPr>
          <w:p w14:paraId="6347354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r>
      <w:tr w14:paraId="484A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2DC66EB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15</w:t>
            </w:r>
          </w:p>
        </w:tc>
        <w:tc>
          <w:tcPr>
            <w:tcW w:w="1726" w:type="pct"/>
            <w:noWrap/>
            <w:vAlign w:val="center"/>
          </w:tcPr>
          <w:p w14:paraId="5712AFF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道路网密度（千米/平方千米）</w:t>
            </w:r>
          </w:p>
        </w:tc>
        <w:tc>
          <w:tcPr>
            <w:tcW w:w="551" w:type="pct"/>
            <w:noWrap/>
            <w:vAlign w:val="center"/>
          </w:tcPr>
          <w:p w14:paraId="4AA56E17">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约束性</w:t>
            </w:r>
          </w:p>
        </w:tc>
        <w:tc>
          <w:tcPr>
            <w:tcW w:w="573" w:type="pct"/>
            <w:noWrap/>
            <w:vAlign w:val="center"/>
          </w:tcPr>
          <w:p w14:paraId="0695B6A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466" w:type="pct"/>
            <w:noWrap/>
            <w:vAlign w:val="center"/>
          </w:tcPr>
          <w:p w14:paraId="162705C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996" w:type="pct"/>
            <w:noWrap/>
            <w:vAlign w:val="center"/>
          </w:tcPr>
          <w:p w14:paraId="4DFD92E7">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00A80DF5">
            <w:pPr>
              <w:spacing w:line="300" w:lineRule="exact"/>
              <w:jc w:val="center"/>
              <w:rPr>
                <w:rFonts w:hint="default" w:ascii="Times New Roman" w:hAnsi="Times New Roman" w:eastAsia="宋体" w:cs="Times New Roman"/>
                <w:color w:val="000000"/>
                <w:spacing w:val="1"/>
                <w:sz w:val="18"/>
                <w:szCs w:val="18"/>
              </w:rPr>
            </w:pPr>
          </w:p>
        </w:tc>
      </w:tr>
      <w:tr w14:paraId="2743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3DE3B387">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16</w:t>
            </w:r>
          </w:p>
        </w:tc>
        <w:tc>
          <w:tcPr>
            <w:tcW w:w="1726" w:type="pct"/>
            <w:noWrap/>
            <w:vAlign w:val="center"/>
          </w:tcPr>
          <w:p w14:paraId="45C1033C">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每万元地区生产总值用水量（立方米）</w:t>
            </w:r>
          </w:p>
        </w:tc>
        <w:tc>
          <w:tcPr>
            <w:tcW w:w="551" w:type="pct"/>
            <w:noWrap/>
            <w:vAlign w:val="center"/>
          </w:tcPr>
          <w:p w14:paraId="235F1A50">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398C9C0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53B13C1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01E7AC86">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0D361078">
            <w:pPr>
              <w:spacing w:line="300" w:lineRule="exact"/>
              <w:jc w:val="center"/>
              <w:rPr>
                <w:rFonts w:hint="default" w:ascii="Times New Roman" w:hAnsi="Times New Roman" w:eastAsia="宋体" w:cs="Times New Roman"/>
                <w:color w:val="000000"/>
                <w:spacing w:val="1"/>
                <w:sz w:val="18"/>
                <w:szCs w:val="18"/>
              </w:rPr>
            </w:pPr>
          </w:p>
        </w:tc>
      </w:tr>
      <w:tr w14:paraId="145E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658CAA7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17</w:t>
            </w:r>
          </w:p>
        </w:tc>
        <w:tc>
          <w:tcPr>
            <w:tcW w:w="1726" w:type="pct"/>
            <w:noWrap/>
            <w:vAlign w:val="center"/>
          </w:tcPr>
          <w:p w14:paraId="28C3BA8E">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单位国内生产总值建设用地使用面积下降（%）</w:t>
            </w:r>
          </w:p>
        </w:tc>
        <w:tc>
          <w:tcPr>
            <w:tcW w:w="551" w:type="pct"/>
            <w:noWrap/>
            <w:vAlign w:val="center"/>
          </w:tcPr>
          <w:p w14:paraId="1F3D5B55">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0183695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466" w:type="pct"/>
            <w:noWrap/>
            <w:vAlign w:val="center"/>
          </w:tcPr>
          <w:p w14:paraId="48FFF43C">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0B1336BA">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3A7ED704">
            <w:pPr>
              <w:spacing w:line="300" w:lineRule="exact"/>
              <w:jc w:val="center"/>
              <w:rPr>
                <w:rFonts w:hint="default" w:ascii="Times New Roman" w:hAnsi="Times New Roman" w:eastAsia="宋体" w:cs="Times New Roman"/>
                <w:color w:val="000000"/>
                <w:spacing w:val="1"/>
                <w:sz w:val="18"/>
                <w:szCs w:val="18"/>
              </w:rPr>
            </w:pPr>
          </w:p>
        </w:tc>
      </w:tr>
      <w:tr w14:paraId="0012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0258707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18</w:t>
            </w:r>
          </w:p>
        </w:tc>
        <w:tc>
          <w:tcPr>
            <w:tcW w:w="1726" w:type="pct"/>
            <w:noWrap/>
            <w:vAlign w:val="center"/>
          </w:tcPr>
          <w:p w14:paraId="5B35210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公园绿地、广场步行5分钟覆盖率（%）</w:t>
            </w:r>
          </w:p>
        </w:tc>
        <w:tc>
          <w:tcPr>
            <w:tcW w:w="551" w:type="pct"/>
            <w:noWrap/>
            <w:vAlign w:val="center"/>
          </w:tcPr>
          <w:p w14:paraId="08A280F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34BB7F40">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69D4B007">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47217F50">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24FF1C5E">
            <w:pPr>
              <w:spacing w:line="300" w:lineRule="exact"/>
              <w:jc w:val="center"/>
              <w:rPr>
                <w:rFonts w:hint="default" w:ascii="Times New Roman" w:hAnsi="Times New Roman" w:eastAsia="宋体" w:cs="Times New Roman"/>
                <w:color w:val="000000"/>
                <w:spacing w:val="1"/>
                <w:sz w:val="18"/>
                <w:szCs w:val="18"/>
              </w:rPr>
            </w:pPr>
          </w:p>
        </w:tc>
      </w:tr>
      <w:tr w14:paraId="29319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18288E8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19</w:t>
            </w:r>
          </w:p>
        </w:tc>
        <w:tc>
          <w:tcPr>
            <w:tcW w:w="1726" w:type="pct"/>
            <w:noWrap/>
            <w:vAlign w:val="center"/>
          </w:tcPr>
          <w:p w14:paraId="5BCF0BE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卫生、养老、教育、文化、体育等社区公共服务设施15分钟步行可达覆盖率</w:t>
            </w:r>
          </w:p>
        </w:tc>
        <w:tc>
          <w:tcPr>
            <w:tcW w:w="551" w:type="pct"/>
            <w:noWrap/>
            <w:vAlign w:val="center"/>
          </w:tcPr>
          <w:p w14:paraId="40415C36">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4CC87360">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42ACADB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182B6DF7">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219118AF">
            <w:pPr>
              <w:spacing w:line="300" w:lineRule="exact"/>
              <w:jc w:val="center"/>
              <w:rPr>
                <w:rFonts w:hint="default" w:ascii="Times New Roman" w:hAnsi="Times New Roman" w:eastAsia="宋体" w:cs="Times New Roman"/>
                <w:color w:val="000000"/>
                <w:spacing w:val="1"/>
                <w:sz w:val="18"/>
                <w:szCs w:val="18"/>
              </w:rPr>
            </w:pPr>
          </w:p>
        </w:tc>
      </w:tr>
      <w:tr w14:paraId="5733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noWrap/>
            <w:vAlign w:val="center"/>
          </w:tcPr>
          <w:p w14:paraId="72F9F140">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22</w:t>
            </w:r>
          </w:p>
        </w:tc>
        <w:tc>
          <w:tcPr>
            <w:tcW w:w="1726" w:type="pct"/>
            <w:noWrap/>
            <w:vAlign w:val="center"/>
          </w:tcPr>
          <w:p w14:paraId="13EBACC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城镇人均住房面积（平方米/人）</w:t>
            </w:r>
          </w:p>
        </w:tc>
        <w:tc>
          <w:tcPr>
            <w:tcW w:w="551" w:type="pct"/>
            <w:noWrap/>
            <w:vAlign w:val="center"/>
          </w:tcPr>
          <w:p w14:paraId="450428DD">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7AAA2709">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4350E97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7E91D8BE">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1DE5B2D1">
            <w:pPr>
              <w:spacing w:line="300" w:lineRule="exact"/>
              <w:jc w:val="center"/>
              <w:rPr>
                <w:rFonts w:hint="default" w:ascii="Times New Roman" w:hAnsi="Times New Roman" w:eastAsia="宋体" w:cs="Times New Roman"/>
                <w:color w:val="000000"/>
                <w:spacing w:val="1"/>
                <w:sz w:val="18"/>
                <w:szCs w:val="18"/>
              </w:rPr>
            </w:pPr>
          </w:p>
        </w:tc>
      </w:tr>
      <w:tr w14:paraId="19F4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2BA8CB5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23</w:t>
            </w:r>
          </w:p>
        </w:tc>
        <w:tc>
          <w:tcPr>
            <w:tcW w:w="1726" w:type="pct"/>
            <w:noWrap/>
            <w:vAlign w:val="center"/>
          </w:tcPr>
          <w:p w14:paraId="36EC145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人均体育用地面积（平方米/人）</w:t>
            </w:r>
          </w:p>
        </w:tc>
        <w:tc>
          <w:tcPr>
            <w:tcW w:w="551" w:type="pct"/>
            <w:noWrap/>
            <w:vAlign w:val="center"/>
          </w:tcPr>
          <w:p w14:paraId="69AD2EE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166579E9">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3CA6E8CB">
            <w:pPr>
              <w:spacing w:line="300" w:lineRule="exact"/>
              <w:jc w:val="center"/>
              <w:rPr>
                <w:rFonts w:hint="default" w:ascii="Times New Roman" w:hAnsi="Times New Roman" w:eastAsia="宋体" w:cs="Times New Roman"/>
                <w:color w:val="000000"/>
                <w:spacing w:val="1"/>
                <w:sz w:val="18"/>
                <w:szCs w:val="18"/>
              </w:rPr>
            </w:pPr>
          </w:p>
        </w:tc>
        <w:tc>
          <w:tcPr>
            <w:tcW w:w="996" w:type="pct"/>
            <w:noWrap/>
            <w:vAlign w:val="center"/>
          </w:tcPr>
          <w:p w14:paraId="24AF6967">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54B0C35C">
            <w:pPr>
              <w:spacing w:line="300" w:lineRule="exact"/>
              <w:jc w:val="center"/>
              <w:rPr>
                <w:rFonts w:hint="default" w:ascii="Times New Roman" w:hAnsi="Times New Roman" w:eastAsia="宋体" w:cs="Times New Roman"/>
                <w:color w:val="000000"/>
                <w:spacing w:val="1"/>
                <w:sz w:val="18"/>
                <w:szCs w:val="18"/>
              </w:rPr>
            </w:pPr>
          </w:p>
        </w:tc>
      </w:tr>
      <w:tr w14:paraId="247A2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182D93D7">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24</w:t>
            </w:r>
          </w:p>
        </w:tc>
        <w:tc>
          <w:tcPr>
            <w:tcW w:w="1726" w:type="pct"/>
            <w:noWrap/>
            <w:vAlign w:val="center"/>
          </w:tcPr>
          <w:p w14:paraId="51F4B916">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每千名老年人拥有养老床位数（张）</w:t>
            </w:r>
          </w:p>
        </w:tc>
        <w:tc>
          <w:tcPr>
            <w:tcW w:w="551" w:type="pct"/>
            <w:noWrap/>
            <w:vAlign w:val="center"/>
          </w:tcPr>
          <w:p w14:paraId="6EBEFA50">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2294E68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466" w:type="pct"/>
            <w:noWrap/>
            <w:vAlign w:val="center"/>
          </w:tcPr>
          <w:p w14:paraId="1D33415D">
            <w:pPr>
              <w:spacing w:line="300" w:lineRule="exact"/>
              <w:jc w:val="center"/>
              <w:rPr>
                <w:rFonts w:hint="default" w:ascii="Times New Roman" w:hAnsi="Times New Roman" w:eastAsia="宋体" w:cs="Times New Roman"/>
                <w:color w:val="000000"/>
                <w:spacing w:val="1"/>
                <w:sz w:val="18"/>
                <w:szCs w:val="18"/>
              </w:rPr>
            </w:pPr>
          </w:p>
        </w:tc>
        <w:tc>
          <w:tcPr>
            <w:tcW w:w="996" w:type="pct"/>
            <w:noWrap/>
            <w:vAlign w:val="center"/>
          </w:tcPr>
          <w:p w14:paraId="58425C43">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355" w:type="pct"/>
            <w:noWrap/>
            <w:vAlign w:val="center"/>
          </w:tcPr>
          <w:p w14:paraId="5AFBBD00">
            <w:pPr>
              <w:spacing w:line="300" w:lineRule="exact"/>
              <w:jc w:val="center"/>
              <w:rPr>
                <w:rFonts w:hint="default" w:ascii="Times New Roman" w:hAnsi="Times New Roman" w:eastAsia="宋体" w:cs="Times New Roman"/>
                <w:color w:val="000000"/>
                <w:spacing w:val="1"/>
                <w:sz w:val="18"/>
                <w:szCs w:val="18"/>
              </w:rPr>
            </w:pPr>
          </w:p>
        </w:tc>
      </w:tr>
      <w:tr w14:paraId="27B8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30" w:type="pct"/>
            <w:noWrap/>
            <w:vAlign w:val="center"/>
          </w:tcPr>
          <w:p w14:paraId="5B68005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25</w:t>
            </w:r>
          </w:p>
        </w:tc>
        <w:tc>
          <w:tcPr>
            <w:tcW w:w="1726" w:type="pct"/>
            <w:noWrap/>
            <w:vAlign w:val="center"/>
          </w:tcPr>
          <w:p w14:paraId="78754CF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每千人口医疗卫生机构床位数（张）</w:t>
            </w:r>
          </w:p>
        </w:tc>
        <w:tc>
          <w:tcPr>
            <w:tcW w:w="551" w:type="pct"/>
            <w:noWrap/>
            <w:vAlign w:val="center"/>
          </w:tcPr>
          <w:p w14:paraId="5CB9AFDD">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485E818F">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466" w:type="pct"/>
            <w:noWrap/>
            <w:vAlign w:val="center"/>
          </w:tcPr>
          <w:p w14:paraId="3CD7EEE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1BE32764">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355" w:type="pct"/>
            <w:noWrap/>
            <w:vAlign w:val="center"/>
          </w:tcPr>
          <w:p w14:paraId="727357A0">
            <w:pPr>
              <w:spacing w:line="300" w:lineRule="exact"/>
              <w:jc w:val="center"/>
              <w:rPr>
                <w:rFonts w:hint="default" w:ascii="Times New Roman" w:hAnsi="Times New Roman" w:eastAsia="宋体" w:cs="Times New Roman"/>
                <w:color w:val="000000"/>
                <w:spacing w:val="1"/>
                <w:sz w:val="18"/>
                <w:szCs w:val="18"/>
              </w:rPr>
            </w:pPr>
          </w:p>
        </w:tc>
      </w:tr>
      <w:tr w14:paraId="72EB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noWrap/>
            <w:vAlign w:val="center"/>
          </w:tcPr>
          <w:p w14:paraId="19C456BB">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26</w:t>
            </w:r>
          </w:p>
        </w:tc>
        <w:tc>
          <w:tcPr>
            <w:tcW w:w="1726" w:type="pct"/>
            <w:noWrap/>
            <w:vAlign w:val="center"/>
          </w:tcPr>
          <w:p w14:paraId="7CDDDCF1">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人均公园绿地面积（平方米/人）</w:t>
            </w:r>
          </w:p>
        </w:tc>
        <w:tc>
          <w:tcPr>
            <w:tcW w:w="551" w:type="pct"/>
            <w:noWrap/>
            <w:vAlign w:val="center"/>
          </w:tcPr>
          <w:p w14:paraId="00499E49">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预期性</w:t>
            </w:r>
          </w:p>
        </w:tc>
        <w:tc>
          <w:tcPr>
            <w:tcW w:w="573" w:type="pct"/>
            <w:noWrap/>
            <w:vAlign w:val="center"/>
          </w:tcPr>
          <w:p w14:paraId="2FE0D402">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466" w:type="pct"/>
            <w:noWrap/>
            <w:vAlign w:val="center"/>
          </w:tcPr>
          <w:p w14:paraId="11357CFA">
            <w:pPr>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z w:val="18"/>
                <w:szCs w:val="18"/>
              </w:rPr>
              <w:t>●</w:t>
            </w:r>
          </w:p>
        </w:tc>
        <w:tc>
          <w:tcPr>
            <w:tcW w:w="996" w:type="pct"/>
            <w:noWrap/>
            <w:vAlign w:val="center"/>
          </w:tcPr>
          <w:p w14:paraId="00120D11">
            <w:pPr>
              <w:spacing w:line="300" w:lineRule="exact"/>
              <w:jc w:val="center"/>
              <w:rPr>
                <w:rFonts w:hint="default" w:ascii="Times New Roman" w:hAnsi="Times New Roman" w:eastAsia="宋体" w:cs="Times New Roman"/>
                <w:color w:val="000000"/>
                <w:spacing w:val="1"/>
                <w:sz w:val="18"/>
                <w:szCs w:val="18"/>
              </w:rPr>
            </w:pPr>
          </w:p>
        </w:tc>
        <w:tc>
          <w:tcPr>
            <w:tcW w:w="355" w:type="pct"/>
            <w:noWrap/>
            <w:vAlign w:val="center"/>
          </w:tcPr>
          <w:p w14:paraId="313D8421">
            <w:pPr>
              <w:spacing w:line="300" w:lineRule="exact"/>
              <w:jc w:val="center"/>
              <w:rPr>
                <w:rFonts w:hint="default" w:ascii="Times New Roman" w:hAnsi="Times New Roman" w:eastAsia="宋体" w:cs="Times New Roman"/>
                <w:color w:val="000000"/>
                <w:spacing w:val="1"/>
                <w:sz w:val="18"/>
                <w:szCs w:val="18"/>
              </w:rPr>
            </w:pPr>
          </w:p>
        </w:tc>
      </w:tr>
    </w:tbl>
    <w:p w14:paraId="1F943F01">
      <w:pPr>
        <w:adjustRightInd w:val="0"/>
        <w:spacing w:line="276" w:lineRule="auto"/>
        <w:jc w:val="left"/>
        <w:rPr>
          <w:rFonts w:hint="default" w:ascii="Times New Roman" w:hAnsi="Times New Roman" w:eastAsia="宋体" w:cs="Times New Roman"/>
          <w:kern w:val="0"/>
          <w:szCs w:val="20"/>
        </w:rPr>
      </w:pPr>
      <w:r>
        <w:rPr>
          <w:rFonts w:hint="default" w:ascii="Times New Roman" w:hAnsi="Times New Roman" w:eastAsia="宋体" w:cs="Times New Roman"/>
          <w:kern w:val="0"/>
          <w:szCs w:val="20"/>
        </w:rPr>
        <w:t>注：各地可因地制宜增加相应指标。●为落实规划指标，即下级规划应不低于上位规划分解下达的指标；▲为补充规划指标；○为深化规划指标，即下级规划可在上位规划内容基础上，对指标进行分解或增加指标精度，但指标总量应不低于上位规划分解下达的指标；■为优化规划指标，即下级规划可对上位规划确定的内容进行调整和提高标准，但不得低于上位规划分解下达的标准要求。</w:t>
      </w:r>
    </w:p>
    <w:p w14:paraId="0586AF6E">
      <w:pPr>
        <w:pStyle w:val="140"/>
        <w:numPr>
          <w:ilvl w:val="0"/>
          <w:numId w:val="20"/>
        </w:numPr>
        <w:spacing w:before="0" w:after="0"/>
        <w:rPr>
          <w:rFonts w:hint="default" w:ascii="Times New Roman" w:hAnsi="Times New Roman" w:cs="Times New Roman"/>
        </w:rPr>
      </w:pPr>
      <w:r>
        <w:rPr>
          <w:rFonts w:hint="default" w:ascii="Times New Roman" w:hAnsi="Times New Roman" w:cs="Times New Roman"/>
        </w:rPr>
        <w:br w:type="page"/>
      </w:r>
      <w:bookmarkStart w:id="79" w:name="_Toc23"/>
      <w:bookmarkEnd w:id="79"/>
    </w:p>
    <w:p w14:paraId="587DF132">
      <w:pPr>
        <w:spacing w:line="360" w:lineRule="auto"/>
        <w:jc w:val="center"/>
        <w:outlineLvl w:val="0"/>
        <w:rPr>
          <w:rFonts w:hint="default" w:ascii="Times New Roman" w:hAnsi="Times New Roman" w:eastAsia="黑体" w:cs="Times New Roman"/>
          <w:szCs w:val="21"/>
        </w:rPr>
      </w:pPr>
      <w:bookmarkStart w:id="80" w:name="_Toc223713028"/>
      <w:bookmarkStart w:id="81" w:name="_Toc29269"/>
      <w:bookmarkStart w:id="82" w:name="OLE_LINK2"/>
      <w:r>
        <w:rPr>
          <w:rFonts w:hint="default" w:ascii="Times New Roman" w:hAnsi="Times New Roman" w:eastAsia="黑体" w:cs="Times New Roman"/>
          <w:szCs w:val="21"/>
        </w:rPr>
        <w:t>附 录 C</w:t>
      </w:r>
      <w:bookmarkEnd w:id="80"/>
    </w:p>
    <w:p w14:paraId="07B98861">
      <w:pPr>
        <w:pStyle w:val="11"/>
        <w:spacing w:line="274" w:lineRule="auto"/>
        <w:jc w:val="center"/>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（资料性）</w:t>
      </w:r>
      <w:bookmarkEnd w:id="81"/>
    </w:p>
    <w:p w14:paraId="27208C61">
      <w:pPr>
        <w:pStyle w:val="11"/>
        <w:spacing w:line="274" w:lineRule="auto"/>
        <w:jc w:val="center"/>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专项规划编制清单及内容要求</w:t>
      </w:r>
    </w:p>
    <w:p w14:paraId="347CD14C">
      <w:pPr>
        <w:pStyle w:val="67"/>
        <w:ind w:firstLine="0" w:firstLineChars="0"/>
        <w:rPr>
          <w:rFonts w:hint="default" w:ascii="Times New Roman" w:hAnsi="Times New Roman" w:eastAsia="黑体" w:cs="Times New Roman"/>
        </w:rPr>
      </w:pPr>
      <w:bookmarkStart w:id="83" w:name="_Toc2441"/>
      <w:r>
        <w:rPr>
          <w:rFonts w:hint="default" w:ascii="Times New Roman" w:hAnsi="Times New Roman" w:eastAsia="黑体" w:cs="Times New Roman"/>
        </w:rPr>
        <w:t>C.1  专项规划编制清单见表C.1。</w:t>
      </w:r>
      <w:bookmarkEnd w:id="83"/>
    </w:p>
    <w:p w14:paraId="790BFABE">
      <w:pPr>
        <w:pStyle w:val="11"/>
        <w:spacing w:line="274" w:lineRule="auto"/>
        <w:jc w:val="center"/>
        <w:rPr>
          <w:rFonts w:hint="default" w:ascii="Times New Roman" w:hAnsi="Times New Roman" w:eastAsia="黑体" w:cs="Times New Roman"/>
          <w:spacing w:val="-3"/>
          <w:lang w:eastAsia="zh-CN"/>
        </w:rPr>
      </w:pPr>
      <w:bookmarkStart w:id="84" w:name="_Toc16150"/>
      <w:r>
        <w:rPr>
          <w:rFonts w:hint="default" w:ascii="Times New Roman" w:hAnsi="Times New Roman" w:eastAsia="黑体" w:cs="Times New Roman"/>
          <w:spacing w:val="-3"/>
          <w:lang w:eastAsia="zh-CN"/>
        </w:rPr>
        <w:t>表C.1专项规划编制参考清单</w:t>
      </w:r>
      <w:bookmarkEnd w:id="74"/>
      <w:bookmarkEnd w:id="84"/>
    </w:p>
    <w:bookmarkEnd w:id="82"/>
    <w:tbl>
      <w:tblPr>
        <w:tblStyle w:val="30"/>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775"/>
        <w:gridCol w:w="1145"/>
        <w:gridCol w:w="1651"/>
        <w:gridCol w:w="3019"/>
        <w:gridCol w:w="1664"/>
      </w:tblGrid>
      <w:tr w14:paraId="1F4E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2804" w:type="dxa"/>
            <w:gridSpan w:val="3"/>
            <w:vMerge w:val="restart"/>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7A30BFB6">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类型</w:t>
            </w:r>
          </w:p>
        </w:tc>
        <w:tc>
          <w:tcPr>
            <w:tcW w:w="6334"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D7CEE4">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专项规划编制目录</w:t>
            </w:r>
          </w:p>
        </w:tc>
      </w:tr>
      <w:tr w14:paraId="2B00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2804"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B54DE7">
            <w:pPr>
              <w:widowControl/>
              <w:spacing w:line="300" w:lineRule="exact"/>
              <w:jc w:val="center"/>
              <w:rPr>
                <w:rFonts w:hint="default" w:ascii="Times New Roman" w:hAnsi="Times New Roman" w:eastAsia="宋体" w:cs="Times New Roman"/>
                <w:color w:val="000000"/>
                <w:spacing w:val="1"/>
                <w:sz w:val="18"/>
                <w:szCs w:val="18"/>
              </w:rPr>
            </w:pPr>
          </w:p>
        </w:tc>
        <w:tc>
          <w:tcPr>
            <w:tcW w:w="6334"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10DC38">
            <w:pPr>
              <w:widowControl/>
              <w:spacing w:line="300" w:lineRule="exact"/>
              <w:jc w:val="center"/>
              <w:rPr>
                <w:rFonts w:hint="default" w:ascii="Times New Roman" w:hAnsi="Times New Roman" w:eastAsia="宋体" w:cs="Times New Roman"/>
                <w:color w:val="000000"/>
                <w:spacing w:val="1"/>
                <w:sz w:val="18"/>
                <w:szCs w:val="18"/>
              </w:rPr>
            </w:pPr>
          </w:p>
        </w:tc>
      </w:tr>
      <w:tr w14:paraId="3C39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trPr>
        <w:tc>
          <w:tcPr>
            <w:tcW w:w="2804"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2BA1E4">
            <w:pPr>
              <w:widowControl/>
              <w:spacing w:line="300" w:lineRule="exact"/>
              <w:jc w:val="center"/>
              <w:rPr>
                <w:rFonts w:hint="default" w:ascii="Times New Roman" w:hAnsi="Times New Roman" w:eastAsia="宋体" w:cs="Times New Roman"/>
                <w:color w:val="000000"/>
                <w:spacing w:val="1"/>
                <w:sz w:val="18"/>
                <w:szCs w:val="18"/>
              </w:rPr>
            </w:pPr>
          </w:p>
        </w:tc>
        <w:tc>
          <w:tcPr>
            <w:tcW w:w="16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AB868">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省级</w:t>
            </w:r>
          </w:p>
        </w:tc>
        <w:tc>
          <w:tcPr>
            <w:tcW w:w="30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F6395D">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市级</w:t>
            </w:r>
          </w:p>
        </w:tc>
        <w:tc>
          <w:tcPr>
            <w:tcW w:w="16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23A305">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县级</w:t>
            </w:r>
          </w:p>
        </w:tc>
      </w:tr>
      <w:tr w14:paraId="593D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2804" w:type="dxa"/>
            <w:gridSpan w:val="3"/>
            <w:vAlign w:val="center"/>
          </w:tcPr>
          <w:p w14:paraId="68E060E2">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特定区域、流域类</w:t>
            </w:r>
          </w:p>
        </w:tc>
        <w:tc>
          <w:tcPr>
            <w:tcW w:w="1651" w:type="dxa"/>
            <w:vAlign w:val="center"/>
          </w:tcPr>
          <w:p w14:paraId="79190815">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都市圈、城市群、流域等区域性国土空间规划；自然保护地、国家公园等国土空间规划</w:t>
            </w:r>
          </w:p>
        </w:tc>
        <w:tc>
          <w:tcPr>
            <w:tcW w:w="3019" w:type="dxa"/>
            <w:vAlign w:val="center"/>
          </w:tcPr>
          <w:p w14:paraId="62933BD6">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都市圈、区域一体化等区域性国土空间规划；自然保护地、风景名胜区等国土空间规划</w:t>
            </w:r>
          </w:p>
        </w:tc>
        <w:tc>
          <w:tcPr>
            <w:tcW w:w="1664" w:type="dxa"/>
            <w:noWrap/>
            <w:vAlign w:val="center"/>
          </w:tcPr>
          <w:p w14:paraId="0E94A67E">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景区、旅游区国土空间规划</w:t>
            </w:r>
          </w:p>
        </w:tc>
      </w:tr>
      <w:tr w14:paraId="414D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84" w:type="dxa"/>
            <w:vMerge w:val="restart"/>
            <w:vAlign w:val="center"/>
          </w:tcPr>
          <w:p w14:paraId="6C3736FC">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涉及空间利用某一领域</w:t>
            </w:r>
          </w:p>
        </w:tc>
        <w:tc>
          <w:tcPr>
            <w:tcW w:w="775" w:type="dxa"/>
            <w:vMerge w:val="restart"/>
            <w:vAlign w:val="center"/>
          </w:tcPr>
          <w:p w14:paraId="4B7762DA">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要素支撑类</w:t>
            </w:r>
          </w:p>
        </w:tc>
        <w:tc>
          <w:tcPr>
            <w:tcW w:w="1145" w:type="dxa"/>
            <w:vAlign w:val="center"/>
          </w:tcPr>
          <w:p w14:paraId="023EAE75">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交通类</w:t>
            </w:r>
          </w:p>
        </w:tc>
        <w:tc>
          <w:tcPr>
            <w:tcW w:w="1651" w:type="dxa"/>
            <w:vAlign w:val="center"/>
          </w:tcPr>
          <w:p w14:paraId="794E0178">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城际铁路建设规划、综合立体交通网规划、高速公路网规划、省道网规划</w:t>
            </w:r>
          </w:p>
        </w:tc>
        <w:tc>
          <w:tcPr>
            <w:tcW w:w="3019" w:type="dxa"/>
            <w:vAlign w:val="center"/>
          </w:tcPr>
          <w:p w14:paraId="2C11BF82">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 xml:space="preserve">城市综合交通体系规划、综合立体交通网规划、交通运输发展专项规划；铁路枢纽规划、区域交通商贸物流中心规划；机场快速公交（BRT）发展规划、公共交通专项规划、慢行系统专项规划、停车设施专项规划；农村公路网规划 </w:t>
            </w:r>
          </w:p>
        </w:tc>
        <w:tc>
          <w:tcPr>
            <w:tcW w:w="1664" w:type="dxa"/>
            <w:vAlign w:val="center"/>
          </w:tcPr>
          <w:p w14:paraId="62477BED">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综合交通体系专项规划、县乡道及农村公路网专项规划、停车设施专项规划、公共交通专项规划</w:t>
            </w:r>
          </w:p>
        </w:tc>
      </w:tr>
      <w:tr w14:paraId="11A9D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884" w:type="dxa"/>
            <w:vMerge w:val="continue"/>
            <w:vAlign w:val="center"/>
          </w:tcPr>
          <w:p w14:paraId="125EEA25">
            <w:pPr>
              <w:widowControl/>
              <w:spacing w:line="300" w:lineRule="exact"/>
              <w:jc w:val="center"/>
              <w:rPr>
                <w:rFonts w:hint="default" w:ascii="Times New Roman" w:hAnsi="Times New Roman" w:eastAsia="宋体" w:cs="Times New Roman"/>
                <w:color w:val="000000"/>
                <w:spacing w:val="1"/>
                <w:sz w:val="18"/>
                <w:szCs w:val="18"/>
              </w:rPr>
            </w:pPr>
          </w:p>
        </w:tc>
        <w:tc>
          <w:tcPr>
            <w:tcW w:w="775" w:type="dxa"/>
            <w:vMerge w:val="continue"/>
            <w:vAlign w:val="center"/>
          </w:tcPr>
          <w:p w14:paraId="49A3F99D">
            <w:pPr>
              <w:widowControl/>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7BB6FF3B">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能源类</w:t>
            </w:r>
          </w:p>
        </w:tc>
        <w:tc>
          <w:tcPr>
            <w:tcW w:w="1651" w:type="dxa"/>
            <w:vAlign w:val="center"/>
          </w:tcPr>
          <w:p w14:paraId="2C808792">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重大能源布局专项规划</w:t>
            </w:r>
          </w:p>
        </w:tc>
        <w:tc>
          <w:tcPr>
            <w:tcW w:w="3019" w:type="dxa"/>
            <w:vAlign w:val="center"/>
          </w:tcPr>
          <w:p w14:paraId="031C8E46">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新能源布局专项规划、供能场站专项规划</w:t>
            </w:r>
          </w:p>
        </w:tc>
        <w:tc>
          <w:tcPr>
            <w:tcW w:w="1664" w:type="dxa"/>
            <w:vAlign w:val="center"/>
          </w:tcPr>
          <w:p w14:paraId="0EFE1521">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48DB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84" w:type="dxa"/>
            <w:vMerge w:val="continue"/>
            <w:vAlign w:val="center"/>
          </w:tcPr>
          <w:p w14:paraId="70494253">
            <w:pPr>
              <w:widowControl/>
              <w:spacing w:line="300" w:lineRule="exact"/>
              <w:jc w:val="center"/>
              <w:rPr>
                <w:rFonts w:hint="default" w:ascii="Times New Roman" w:hAnsi="Times New Roman" w:eastAsia="宋体" w:cs="Times New Roman"/>
                <w:color w:val="000000"/>
                <w:spacing w:val="1"/>
                <w:sz w:val="18"/>
                <w:szCs w:val="18"/>
              </w:rPr>
            </w:pPr>
          </w:p>
        </w:tc>
        <w:tc>
          <w:tcPr>
            <w:tcW w:w="775" w:type="dxa"/>
            <w:vMerge w:val="continue"/>
            <w:vAlign w:val="center"/>
          </w:tcPr>
          <w:p w14:paraId="7F15A78B">
            <w:pPr>
              <w:widowControl/>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749041FF">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水利类</w:t>
            </w:r>
          </w:p>
        </w:tc>
        <w:tc>
          <w:tcPr>
            <w:tcW w:w="1651" w:type="dxa"/>
            <w:vAlign w:val="center"/>
          </w:tcPr>
          <w:p w14:paraId="4800B5BE">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水利基础设施空间布局规划</w:t>
            </w:r>
          </w:p>
        </w:tc>
        <w:tc>
          <w:tcPr>
            <w:tcW w:w="3019" w:type="dxa"/>
            <w:vAlign w:val="center"/>
          </w:tcPr>
          <w:p w14:paraId="168D3E0E">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水利设施规划、水源规划</w:t>
            </w:r>
          </w:p>
        </w:tc>
        <w:tc>
          <w:tcPr>
            <w:tcW w:w="1664" w:type="dxa"/>
            <w:vAlign w:val="center"/>
          </w:tcPr>
          <w:p w14:paraId="7ED4C6D8">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r>
      <w:tr w14:paraId="19F0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84" w:type="dxa"/>
            <w:vMerge w:val="continue"/>
            <w:vAlign w:val="center"/>
          </w:tcPr>
          <w:p w14:paraId="43C959E1">
            <w:pPr>
              <w:widowControl/>
              <w:spacing w:line="300" w:lineRule="exact"/>
              <w:jc w:val="center"/>
              <w:rPr>
                <w:rFonts w:hint="default" w:ascii="Times New Roman" w:hAnsi="Times New Roman" w:eastAsia="宋体" w:cs="Times New Roman"/>
                <w:color w:val="000000"/>
                <w:spacing w:val="1"/>
                <w:sz w:val="18"/>
                <w:szCs w:val="18"/>
              </w:rPr>
            </w:pPr>
          </w:p>
        </w:tc>
        <w:tc>
          <w:tcPr>
            <w:tcW w:w="775" w:type="dxa"/>
            <w:vMerge w:val="continue"/>
            <w:vAlign w:val="center"/>
          </w:tcPr>
          <w:p w14:paraId="2595FE8D">
            <w:pPr>
              <w:widowControl/>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6ABA5A7A">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市政设施类</w:t>
            </w:r>
          </w:p>
        </w:tc>
        <w:tc>
          <w:tcPr>
            <w:tcW w:w="1651" w:type="dxa"/>
            <w:vAlign w:val="center"/>
          </w:tcPr>
          <w:p w14:paraId="1CF789F1">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019" w:type="dxa"/>
            <w:vAlign w:val="center"/>
          </w:tcPr>
          <w:p w14:paraId="0DEFC432">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排水专项建设规划、排水（雨水）防涝综合规划；燃气工程专项规划、供热工程专项规划；给水专项规划、再生水工程专项规划；电力工程（电网）专项规划；环卫工程专项规划、生活垃圾分类规划；5G通信基站站址布局专项规划、通信基础设施专项规划；再生资源回收网点设置规划；新型基础设施建设布局规划、海绵城市专项规划；加油加气充电站布局规划</w:t>
            </w:r>
          </w:p>
        </w:tc>
        <w:tc>
          <w:tcPr>
            <w:tcW w:w="1664" w:type="dxa"/>
            <w:vAlign w:val="center"/>
          </w:tcPr>
          <w:p w14:paraId="1CE815A1">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供热工程专项规划、燃气工程专项规划、环卫设施专项规划、电网及电力设施专项规划、通信工程专项规划、给排水工程专项规划</w:t>
            </w:r>
          </w:p>
        </w:tc>
      </w:tr>
      <w:tr w14:paraId="1ADF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884" w:type="dxa"/>
            <w:vMerge w:val="continue"/>
            <w:vAlign w:val="center"/>
          </w:tcPr>
          <w:p w14:paraId="1C92BE1B">
            <w:pPr>
              <w:widowControl/>
              <w:spacing w:line="300" w:lineRule="exact"/>
              <w:jc w:val="center"/>
              <w:rPr>
                <w:rFonts w:hint="default" w:ascii="Times New Roman" w:hAnsi="Times New Roman" w:eastAsia="宋体" w:cs="Times New Roman"/>
                <w:color w:val="000000"/>
                <w:spacing w:val="1"/>
                <w:sz w:val="18"/>
                <w:szCs w:val="18"/>
              </w:rPr>
            </w:pPr>
          </w:p>
        </w:tc>
        <w:tc>
          <w:tcPr>
            <w:tcW w:w="775" w:type="dxa"/>
            <w:vMerge w:val="restart"/>
            <w:vAlign w:val="center"/>
          </w:tcPr>
          <w:p w14:paraId="08145DD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安全保障类</w:t>
            </w:r>
          </w:p>
        </w:tc>
        <w:tc>
          <w:tcPr>
            <w:tcW w:w="1145" w:type="dxa"/>
            <w:vAlign w:val="center"/>
          </w:tcPr>
          <w:p w14:paraId="08939028">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灾害防治类</w:t>
            </w:r>
          </w:p>
        </w:tc>
        <w:tc>
          <w:tcPr>
            <w:tcW w:w="1651" w:type="dxa"/>
            <w:vAlign w:val="center"/>
          </w:tcPr>
          <w:p w14:paraId="3AA6AADC">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地质灾害防治专项规划、综合防灾规划</w:t>
            </w:r>
          </w:p>
        </w:tc>
        <w:tc>
          <w:tcPr>
            <w:tcW w:w="3019" w:type="dxa"/>
            <w:vAlign w:val="center"/>
          </w:tcPr>
          <w:p w14:paraId="1DFD72BD">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城市安全和防灾减灾体系建设规划、内涝防治设施布局规划、防洪工程设施专项规划、地质灾害防治专项规划、气象灾害防御规划</w:t>
            </w:r>
          </w:p>
        </w:tc>
        <w:tc>
          <w:tcPr>
            <w:tcW w:w="1664" w:type="dxa"/>
            <w:vAlign w:val="center"/>
          </w:tcPr>
          <w:p w14:paraId="428AC40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综合防灾减灾专项规划、地质灾害防治专项规划</w:t>
            </w:r>
          </w:p>
        </w:tc>
      </w:tr>
      <w:tr w14:paraId="4604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884" w:type="dxa"/>
            <w:vMerge w:val="continue"/>
            <w:vAlign w:val="center"/>
          </w:tcPr>
          <w:p w14:paraId="3DFDBB2D">
            <w:pPr>
              <w:widowControl/>
              <w:spacing w:line="300" w:lineRule="exact"/>
              <w:jc w:val="center"/>
              <w:rPr>
                <w:rFonts w:hint="default" w:ascii="Times New Roman" w:hAnsi="Times New Roman" w:eastAsia="宋体" w:cs="Times New Roman"/>
                <w:color w:val="000000"/>
                <w:spacing w:val="1"/>
                <w:sz w:val="18"/>
                <w:szCs w:val="18"/>
              </w:rPr>
            </w:pPr>
          </w:p>
        </w:tc>
        <w:tc>
          <w:tcPr>
            <w:tcW w:w="775" w:type="dxa"/>
            <w:vMerge w:val="continue"/>
            <w:vAlign w:val="center"/>
          </w:tcPr>
          <w:p w14:paraId="219EC808">
            <w:pPr>
              <w:widowControl/>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499EBACA">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人防消防类</w:t>
            </w:r>
          </w:p>
        </w:tc>
        <w:tc>
          <w:tcPr>
            <w:tcW w:w="1651" w:type="dxa"/>
            <w:vAlign w:val="center"/>
          </w:tcPr>
          <w:p w14:paraId="7B5EFB34">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应急空间专项规划、人民防空工程建设规划</w:t>
            </w:r>
          </w:p>
        </w:tc>
        <w:tc>
          <w:tcPr>
            <w:tcW w:w="3019" w:type="dxa"/>
            <w:vAlign w:val="center"/>
          </w:tcPr>
          <w:p w14:paraId="2F5DB7E7">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人民防空专项规划、人防工程建设规划、公共卫生安全专项规划、消防设施专项规划、危化品仓储布局专项规划</w:t>
            </w:r>
          </w:p>
        </w:tc>
        <w:tc>
          <w:tcPr>
            <w:tcW w:w="1664" w:type="dxa"/>
            <w:vAlign w:val="center"/>
          </w:tcPr>
          <w:p w14:paraId="3B3AAA62">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人民防空专项规划、消防设施专项规划</w:t>
            </w:r>
          </w:p>
        </w:tc>
      </w:tr>
      <w:tr w14:paraId="342E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 w:type="dxa"/>
            <w:vMerge w:val="continue"/>
            <w:vAlign w:val="center"/>
          </w:tcPr>
          <w:p w14:paraId="463EAED8">
            <w:pPr>
              <w:widowControl/>
              <w:spacing w:line="300" w:lineRule="exact"/>
              <w:jc w:val="center"/>
              <w:rPr>
                <w:rFonts w:hint="default" w:ascii="Times New Roman" w:hAnsi="Times New Roman" w:eastAsia="宋体" w:cs="Times New Roman"/>
                <w:color w:val="000000"/>
                <w:spacing w:val="1"/>
                <w:sz w:val="18"/>
                <w:szCs w:val="18"/>
              </w:rPr>
            </w:pPr>
          </w:p>
        </w:tc>
        <w:tc>
          <w:tcPr>
            <w:tcW w:w="775" w:type="dxa"/>
            <w:vMerge w:val="restart"/>
            <w:vAlign w:val="center"/>
          </w:tcPr>
          <w:p w14:paraId="405ECD5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资源利用类</w:t>
            </w:r>
          </w:p>
        </w:tc>
        <w:tc>
          <w:tcPr>
            <w:tcW w:w="1145" w:type="dxa"/>
            <w:vAlign w:val="center"/>
          </w:tcPr>
          <w:p w14:paraId="09D1BAF8">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自然资源利用类</w:t>
            </w:r>
          </w:p>
        </w:tc>
        <w:tc>
          <w:tcPr>
            <w:tcW w:w="1651" w:type="dxa"/>
            <w:vAlign w:val="center"/>
          </w:tcPr>
          <w:p w14:paraId="12465C1E">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高标准农田建设规划、矿产资源总体规划、林地保护利用规划、湿地保护规划、河湖岸线保护与利用规划</w:t>
            </w:r>
          </w:p>
        </w:tc>
        <w:tc>
          <w:tcPr>
            <w:tcW w:w="3019" w:type="dxa"/>
            <w:vAlign w:val="center"/>
          </w:tcPr>
          <w:p w14:paraId="79643CDA">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矿产资源专项规划、耕地保护专项规划、山体水体保护专项规划、林草地和保护利用规划；水资源保护与利用规划；河湖岸线保护与利用规划</w:t>
            </w:r>
          </w:p>
        </w:tc>
        <w:tc>
          <w:tcPr>
            <w:tcW w:w="1664" w:type="dxa"/>
            <w:vAlign w:val="center"/>
          </w:tcPr>
          <w:p w14:paraId="13BFCAAB">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全域耕地专项规划、林地保护利用专项规划、矿产资源专项规划、水系专项规划</w:t>
            </w:r>
          </w:p>
        </w:tc>
      </w:tr>
      <w:tr w14:paraId="59747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884" w:type="dxa"/>
            <w:vMerge w:val="continue"/>
            <w:vAlign w:val="center"/>
          </w:tcPr>
          <w:p w14:paraId="3D0FE9CB">
            <w:pPr>
              <w:widowControl/>
              <w:spacing w:line="300" w:lineRule="exact"/>
              <w:jc w:val="center"/>
              <w:rPr>
                <w:rFonts w:hint="default" w:ascii="Times New Roman" w:hAnsi="Times New Roman" w:eastAsia="宋体" w:cs="Times New Roman"/>
                <w:color w:val="000000"/>
                <w:spacing w:val="1"/>
                <w:sz w:val="18"/>
                <w:szCs w:val="18"/>
              </w:rPr>
            </w:pPr>
          </w:p>
        </w:tc>
        <w:tc>
          <w:tcPr>
            <w:tcW w:w="775" w:type="dxa"/>
            <w:vMerge w:val="continue"/>
            <w:vAlign w:val="center"/>
          </w:tcPr>
          <w:p w14:paraId="6B09776B">
            <w:pPr>
              <w:widowControl/>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65CF8721">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生态修复及国土综合整治类</w:t>
            </w:r>
          </w:p>
        </w:tc>
        <w:tc>
          <w:tcPr>
            <w:tcW w:w="1651" w:type="dxa"/>
            <w:vAlign w:val="center"/>
          </w:tcPr>
          <w:p w14:paraId="79927604">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生态环境保护空间专项规划、生态修复规划</w:t>
            </w:r>
          </w:p>
        </w:tc>
        <w:tc>
          <w:tcPr>
            <w:tcW w:w="3019" w:type="dxa"/>
            <w:vAlign w:val="center"/>
          </w:tcPr>
          <w:p w14:paraId="0D977158">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生态修复专项规划、生态环境保护专项规划；秦岭生态环境保护规划、秦岭生物多样性保护专项规划、秦岭污染防治专项规划；国土综合整治专项规划</w:t>
            </w:r>
          </w:p>
        </w:tc>
        <w:tc>
          <w:tcPr>
            <w:tcW w:w="1664" w:type="dxa"/>
            <w:vAlign w:val="center"/>
          </w:tcPr>
          <w:p w14:paraId="2EF2ACF7">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生态环境保护专项规划、生态修复和国土综合整治专项规划；秦岭生态环境保护规划</w:t>
            </w:r>
          </w:p>
        </w:tc>
      </w:tr>
      <w:tr w14:paraId="69B4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884" w:type="dxa"/>
            <w:vMerge w:val="continue"/>
            <w:vAlign w:val="center"/>
          </w:tcPr>
          <w:p w14:paraId="1827105A">
            <w:pPr>
              <w:spacing w:line="300" w:lineRule="exact"/>
              <w:jc w:val="center"/>
              <w:rPr>
                <w:rFonts w:hint="default" w:ascii="Times New Roman" w:hAnsi="Times New Roman" w:eastAsia="宋体" w:cs="Times New Roman"/>
                <w:color w:val="000000"/>
                <w:spacing w:val="1"/>
                <w:sz w:val="18"/>
                <w:szCs w:val="18"/>
              </w:rPr>
            </w:pPr>
          </w:p>
        </w:tc>
        <w:tc>
          <w:tcPr>
            <w:tcW w:w="775" w:type="dxa"/>
            <w:vMerge w:val="restart"/>
            <w:vAlign w:val="center"/>
          </w:tcPr>
          <w:p w14:paraId="4A80834D">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空间配置类</w:t>
            </w:r>
          </w:p>
        </w:tc>
        <w:tc>
          <w:tcPr>
            <w:tcW w:w="1145" w:type="dxa"/>
            <w:vAlign w:val="center"/>
          </w:tcPr>
          <w:p w14:paraId="4A929F44">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公共服务设施方面</w:t>
            </w:r>
          </w:p>
        </w:tc>
        <w:tc>
          <w:tcPr>
            <w:tcW w:w="1651" w:type="dxa"/>
            <w:noWrap/>
            <w:vAlign w:val="center"/>
          </w:tcPr>
          <w:p w14:paraId="3DB5A4D3">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019" w:type="dxa"/>
            <w:vAlign w:val="center"/>
          </w:tcPr>
          <w:p w14:paraId="0EA5CFA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文化服务设施专项规划、医疗卫生设施空间布局专项规划、体育设施空间布局专项规划、教育设施布局专项规划、中小学校幼儿园布局专项规划、养老服务设施布局专项规划、殡葬设施布局专项规划</w:t>
            </w:r>
          </w:p>
        </w:tc>
        <w:tc>
          <w:tcPr>
            <w:tcW w:w="1664" w:type="dxa"/>
            <w:vAlign w:val="center"/>
          </w:tcPr>
          <w:p w14:paraId="30599C5A">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教育体育设施布局专项规划、医疗养老设施布局专项规划、文化设施和全域旅游专项规划</w:t>
            </w:r>
          </w:p>
        </w:tc>
      </w:tr>
      <w:tr w14:paraId="54DA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84" w:type="dxa"/>
            <w:vMerge w:val="continue"/>
            <w:vAlign w:val="center"/>
          </w:tcPr>
          <w:p w14:paraId="4004FA7F">
            <w:pPr>
              <w:spacing w:line="300" w:lineRule="exact"/>
              <w:jc w:val="center"/>
              <w:rPr>
                <w:rFonts w:hint="default" w:ascii="Times New Roman" w:hAnsi="Times New Roman" w:eastAsia="宋体" w:cs="Times New Roman"/>
                <w:color w:val="000000"/>
                <w:spacing w:val="1"/>
                <w:sz w:val="18"/>
                <w:szCs w:val="18"/>
              </w:rPr>
            </w:pPr>
          </w:p>
        </w:tc>
        <w:tc>
          <w:tcPr>
            <w:tcW w:w="775" w:type="dxa"/>
            <w:vMerge w:val="continue"/>
            <w:vAlign w:val="center"/>
          </w:tcPr>
          <w:p w14:paraId="4A7A2EFD">
            <w:pPr>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760130D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住房类</w:t>
            </w:r>
          </w:p>
        </w:tc>
        <w:tc>
          <w:tcPr>
            <w:tcW w:w="1651" w:type="dxa"/>
            <w:noWrap/>
            <w:vAlign w:val="center"/>
          </w:tcPr>
          <w:p w14:paraId="3A2FE3A7">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019" w:type="dxa"/>
            <w:vAlign w:val="center"/>
          </w:tcPr>
          <w:p w14:paraId="250B05D3">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住房发展专项规划、住房保障专项规划</w:t>
            </w:r>
          </w:p>
        </w:tc>
        <w:tc>
          <w:tcPr>
            <w:tcW w:w="1664" w:type="dxa"/>
            <w:vAlign w:val="center"/>
          </w:tcPr>
          <w:p w14:paraId="595F24B2">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住房保障专项规划</w:t>
            </w:r>
          </w:p>
        </w:tc>
      </w:tr>
      <w:tr w14:paraId="3EBC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884" w:type="dxa"/>
            <w:vMerge w:val="continue"/>
            <w:vAlign w:val="center"/>
          </w:tcPr>
          <w:p w14:paraId="10A4EB8F">
            <w:pPr>
              <w:spacing w:line="300" w:lineRule="exact"/>
              <w:jc w:val="center"/>
              <w:rPr>
                <w:rFonts w:hint="default" w:ascii="Times New Roman" w:hAnsi="Times New Roman" w:eastAsia="宋体" w:cs="Times New Roman"/>
                <w:color w:val="000000"/>
                <w:spacing w:val="1"/>
                <w:sz w:val="18"/>
                <w:szCs w:val="18"/>
              </w:rPr>
            </w:pPr>
          </w:p>
        </w:tc>
        <w:tc>
          <w:tcPr>
            <w:tcW w:w="775" w:type="dxa"/>
            <w:vMerge w:val="continue"/>
            <w:vAlign w:val="center"/>
          </w:tcPr>
          <w:p w14:paraId="39BF1E06">
            <w:pPr>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6EB957B6">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产业类</w:t>
            </w:r>
          </w:p>
        </w:tc>
        <w:tc>
          <w:tcPr>
            <w:tcW w:w="1651" w:type="dxa"/>
            <w:noWrap/>
            <w:vAlign w:val="center"/>
          </w:tcPr>
          <w:p w14:paraId="2AE00FA7">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019" w:type="dxa"/>
            <w:vAlign w:val="center"/>
          </w:tcPr>
          <w:p w14:paraId="0C630D8B">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产业园区布局规划、工业园区产业发展规划、大健康产业发展规划、物流仓储发展专项规划；全域旅游发展规划</w:t>
            </w:r>
          </w:p>
        </w:tc>
        <w:tc>
          <w:tcPr>
            <w:tcW w:w="1664" w:type="dxa"/>
            <w:vAlign w:val="center"/>
          </w:tcPr>
          <w:p w14:paraId="14CCDF3B">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产业园区布局规划、全域旅游发展规划</w:t>
            </w:r>
          </w:p>
        </w:tc>
      </w:tr>
      <w:tr w14:paraId="1212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884" w:type="dxa"/>
            <w:vMerge w:val="continue"/>
            <w:vAlign w:val="center"/>
          </w:tcPr>
          <w:p w14:paraId="42B3A377">
            <w:pPr>
              <w:widowControl/>
              <w:spacing w:line="300" w:lineRule="exact"/>
              <w:jc w:val="center"/>
              <w:rPr>
                <w:rFonts w:hint="default" w:ascii="Times New Roman" w:hAnsi="Times New Roman" w:eastAsia="宋体" w:cs="Times New Roman"/>
                <w:color w:val="000000"/>
                <w:spacing w:val="1"/>
                <w:sz w:val="18"/>
                <w:szCs w:val="18"/>
              </w:rPr>
            </w:pPr>
          </w:p>
        </w:tc>
        <w:tc>
          <w:tcPr>
            <w:tcW w:w="775" w:type="dxa"/>
            <w:vMerge w:val="continue"/>
            <w:vAlign w:val="center"/>
          </w:tcPr>
          <w:p w14:paraId="503248E9">
            <w:pPr>
              <w:widowControl/>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7EAF1A3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历史文化保护类</w:t>
            </w:r>
          </w:p>
        </w:tc>
        <w:tc>
          <w:tcPr>
            <w:tcW w:w="1651" w:type="dxa"/>
            <w:vAlign w:val="center"/>
          </w:tcPr>
          <w:p w14:paraId="7E68876B">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历史文化和文物保护专项规划</w:t>
            </w:r>
          </w:p>
        </w:tc>
        <w:tc>
          <w:tcPr>
            <w:tcW w:w="3019" w:type="dxa"/>
            <w:vAlign w:val="center"/>
          </w:tcPr>
          <w:p w14:paraId="2EE25664">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文物保护管理专项规划、历史文化名城保护规划（西安、汉中、咸阳）、传统村落保护专项规划；总体城市设计、城市风貌专项规划；文地系统规划</w:t>
            </w:r>
          </w:p>
        </w:tc>
        <w:tc>
          <w:tcPr>
            <w:tcW w:w="1664" w:type="dxa"/>
            <w:vAlign w:val="center"/>
          </w:tcPr>
          <w:p w14:paraId="3BB626C6">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文物保护管理专项规划、城市设计、城市风貌专项规划</w:t>
            </w:r>
          </w:p>
        </w:tc>
      </w:tr>
      <w:tr w14:paraId="7D89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84" w:type="dxa"/>
            <w:vMerge w:val="continue"/>
            <w:vAlign w:val="center"/>
          </w:tcPr>
          <w:p w14:paraId="26BD8AFA">
            <w:pPr>
              <w:widowControl/>
              <w:spacing w:line="300" w:lineRule="exact"/>
              <w:jc w:val="center"/>
              <w:rPr>
                <w:rFonts w:hint="default" w:ascii="Times New Roman" w:hAnsi="Times New Roman" w:eastAsia="宋体" w:cs="Times New Roman"/>
                <w:color w:val="000000"/>
                <w:spacing w:val="1"/>
                <w:sz w:val="18"/>
                <w:szCs w:val="18"/>
              </w:rPr>
            </w:pPr>
          </w:p>
        </w:tc>
        <w:tc>
          <w:tcPr>
            <w:tcW w:w="775" w:type="dxa"/>
            <w:vAlign w:val="center"/>
          </w:tcPr>
          <w:p w14:paraId="2C33C35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空间配置类</w:t>
            </w:r>
          </w:p>
        </w:tc>
        <w:tc>
          <w:tcPr>
            <w:tcW w:w="1145" w:type="dxa"/>
            <w:vAlign w:val="center"/>
          </w:tcPr>
          <w:p w14:paraId="1F6B4A34">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绿地与开敞空间类</w:t>
            </w:r>
          </w:p>
        </w:tc>
        <w:tc>
          <w:tcPr>
            <w:tcW w:w="1651" w:type="dxa"/>
            <w:noWrap/>
            <w:vAlign w:val="center"/>
          </w:tcPr>
          <w:p w14:paraId="03F34704">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019" w:type="dxa"/>
            <w:vAlign w:val="center"/>
          </w:tcPr>
          <w:p w14:paraId="567DEF9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城市园林绿地系统规划、绿地与开敞空间布局专项规划</w:t>
            </w:r>
          </w:p>
        </w:tc>
        <w:tc>
          <w:tcPr>
            <w:tcW w:w="1664" w:type="dxa"/>
            <w:noWrap/>
            <w:vAlign w:val="center"/>
          </w:tcPr>
          <w:p w14:paraId="0B5AEC69">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绿地系统专项规划</w:t>
            </w:r>
          </w:p>
        </w:tc>
      </w:tr>
      <w:tr w14:paraId="4B21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84" w:type="dxa"/>
            <w:vMerge w:val="continue"/>
            <w:vAlign w:val="center"/>
          </w:tcPr>
          <w:p w14:paraId="1349E8F2">
            <w:pPr>
              <w:widowControl/>
              <w:spacing w:line="300" w:lineRule="exact"/>
              <w:jc w:val="center"/>
              <w:rPr>
                <w:rFonts w:hint="default" w:ascii="Times New Roman" w:hAnsi="Times New Roman" w:eastAsia="宋体" w:cs="Times New Roman"/>
                <w:color w:val="000000"/>
                <w:spacing w:val="1"/>
                <w:sz w:val="18"/>
                <w:szCs w:val="18"/>
              </w:rPr>
            </w:pPr>
          </w:p>
        </w:tc>
        <w:tc>
          <w:tcPr>
            <w:tcW w:w="775" w:type="dxa"/>
            <w:vAlign w:val="center"/>
          </w:tcPr>
          <w:p w14:paraId="36C5700E">
            <w:pPr>
              <w:widowControl/>
              <w:spacing w:line="300" w:lineRule="exact"/>
              <w:jc w:val="center"/>
              <w:rPr>
                <w:rFonts w:hint="default" w:ascii="Times New Roman" w:hAnsi="Times New Roman" w:eastAsia="宋体" w:cs="Times New Roman"/>
                <w:color w:val="000000"/>
                <w:spacing w:val="1"/>
                <w:sz w:val="18"/>
                <w:szCs w:val="18"/>
              </w:rPr>
            </w:pPr>
          </w:p>
        </w:tc>
        <w:tc>
          <w:tcPr>
            <w:tcW w:w="1145" w:type="dxa"/>
            <w:vAlign w:val="center"/>
          </w:tcPr>
          <w:p w14:paraId="2B6B5D34">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其他类</w:t>
            </w:r>
          </w:p>
        </w:tc>
        <w:tc>
          <w:tcPr>
            <w:tcW w:w="1651" w:type="dxa"/>
            <w:noWrap/>
            <w:vAlign w:val="center"/>
          </w:tcPr>
          <w:p w14:paraId="61208BE2">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w:t>
            </w:r>
          </w:p>
        </w:tc>
        <w:tc>
          <w:tcPr>
            <w:tcW w:w="3019" w:type="dxa"/>
            <w:vAlign w:val="center"/>
          </w:tcPr>
          <w:p w14:paraId="0E616AD5">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地下空间开发利用专项规划、城市更新专项规划等其他专项规划</w:t>
            </w:r>
          </w:p>
        </w:tc>
        <w:tc>
          <w:tcPr>
            <w:tcW w:w="1664" w:type="dxa"/>
            <w:vAlign w:val="center"/>
          </w:tcPr>
          <w:p w14:paraId="178B66AC">
            <w:pPr>
              <w:widowControl/>
              <w:spacing w:line="300" w:lineRule="exact"/>
              <w:jc w:val="center"/>
              <w:rPr>
                <w:rFonts w:hint="default" w:ascii="Times New Roman" w:hAnsi="Times New Roman" w:eastAsia="宋体" w:cs="Times New Roman"/>
                <w:color w:val="000000"/>
                <w:spacing w:val="1"/>
                <w:sz w:val="18"/>
                <w:szCs w:val="18"/>
              </w:rPr>
            </w:pPr>
            <w:r>
              <w:rPr>
                <w:rFonts w:hint="default" w:ascii="Times New Roman" w:hAnsi="Times New Roman" w:eastAsia="宋体" w:cs="Times New Roman"/>
                <w:color w:val="000000"/>
                <w:spacing w:val="1"/>
                <w:sz w:val="18"/>
                <w:szCs w:val="18"/>
              </w:rPr>
              <w:t>地下空间开发利用专项规划、城市更新专项规划等其他专项规划</w:t>
            </w:r>
          </w:p>
        </w:tc>
      </w:tr>
    </w:tbl>
    <w:p w14:paraId="7E6EC1A7">
      <w:pPr>
        <w:pStyle w:val="67"/>
        <w:ind w:firstLine="0" w:firstLineChars="0"/>
        <w:rPr>
          <w:rFonts w:hint="default" w:ascii="Times New Roman" w:hAnsi="Times New Roman" w:cs="Times New Roman"/>
        </w:rPr>
      </w:pPr>
      <w:r>
        <w:rPr>
          <w:rFonts w:hint="default" w:ascii="Times New Roman" w:hAnsi="Times New Roman" w:cs="Times New Roman"/>
        </w:rPr>
        <w:t>注：各级各类专项规划可参考本参考清单开展编制，可补充细化或删减。</w:t>
      </w:r>
    </w:p>
    <w:p w14:paraId="5790D14E">
      <w:pPr>
        <w:pStyle w:val="67"/>
        <w:ind w:firstLine="0" w:firstLineChars="0"/>
        <w:rPr>
          <w:rFonts w:hint="default" w:ascii="Times New Roman" w:hAnsi="Times New Roman" w:cs="Times New Roman"/>
        </w:rPr>
      </w:pPr>
    </w:p>
    <w:p w14:paraId="526F1071">
      <w:pPr>
        <w:pStyle w:val="67"/>
        <w:ind w:firstLine="0" w:firstLineChars="0"/>
        <w:rPr>
          <w:rFonts w:hint="default" w:ascii="Times New Roman" w:hAnsi="Times New Roman" w:cs="Times New Roman"/>
        </w:rPr>
      </w:pPr>
    </w:p>
    <w:p w14:paraId="1BBDE170">
      <w:pPr>
        <w:pStyle w:val="67"/>
        <w:ind w:firstLine="0" w:firstLineChars="0"/>
        <w:rPr>
          <w:rFonts w:hint="default" w:ascii="Times New Roman" w:hAnsi="Times New Roman" w:cs="Times New Roman"/>
        </w:rPr>
      </w:pPr>
    </w:p>
    <w:p w14:paraId="5683618F">
      <w:pPr>
        <w:pStyle w:val="67"/>
        <w:ind w:firstLine="0" w:firstLineChars="0"/>
        <w:rPr>
          <w:rFonts w:hint="default" w:ascii="Times New Roman" w:hAnsi="Times New Roman" w:cs="Times New Roman"/>
        </w:rPr>
      </w:pPr>
    </w:p>
    <w:p w14:paraId="3E4BCC4B">
      <w:pPr>
        <w:pStyle w:val="67"/>
        <w:ind w:firstLine="0" w:firstLineChars="0"/>
        <w:rPr>
          <w:rFonts w:hint="default" w:ascii="Times New Roman" w:hAnsi="Times New Roman" w:cs="Times New Roman"/>
        </w:rPr>
      </w:pPr>
    </w:p>
    <w:p w14:paraId="7A34705F">
      <w:pPr>
        <w:pStyle w:val="67"/>
        <w:ind w:firstLine="0" w:firstLineChars="0"/>
        <w:rPr>
          <w:rFonts w:hint="default" w:ascii="Times New Roman" w:hAnsi="Times New Roman" w:cs="Times New Roman"/>
        </w:rPr>
      </w:pPr>
    </w:p>
    <w:p w14:paraId="1ECE0225">
      <w:pPr>
        <w:pStyle w:val="67"/>
        <w:ind w:firstLine="0" w:firstLineChars="0"/>
        <w:rPr>
          <w:rFonts w:hint="default" w:ascii="Times New Roman" w:hAnsi="Times New Roman" w:eastAsia="黑体" w:cs="Times New Roman"/>
        </w:rPr>
      </w:pPr>
      <w:bookmarkStart w:id="85" w:name="_Toc7714"/>
      <w:r>
        <w:rPr>
          <w:rFonts w:hint="default" w:ascii="Times New Roman" w:hAnsi="Times New Roman" w:eastAsia="黑体" w:cs="Times New Roman"/>
        </w:rPr>
        <w:t>C.2  专项规划空间矢量数据成果内容引导见表C.2。</w:t>
      </w:r>
      <w:bookmarkEnd w:id="85"/>
    </w:p>
    <w:p w14:paraId="039B5413">
      <w:pPr>
        <w:pStyle w:val="11"/>
        <w:spacing w:line="274" w:lineRule="auto"/>
        <w:jc w:val="center"/>
        <w:rPr>
          <w:rFonts w:hint="default" w:ascii="Times New Roman" w:hAnsi="Times New Roman" w:cs="Times New Roman"/>
          <w:lang w:eastAsia="zh-CN"/>
        </w:rPr>
      </w:pPr>
      <w:r>
        <w:rPr>
          <w:rFonts w:hint="default" w:ascii="Times New Roman" w:hAnsi="Times New Roman" w:cs="Times New Roman"/>
          <w:lang w:eastAsia="zh-CN"/>
        </w:rPr>
        <w:t xml:space="preserve"> </w:t>
      </w:r>
      <w:bookmarkStart w:id="86" w:name="_Toc28252"/>
      <w:r>
        <w:rPr>
          <w:rFonts w:hint="default" w:ascii="Times New Roman" w:hAnsi="Times New Roman" w:eastAsia="黑体" w:cs="Times New Roman"/>
          <w:spacing w:val="-3"/>
          <w:lang w:eastAsia="zh-CN"/>
        </w:rPr>
        <w:t>表C.2专项规划空间矢量数据成果内容表</w:t>
      </w:r>
      <w:bookmarkEnd w:id="86"/>
    </w:p>
    <w:tbl>
      <w:tblPr>
        <w:tblStyle w:val="30"/>
        <w:tblW w:w="4869" w:type="pct"/>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64"/>
        <w:gridCol w:w="903"/>
        <w:gridCol w:w="2793"/>
        <w:gridCol w:w="4988"/>
      </w:tblGrid>
      <w:tr w14:paraId="4DFB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blHeader/>
        </w:trPr>
        <w:tc>
          <w:tcPr>
            <w:tcW w:w="838" w:type="pct"/>
            <w:gridSpan w:val="2"/>
            <w:tcBorders>
              <w:top w:val="single" w:color="auto" w:sz="4" w:space="0"/>
              <w:left w:val="single" w:color="auto" w:sz="4" w:space="0"/>
              <w:bottom w:val="single" w:color="auto" w:sz="4" w:space="0"/>
              <w:right w:val="single" w:color="auto" w:sz="4" w:space="0"/>
            </w:tcBorders>
            <w:vAlign w:val="center"/>
          </w:tcPr>
          <w:p w14:paraId="3292F6F6">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专项规划类型</w:t>
            </w:r>
          </w:p>
        </w:tc>
        <w:tc>
          <w:tcPr>
            <w:tcW w:w="1493" w:type="pct"/>
            <w:tcBorders>
              <w:top w:val="single" w:color="auto" w:sz="4" w:space="0"/>
              <w:left w:val="single" w:color="auto" w:sz="4" w:space="0"/>
              <w:bottom w:val="single" w:color="auto" w:sz="4" w:space="0"/>
              <w:right w:val="single" w:color="auto" w:sz="4" w:space="0"/>
            </w:tcBorders>
            <w:vAlign w:val="center"/>
          </w:tcPr>
          <w:p w14:paraId="5C90E39E">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专项规划名称或子类型</w:t>
            </w:r>
          </w:p>
        </w:tc>
        <w:tc>
          <w:tcPr>
            <w:tcW w:w="2667" w:type="pct"/>
            <w:tcBorders>
              <w:top w:val="single" w:color="auto" w:sz="4" w:space="0"/>
              <w:left w:val="single" w:color="auto" w:sz="4" w:space="0"/>
              <w:bottom w:val="single" w:color="auto" w:sz="4" w:space="0"/>
              <w:right w:val="single" w:color="auto" w:sz="4" w:space="0"/>
            </w:tcBorders>
            <w:vAlign w:val="center"/>
          </w:tcPr>
          <w:p w14:paraId="7DBC2642">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重点空间矢量数据成果内容</w:t>
            </w:r>
          </w:p>
        </w:tc>
      </w:tr>
      <w:tr w14:paraId="40EEE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38" w:type="pct"/>
            <w:gridSpan w:val="2"/>
            <w:tcBorders>
              <w:top w:val="single" w:color="auto" w:sz="4" w:space="0"/>
              <w:left w:val="single" w:color="auto" w:sz="4" w:space="0"/>
              <w:bottom w:val="single" w:color="auto" w:sz="4" w:space="0"/>
              <w:right w:val="single" w:color="auto" w:sz="4" w:space="0"/>
            </w:tcBorders>
            <w:vAlign w:val="center"/>
          </w:tcPr>
          <w:p w14:paraId="062E4EF7">
            <w:pPr>
              <w:adjustRightInd w:val="0"/>
              <w:snapToGrid w:val="0"/>
              <w:ind w:left="105" w:leftChars="50" w:right="105" w:rightChars="5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rPr>
              <w:t>特定区域、流域类</w:t>
            </w:r>
          </w:p>
        </w:tc>
        <w:tc>
          <w:tcPr>
            <w:tcW w:w="1493" w:type="pct"/>
            <w:tcBorders>
              <w:top w:val="single" w:color="auto" w:sz="4" w:space="0"/>
              <w:left w:val="single" w:color="auto" w:sz="4" w:space="0"/>
              <w:bottom w:val="single" w:color="auto" w:sz="4" w:space="0"/>
              <w:right w:val="single" w:color="auto" w:sz="4" w:space="0"/>
            </w:tcBorders>
          </w:tcPr>
          <w:p w14:paraId="01FB4BE9">
            <w:pPr>
              <w:kinsoku w:val="0"/>
              <w:overflowPunct w:val="0"/>
              <w:autoSpaceDE w:val="0"/>
              <w:autoSpaceDN w:val="0"/>
              <w:adjustRightInd w:val="0"/>
              <w:snapToGrid w:val="0"/>
              <w:ind w:left="105" w:leftChars="50" w:right="105" w:rightChars="5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rPr>
              <w:t>都市圈、城市群、流域等区域性国土空间规划；自然保护地、国家公园、风景名胜区、景区、旅游区等国土空间规划</w:t>
            </w:r>
          </w:p>
        </w:tc>
        <w:tc>
          <w:tcPr>
            <w:tcW w:w="2667" w:type="pct"/>
            <w:tcBorders>
              <w:top w:val="single" w:color="auto" w:sz="4" w:space="0"/>
              <w:left w:val="single" w:color="auto" w:sz="4" w:space="0"/>
              <w:bottom w:val="single" w:color="auto" w:sz="4" w:space="0"/>
              <w:right w:val="single" w:color="auto" w:sz="4" w:space="0"/>
            </w:tcBorders>
          </w:tcPr>
          <w:p w14:paraId="2F8E3FCA">
            <w:pPr>
              <w:kinsoku w:val="0"/>
              <w:overflowPunct w:val="0"/>
              <w:autoSpaceDE w:val="0"/>
              <w:autoSpaceDN w:val="0"/>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面状规划项目（各类修复项目、保护设施项目、旅游设施项目）；空间管控范围（如：自然保护地核心保护区、自然保护地一般控制区等）</w:t>
            </w:r>
          </w:p>
        </w:tc>
      </w:tr>
      <w:tr w14:paraId="7E63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restart"/>
            <w:tcBorders>
              <w:top w:val="nil"/>
              <w:left w:val="single" w:color="auto" w:sz="4" w:space="0"/>
              <w:bottom w:val="single" w:color="auto" w:sz="4" w:space="0"/>
              <w:right w:val="single" w:color="auto" w:sz="4" w:space="0"/>
            </w:tcBorders>
            <w:vAlign w:val="center"/>
          </w:tcPr>
          <w:p w14:paraId="7D03417D">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涉及空间利用某一领域</w:t>
            </w:r>
          </w:p>
          <w:p w14:paraId="225F5A40">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p>
        </w:tc>
        <w:tc>
          <w:tcPr>
            <w:tcW w:w="483" w:type="pct"/>
            <w:vMerge w:val="restart"/>
            <w:tcBorders>
              <w:top w:val="nil"/>
              <w:left w:val="single" w:color="auto" w:sz="4" w:space="0"/>
              <w:bottom w:val="single" w:color="auto" w:sz="4" w:space="0"/>
              <w:right w:val="single" w:color="auto" w:sz="4" w:space="0"/>
            </w:tcBorders>
            <w:vAlign w:val="center"/>
          </w:tcPr>
          <w:p w14:paraId="3DC28D1F">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要素支撑类</w:t>
            </w:r>
          </w:p>
        </w:tc>
        <w:tc>
          <w:tcPr>
            <w:tcW w:w="1493" w:type="pct"/>
            <w:tcBorders>
              <w:top w:val="single" w:color="auto" w:sz="4" w:space="0"/>
              <w:left w:val="single" w:color="auto" w:sz="4" w:space="0"/>
              <w:bottom w:val="single" w:color="auto" w:sz="4" w:space="0"/>
              <w:right w:val="single" w:color="auto" w:sz="4" w:space="0"/>
            </w:tcBorders>
            <w:vAlign w:val="center"/>
          </w:tcPr>
          <w:p w14:paraId="459F7B6B">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交通类</w:t>
            </w:r>
          </w:p>
        </w:tc>
        <w:tc>
          <w:tcPr>
            <w:tcW w:w="2667" w:type="pct"/>
            <w:tcBorders>
              <w:top w:val="single" w:color="auto" w:sz="4" w:space="0"/>
              <w:left w:val="single" w:color="auto" w:sz="4" w:space="0"/>
              <w:bottom w:val="single" w:color="auto" w:sz="4" w:space="0"/>
              <w:right w:val="single" w:color="auto" w:sz="4" w:space="0"/>
            </w:tcBorders>
            <w:vAlign w:val="center"/>
          </w:tcPr>
          <w:p w14:paraId="2E49A882">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铁路、公路、机场、枢纽等项目用地范围）；线状规划项目（交通路线等）；点状规划项目（停车设施、公共交通站点、物流节点等）；空间管控范围（如：铁路安全防护范围线、公路安全防护范围线、机场净空保护区等）</w:t>
            </w:r>
          </w:p>
        </w:tc>
      </w:tr>
      <w:tr w14:paraId="43A0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2273C7E5">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70499A87">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0BE204FC">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能源类</w:t>
            </w:r>
          </w:p>
        </w:tc>
        <w:tc>
          <w:tcPr>
            <w:tcW w:w="2667" w:type="pct"/>
            <w:tcBorders>
              <w:top w:val="single" w:color="auto" w:sz="4" w:space="0"/>
              <w:left w:val="single" w:color="auto" w:sz="4" w:space="0"/>
              <w:bottom w:val="single" w:color="auto" w:sz="4" w:space="0"/>
              <w:right w:val="single" w:color="auto" w:sz="4" w:space="0"/>
            </w:tcBorders>
            <w:vAlign w:val="center"/>
          </w:tcPr>
          <w:p w14:paraId="7DA1628E">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能源基地、供电区域、发电厂等项目用地范围）；线状规划项目（电力线路、输油输气管道等）；点状规划项目（变电站、天然气调压站、功能场站等）；空间管控范围（如：电厂卫生防护范围线、储罐周边防护范围线等）</w:t>
            </w:r>
          </w:p>
        </w:tc>
      </w:tr>
      <w:tr w14:paraId="0597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6D6DB881">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16142139">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76901891">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水利类</w:t>
            </w:r>
          </w:p>
        </w:tc>
        <w:tc>
          <w:tcPr>
            <w:tcW w:w="2667" w:type="pct"/>
            <w:tcBorders>
              <w:top w:val="single" w:color="auto" w:sz="4" w:space="0"/>
              <w:left w:val="single" w:color="auto" w:sz="4" w:space="0"/>
              <w:bottom w:val="single" w:color="auto" w:sz="4" w:space="0"/>
              <w:right w:val="single" w:color="auto" w:sz="4" w:space="0"/>
            </w:tcBorders>
            <w:vAlign w:val="center"/>
          </w:tcPr>
          <w:p w14:paraId="5758E5C5">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面状规划项目（水源、河道整治区、灌区等）；线状规划项目（沟渠、管网等）；点状规划项目（泵站、闸、渡槽等）；空间管控范围（如：河湖岸线功能区、水利工程管理与保护范围等）</w:t>
            </w:r>
          </w:p>
        </w:tc>
      </w:tr>
      <w:tr w14:paraId="29CD4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7F7155AA">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432983D4">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2B756880">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市政设施类</w:t>
            </w:r>
          </w:p>
        </w:tc>
        <w:tc>
          <w:tcPr>
            <w:tcW w:w="2667" w:type="pct"/>
            <w:tcBorders>
              <w:top w:val="single" w:color="auto" w:sz="4" w:space="0"/>
              <w:left w:val="single" w:color="auto" w:sz="4" w:space="0"/>
              <w:bottom w:val="single" w:color="auto" w:sz="4" w:space="0"/>
              <w:right w:val="single" w:color="auto" w:sz="4" w:space="0"/>
            </w:tcBorders>
            <w:vAlign w:val="center"/>
          </w:tcPr>
          <w:p w14:paraId="5F9555FB">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供水、排水、燃气、电力等用地）；线状规划项目（供水、排水、燃气、电力等线路）；点状规划项目（供水、排水、燃气、电力、加油加气充电站等小型设施）；空间管控范围（如：城市黄线、水源保护区等）</w:t>
            </w:r>
          </w:p>
        </w:tc>
      </w:tr>
      <w:tr w14:paraId="6AA8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37B1BCC7">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restart"/>
            <w:tcBorders>
              <w:top w:val="nil"/>
              <w:left w:val="single" w:color="auto" w:sz="4" w:space="0"/>
              <w:bottom w:val="single" w:color="auto" w:sz="4" w:space="0"/>
              <w:right w:val="single" w:color="auto" w:sz="4" w:space="0"/>
            </w:tcBorders>
            <w:vAlign w:val="center"/>
          </w:tcPr>
          <w:p w14:paraId="12017061">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安全保障类</w:t>
            </w:r>
          </w:p>
        </w:tc>
        <w:tc>
          <w:tcPr>
            <w:tcW w:w="1493" w:type="pct"/>
            <w:tcBorders>
              <w:top w:val="single" w:color="auto" w:sz="4" w:space="0"/>
              <w:left w:val="single" w:color="auto" w:sz="4" w:space="0"/>
              <w:bottom w:val="single" w:color="auto" w:sz="4" w:space="0"/>
              <w:right w:val="single" w:color="auto" w:sz="4" w:space="0"/>
            </w:tcBorders>
            <w:vAlign w:val="center"/>
          </w:tcPr>
          <w:p w14:paraId="4B6B7EE6">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灾害防治类</w:t>
            </w:r>
          </w:p>
        </w:tc>
        <w:tc>
          <w:tcPr>
            <w:tcW w:w="2667" w:type="pct"/>
            <w:tcBorders>
              <w:top w:val="single" w:color="auto" w:sz="4" w:space="0"/>
              <w:left w:val="single" w:color="auto" w:sz="4" w:space="0"/>
              <w:bottom w:val="single" w:color="auto" w:sz="4" w:space="0"/>
              <w:right w:val="single" w:color="auto" w:sz="4" w:space="0"/>
            </w:tcBorders>
            <w:vAlign w:val="center"/>
          </w:tcPr>
          <w:p w14:paraId="5006B416">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面状规划项目（防洪、地质灾害防治等用地）；点状规划项目（防洪、防涝设施等布点）；空间管控范围（如：防洪保护区、地质灾害影响范围等）</w:t>
            </w:r>
          </w:p>
        </w:tc>
      </w:tr>
      <w:tr w14:paraId="4EE2B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51BF78A7">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321D8FA8">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7AC96F8F">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人防消防类</w:t>
            </w:r>
          </w:p>
        </w:tc>
        <w:tc>
          <w:tcPr>
            <w:tcW w:w="2667" w:type="pct"/>
            <w:tcBorders>
              <w:top w:val="single" w:color="auto" w:sz="4" w:space="0"/>
              <w:left w:val="single" w:color="auto" w:sz="4" w:space="0"/>
              <w:bottom w:val="single" w:color="auto" w:sz="4" w:space="0"/>
              <w:right w:val="single" w:color="auto" w:sz="4" w:space="0"/>
            </w:tcBorders>
            <w:vAlign w:val="center"/>
          </w:tcPr>
          <w:p w14:paraId="60B0B598">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面状规划项目（应急空间、消防、人防工程等用地）；点状规划项目（消防、人防设施等布点）；空间管控范围（如：公共安全设施服务范围、危险化学品安全防护范围线、污染企业卫生防护范围线等）</w:t>
            </w:r>
          </w:p>
        </w:tc>
      </w:tr>
      <w:tr w14:paraId="4DFF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735150B2">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restart"/>
            <w:tcBorders>
              <w:top w:val="nil"/>
              <w:left w:val="single" w:color="auto" w:sz="4" w:space="0"/>
              <w:bottom w:val="single" w:color="auto" w:sz="4" w:space="0"/>
              <w:right w:val="single" w:color="auto" w:sz="4" w:space="0"/>
            </w:tcBorders>
            <w:vAlign w:val="center"/>
          </w:tcPr>
          <w:p w14:paraId="5E928856">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资源利用类</w:t>
            </w:r>
          </w:p>
        </w:tc>
        <w:tc>
          <w:tcPr>
            <w:tcW w:w="1493" w:type="pct"/>
            <w:tcBorders>
              <w:top w:val="single" w:color="auto" w:sz="4" w:space="0"/>
              <w:left w:val="single" w:color="auto" w:sz="4" w:space="0"/>
              <w:bottom w:val="single" w:color="auto" w:sz="4" w:space="0"/>
              <w:right w:val="single" w:color="auto" w:sz="4" w:space="0"/>
            </w:tcBorders>
            <w:vAlign w:val="center"/>
          </w:tcPr>
          <w:p w14:paraId="705667BB">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自然资源利用类</w:t>
            </w:r>
          </w:p>
        </w:tc>
        <w:tc>
          <w:tcPr>
            <w:tcW w:w="2667" w:type="pct"/>
            <w:tcBorders>
              <w:top w:val="single" w:color="auto" w:sz="4" w:space="0"/>
              <w:left w:val="single" w:color="auto" w:sz="4" w:space="0"/>
              <w:bottom w:val="single" w:color="auto" w:sz="4" w:space="0"/>
              <w:right w:val="single" w:color="auto" w:sz="4" w:space="0"/>
            </w:tcBorders>
            <w:vAlign w:val="center"/>
          </w:tcPr>
          <w:p w14:paraId="33AD92A0">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农田配套设施、露天采矿、地下采矿、绿色矿山、矿山地质环境治理、各类修复项目、保护设施项目等）；空间管控范围（如：矿产资源勘查区、矿产资源开采区、公益林范围、天然林范围、水功能区划、湖泊保护区、河湖岸线等）</w:t>
            </w:r>
          </w:p>
        </w:tc>
      </w:tr>
      <w:tr w14:paraId="7139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7ADEFFF2">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22C84D2C">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175A3E95">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生态修复及国土综合整治类</w:t>
            </w:r>
          </w:p>
        </w:tc>
        <w:tc>
          <w:tcPr>
            <w:tcW w:w="2667" w:type="pct"/>
            <w:tcBorders>
              <w:top w:val="single" w:color="auto" w:sz="4" w:space="0"/>
              <w:left w:val="single" w:color="auto" w:sz="4" w:space="0"/>
              <w:bottom w:val="single" w:color="auto" w:sz="4" w:space="0"/>
              <w:right w:val="single" w:color="auto" w:sz="4" w:space="0"/>
            </w:tcBorders>
            <w:vAlign w:val="center"/>
          </w:tcPr>
          <w:p w14:paraId="0C7868E1">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面状规划项目（山水林田湖草系统修复、国土综合整治、矿山生态修复等重大工程、重点项目）；空间管控范围（如：国土空间生态保护和修复分区或重点区域）</w:t>
            </w:r>
          </w:p>
        </w:tc>
      </w:tr>
      <w:tr w14:paraId="43A2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0F0C61A4">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restart"/>
            <w:tcBorders>
              <w:top w:val="nil"/>
              <w:left w:val="single" w:color="auto" w:sz="4" w:space="0"/>
              <w:bottom w:val="single" w:color="auto" w:sz="4" w:space="0"/>
              <w:right w:val="single" w:color="auto" w:sz="4" w:space="0"/>
            </w:tcBorders>
            <w:vAlign w:val="center"/>
          </w:tcPr>
          <w:p w14:paraId="1D470960">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空间配置类</w:t>
            </w:r>
          </w:p>
        </w:tc>
        <w:tc>
          <w:tcPr>
            <w:tcW w:w="1493" w:type="pct"/>
            <w:tcBorders>
              <w:top w:val="single" w:color="auto" w:sz="4" w:space="0"/>
              <w:left w:val="single" w:color="auto" w:sz="4" w:space="0"/>
              <w:bottom w:val="single" w:color="auto" w:sz="4" w:space="0"/>
              <w:right w:val="single" w:color="auto" w:sz="4" w:space="0"/>
            </w:tcBorders>
            <w:vAlign w:val="center"/>
          </w:tcPr>
          <w:p w14:paraId="6DF56376">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公共服务设施方面</w:t>
            </w:r>
          </w:p>
        </w:tc>
        <w:tc>
          <w:tcPr>
            <w:tcW w:w="2667" w:type="pct"/>
            <w:tcBorders>
              <w:top w:val="single" w:color="auto" w:sz="4" w:space="0"/>
              <w:left w:val="single" w:color="auto" w:sz="4" w:space="0"/>
              <w:bottom w:val="single" w:color="auto" w:sz="4" w:space="0"/>
              <w:right w:val="single" w:color="auto" w:sz="4" w:space="0"/>
            </w:tcBorders>
            <w:vAlign w:val="center"/>
          </w:tcPr>
          <w:p w14:paraId="48E8EA08">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面状规划项目（教育、医疗、卫生、体育、健康养老、殡葬等用地）；点状规划项目（教育、医疗、卫生、健康养老等布点位置）；空间管控范围（如：公共设施管理控制线、公共设施服务范围等）</w:t>
            </w:r>
          </w:p>
        </w:tc>
      </w:tr>
      <w:tr w14:paraId="7F50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5B548CF7">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7780A7D6">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52882F21">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住房类</w:t>
            </w:r>
          </w:p>
        </w:tc>
        <w:tc>
          <w:tcPr>
            <w:tcW w:w="2667" w:type="pct"/>
            <w:tcBorders>
              <w:top w:val="single" w:color="auto" w:sz="4" w:space="0"/>
              <w:left w:val="single" w:color="auto" w:sz="4" w:space="0"/>
              <w:bottom w:val="single" w:color="auto" w:sz="4" w:space="0"/>
              <w:right w:val="single" w:color="auto" w:sz="4" w:space="0"/>
            </w:tcBorders>
            <w:vAlign w:val="center"/>
          </w:tcPr>
          <w:p w14:paraId="78982F7C">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面状规划项目（保障性住房、设施配套等用地）</w:t>
            </w:r>
          </w:p>
        </w:tc>
      </w:tr>
      <w:tr w14:paraId="67177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75B7866A">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07BA6077">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720B519F">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产业类</w:t>
            </w:r>
          </w:p>
        </w:tc>
        <w:tc>
          <w:tcPr>
            <w:tcW w:w="2667" w:type="pct"/>
            <w:tcBorders>
              <w:top w:val="single" w:color="auto" w:sz="4" w:space="0"/>
              <w:left w:val="single" w:color="auto" w:sz="4" w:space="0"/>
              <w:bottom w:val="single" w:color="auto" w:sz="4" w:space="0"/>
              <w:right w:val="single" w:color="auto" w:sz="4" w:space="0"/>
            </w:tcBorders>
            <w:vAlign w:val="center"/>
          </w:tcPr>
          <w:p w14:paraId="6C67E835">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面状规划项目（工业、商业、物流仓储等用地）；点状规划项目（工业、商业、物流仓储等布点）；空间管控范围（如：工业用地控制线等）</w:t>
            </w:r>
          </w:p>
        </w:tc>
      </w:tr>
      <w:tr w14:paraId="5479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40D2A7B1">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437523DC">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3084563B">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历史文化保护类</w:t>
            </w:r>
          </w:p>
        </w:tc>
        <w:tc>
          <w:tcPr>
            <w:tcW w:w="2667" w:type="pct"/>
            <w:tcBorders>
              <w:top w:val="single" w:color="auto" w:sz="4" w:space="0"/>
              <w:left w:val="single" w:color="auto" w:sz="4" w:space="0"/>
              <w:bottom w:val="single" w:color="auto" w:sz="4" w:space="0"/>
              <w:right w:val="single" w:color="auto" w:sz="4" w:space="0"/>
            </w:tcBorders>
            <w:vAlign w:val="center"/>
          </w:tcPr>
          <w:p w14:paraId="60F4FA8D">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面状规划项目（各类修缮项目、保护设施项目等）；点状规划项目（各类修缮项目、保护设施项目等）；空间管控范围（如：历史文化保护线等）</w:t>
            </w:r>
          </w:p>
        </w:tc>
      </w:tr>
      <w:tr w14:paraId="1BE2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383CD55C">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29CB81E7">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2FDD599C">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绿地与开敞空间类</w:t>
            </w:r>
          </w:p>
        </w:tc>
        <w:tc>
          <w:tcPr>
            <w:tcW w:w="2667" w:type="pct"/>
            <w:tcBorders>
              <w:top w:val="single" w:color="auto" w:sz="4" w:space="0"/>
              <w:left w:val="single" w:color="auto" w:sz="4" w:space="0"/>
              <w:bottom w:val="single" w:color="auto" w:sz="4" w:space="0"/>
              <w:right w:val="single" w:color="auto" w:sz="4" w:space="0"/>
            </w:tcBorders>
            <w:vAlign w:val="center"/>
          </w:tcPr>
          <w:p w14:paraId="0EDF56E0">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面状规划项目（城市园林绿地、绿地与开敞空间等用地）；点状规划项目（绿地与开敞空间布局等）；空间管控范围（如：绿线等）</w:t>
            </w:r>
          </w:p>
        </w:tc>
      </w:tr>
      <w:tr w14:paraId="4B36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55" w:type="pct"/>
            <w:vMerge w:val="continue"/>
            <w:tcBorders>
              <w:top w:val="nil"/>
              <w:left w:val="single" w:color="auto" w:sz="4" w:space="0"/>
              <w:bottom w:val="single" w:color="auto" w:sz="4" w:space="0"/>
              <w:right w:val="single" w:color="auto" w:sz="4" w:space="0"/>
            </w:tcBorders>
            <w:vAlign w:val="center"/>
          </w:tcPr>
          <w:p w14:paraId="5F6FD7A3">
            <w:pPr>
              <w:widowControl/>
              <w:ind w:left="105" w:leftChars="50" w:right="105" w:rightChars="50"/>
              <w:jc w:val="left"/>
              <w:rPr>
                <w:rFonts w:hint="default" w:ascii="Times New Roman" w:hAnsi="Times New Roman" w:eastAsia="宋体" w:cs="Times New Roman"/>
                <w:color w:val="000000"/>
                <w:kern w:val="0"/>
                <w:sz w:val="18"/>
                <w:szCs w:val="18"/>
              </w:rPr>
            </w:pPr>
          </w:p>
        </w:tc>
        <w:tc>
          <w:tcPr>
            <w:tcW w:w="483" w:type="pct"/>
            <w:vMerge w:val="continue"/>
            <w:tcBorders>
              <w:top w:val="nil"/>
              <w:left w:val="single" w:color="auto" w:sz="4" w:space="0"/>
              <w:bottom w:val="single" w:color="auto" w:sz="4" w:space="0"/>
              <w:right w:val="single" w:color="auto" w:sz="4" w:space="0"/>
            </w:tcBorders>
            <w:vAlign w:val="center"/>
          </w:tcPr>
          <w:p w14:paraId="6B00E383">
            <w:pPr>
              <w:widowControl/>
              <w:ind w:left="105" w:leftChars="50" w:right="105" w:rightChars="50"/>
              <w:jc w:val="left"/>
              <w:rPr>
                <w:rFonts w:hint="default" w:ascii="Times New Roman" w:hAnsi="Times New Roman" w:eastAsia="宋体" w:cs="Times New Roman"/>
                <w:color w:val="000000"/>
                <w:kern w:val="0"/>
                <w:sz w:val="18"/>
                <w:szCs w:val="18"/>
              </w:rPr>
            </w:pPr>
          </w:p>
        </w:tc>
        <w:tc>
          <w:tcPr>
            <w:tcW w:w="1493" w:type="pct"/>
            <w:tcBorders>
              <w:top w:val="single" w:color="auto" w:sz="4" w:space="0"/>
              <w:left w:val="single" w:color="auto" w:sz="4" w:space="0"/>
              <w:bottom w:val="single" w:color="auto" w:sz="4" w:space="0"/>
              <w:right w:val="single" w:color="auto" w:sz="4" w:space="0"/>
            </w:tcBorders>
            <w:vAlign w:val="center"/>
          </w:tcPr>
          <w:p w14:paraId="2BCDA57B">
            <w:pPr>
              <w:adjustRightInd w:val="0"/>
              <w:snapToGrid w:val="0"/>
              <w:ind w:left="105" w:leftChars="50" w:right="105" w:righ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地下空间开发利用、城市更新、旅游等其他类</w:t>
            </w:r>
          </w:p>
        </w:tc>
        <w:tc>
          <w:tcPr>
            <w:tcW w:w="2667" w:type="pct"/>
            <w:tcBorders>
              <w:top w:val="single" w:color="auto" w:sz="4" w:space="0"/>
              <w:left w:val="single" w:color="auto" w:sz="4" w:space="0"/>
              <w:bottom w:val="single" w:color="auto" w:sz="4" w:space="0"/>
              <w:right w:val="single" w:color="auto" w:sz="4" w:space="0"/>
            </w:tcBorders>
            <w:vAlign w:val="center"/>
          </w:tcPr>
          <w:p w14:paraId="32EA0780">
            <w:pPr>
              <w:adjustRightInd w:val="0"/>
              <w:snapToGrid w:val="0"/>
              <w:ind w:left="105" w:leftChars="50" w:right="105" w:rightChars="50"/>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面状规划项目（地下空间开发利用范围、城市更新地块）；点状规划项目（城市更新分布）；空间管控范围（如：地下空间管控区、拆、改、留等控制区）</w:t>
            </w:r>
          </w:p>
        </w:tc>
      </w:tr>
    </w:tbl>
    <w:p w14:paraId="27C5F7A5">
      <w:pPr>
        <w:rPr>
          <w:rFonts w:hint="default" w:ascii="Times New Roman" w:hAnsi="Times New Roman" w:cs="Times New Roman"/>
          <w:kern w:val="0"/>
          <w:szCs w:val="21"/>
          <w14:ligatures w14:val="none"/>
        </w:rPr>
      </w:pPr>
      <w:bookmarkStart w:id="87" w:name="_Toc12351"/>
      <w:bookmarkEnd w:id="87"/>
      <w:bookmarkStart w:id="88" w:name="_Toc190791407"/>
      <w:bookmarkEnd w:id="88"/>
      <w:bookmarkStart w:id="89" w:name="_Toc29363"/>
      <w:bookmarkEnd w:id="89"/>
      <w:bookmarkStart w:id="90" w:name="_Toc23496"/>
      <w:bookmarkStart w:id="91" w:name="_Toc190791409"/>
      <w:r>
        <w:rPr>
          <w:rFonts w:hint="default" w:ascii="Times New Roman" w:hAnsi="Times New Roman" w:cs="Times New Roman"/>
        </w:rPr>
        <w:br w:type="page"/>
      </w:r>
    </w:p>
    <w:p w14:paraId="18AC1198">
      <w:pPr>
        <w:pStyle w:val="11"/>
        <w:spacing w:line="274" w:lineRule="auto"/>
        <w:rPr>
          <w:rFonts w:hint="default" w:ascii="Times New Roman" w:hAnsi="Times New Roman" w:eastAsia="黑体" w:cs="Times New Roman"/>
          <w:spacing w:val="-3"/>
          <w:lang w:eastAsia="zh-CN"/>
        </w:rPr>
      </w:pPr>
    </w:p>
    <w:p w14:paraId="4CDEA082">
      <w:pPr>
        <w:spacing w:line="360" w:lineRule="auto"/>
        <w:jc w:val="center"/>
        <w:outlineLvl w:val="0"/>
        <w:rPr>
          <w:rFonts w:hint="default" w:ascii="Times New Roman" w:hAnsi="Times New Roman" w:eastAsia="黑体" w:cs="Times New Roman"/>
          <w:szCs w:val="21"/>
        </w:rPr>
      </w:pPr>
      <w:bookmarkStart w:id="92" w:name="_Toc223713029"/>
      <w:r>
        <w:rPr>
          <w:rFonts w:hint="default" w:ascii="Times New Roman" w:hAnsi="Times New Roman" w:eastAsia="黑体" w:cs="Times New Roman"/>
          <w:szCs w:val="21"/>
        </w:rPr>
        <w:t>附 录 D</w:t>
      </w:r>
      <w:bookmarkEnd w:id="92"/>
    </w:p>
    <w:p w14:paraId="7DF9F0F6">
      <w:pPr>
        <w:pStyle w:val="11"/>
        <w:spacing w:line="274" w:lineRule="auto"/>
        <w:jc w:val="center"/>
        <w:rPr>
          <w:rFonts w:hint="default" w:ascii="Times New Roman" w:hAnsi="Times New Roman" w:eastAsia="黑体" w:cs="Times New Roman"/>
          <w:spacing w:val="-3"/>
          <w:lang w:eastAsia="zh-CN"/>
        </w:rPr>
      </w:pPr>
      <w:r>
        <w:rPr>
          <w:rFonts w:hint="default" w:ascii="Times New Roman" w:hAnsi="Times New Roman" w:eastAsia="黑体" w:cs="Times New Roman"/>
          <w:spacing w:val="-3"/>
          <w:lang w:eastAsia="zh-CN"/>
        </w:rPr>
        <w:t>（规范性）</w:t>
      </w:r>
      <w:bookmarkEnd w:id="90"/>
    </w:p>
    <w:bookmarkEnd w:id="91"/>
    <w:p w14:paraId="5BE9D397">
      <w:pPr>
        <w:pStyle w:val="11"/>
        <w:spacing w:line="274" w:lineRule="auto"/>
        <w:jc w:val="center"/>
        <w:rPr>
          <w:rFonts w:hint="default" w:ascii="Times New Roman" w:hAnsi="Times New Roman" w:eastAsia="黑体" w:cs="Times New Roman"/>
          <w:spacing w:val="-3"/>
          <w:lang w:eastAsia="zh-CN"/>
        </w:rPr>
      </w:pPr>
      <w:bookmarkStart w:id="93" w:name="_Toc26590"/>
      <w:bookmarkStart w:id="94" w:name="_Toc166681637"/>
      <w:bookmarkStart w:id="95" w:name="_Toc190791410"/>
      <w:bookmarkStart w:id="96" w:name="BKCKWX"/>
      <w:r>
        <w:rPr>
          <w:rFonts w:hint="default" w:ascii="Times New Roman" w:hAnsi="Times New Roman" w:eastAsia="黑体" w:cs="Times New Roman"/>
          <w:spacing w:val="-3"/>
          <w:lang w:eastAsia="zh-CN"/>
        </w:rPr>
        <w:t xml:space="preserve">传导数据库建设 </w:t>
      </w:r>
    </w:p>
    <w:p w14:paraId="47048309">
      <w:pPr>
        <w:pStyle w:val="67"/>
        <w:ind w:firstLine="0" w:firstLineChars="0"/>
        <w:rPr>
          <w:rFonts w:hint="default" w:ascii="Times New Roman" w:hAnsi="Times New Roman" w:eastAsia="黑体" w:cs="Times New Roman"/>
        </w:rPr>
      </w:pPr>
      <w:r>
        <w:rPr>
          <w:rFonts w:hint="default" w:ascii="Times New Roman" w:hAnsi="Times New Roman" w:eastAsia="黑体" w:cs="Times New Roman"/>
        </w:rPr>
        <w:t>D.1  传导空间要素分类见表D.1。</w:t>
      </w:r>
    </w:p>
    <w:p w14:paraId="4D3B7AE5">
      <w:pPr>
        <w:widowControl/>
        <w:spacing w:before="120" w:beforeLines="50" w:after="120" w:afterLines="50"/>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表D.1 传导数据库空间要素图层</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494"/>
        <w:gridCol w:w="1549"/>
        <w:gridCol w:w="1440"/>
        <w:gridCol w:w="1494"/>
        <w:gridCol w:w="1495"/>
        <w:gridCol w:w="1499"/>
      </w:tblGrid>
      <w:tr w14:paraId="5A944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6" w:type="pct"/>
            <w:vAlign w:val="center"/>
          </w:tcPr>
          <w:p w14:paraId="5ACE7EE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序号</w:t>
            </w:r>
          </w:p>
        </w:tc>
        <w:tc>
          <w:tcPr>
            <w:tcW w:w="762" w:type="pct"/>
            <w:vAlign w:val="center"/>
          </w:tcPr>
          <w:p w14:paraId="12FFD28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图层分类</w:t>
            </w:r>
          </w:p>
        </w:tc>
        <w:tc>
          <w:tcPr>
            <w:tcW w:w="790" w:type="pct"/>
            <w:vAlign w:val="center"/>
          </w:tcPr>
          <w:p w14:paraId="6AC0CCC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图层名称</w:t>
            </w:r>
          </w:p>
        </w:tc>
        <w:tc>
          <w:tcPr>
            <w:tcW w:w="734" w:type="pct"/>
            <w:vAlign w:val="center"/>
          </w:tcPr>
          <w:p w14:paraId="3A870F6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几何特征</w:t>
            </w:r>
          </w:p>
        </w:tc>
        <w:tc>
          <w:tcPr>
            <w:tcW w:w="762" w:type="pct"/>
            <w:vAlign w:val="center"/>
          </w:tcPr>
          <w:p w14:paraId="528B2DB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属性表名</w:t>
            </w:r>
          </w:p>
        </w:tc>
        <w:tc>
          <w:tcPr>
            <w:tcW w:w="762" w:type="pct"/>
            <w:vAlign w:val="center"/>
          </w:tcPr>
          <w:p w14:paraId="3BE6DF5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约束条件</w:t>
            </w:r>
          </w:p>
        </w:tc>
        <w:tc>
          <w:tcPr>
            <w:tcW w:w="762" w:type="pct"/>
            <w:vAlign w:val="center"/>
          </w:tcPr>
          <w:p w14:paraId="6854E7D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r>
      <w:tr w14:paraId="33BC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6" w:type="pct"/>
            <w:vAlign w:val="center"/>
          </w:tcPr>
          <w:p w14:paraId="7B43AA6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w:t>
            </w:r>
          </w:p>
        </w:tc>
        <w:tc>
          <w:tcPr>
            <w:tcW w:w="762" w:type="pct"/>
            <w:vMerge w:val="restart"/>
            <w:vAlign w:val="center"/>
          </w:tcPr>
          <w:p w14:paraId="3D670A23">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规划项目及空间管控</w:t>
            </w:r>
          </w:p>
        </w:tc>
        <w:tc>
          <w:tcPr>
            <w:tcW w:w="790" w:type="pct"/>
            <w:vAlign w:val="center"/>
          </w:tcPr>
          <w:p w14:paraId="78C4B51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点状规划项目</w:t>
            </w:r>
          </w:p>
        </w:tc>
        <w:tc>
          <w:tcPr>
            <w:tcW w:w="734" w:type="pct"/>
            <w:vAlign w:val="center"/>
          </w:tcPr>
          <w:p w14:paraId="3275455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点</w:t>
            </w:r>
          </w:p>
        </w:tc>
        <w:tc>
          <w:tcPr>
            <w:tcW w:w="762" w:type="pct"/>
            <w:vAlign w:val="center"/>
          </w:tcPr>
          <w:p w14:paraId="0FD4CB4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DZGHXM</w:t>
            </w:r>
          </w:p>
        </w:tc>
        <w:tc>
          <w:tcPr>
            <w:tcW w:w="762" w:type="pct"/>
            <w:vAlign w:val="center"/>
          </w:tcPr>
          <w:p w14:paraId="115B90E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762" w:type="pct"/>
            <w:vAlign w:val="center"/>
          </w:tcPr>
          <w:p w14:paraId="643DE149">
            <w:pPr>
              <w:widowControl/>
              <w:adjustRightInd w:val="0"/>
              <w:snapToGrid w:val="0"/>
              <w:jc w:val="center"/>
              <w:rPr>
                <w:rFonts w:hint="default" w:ascii="Times New Roman" w:hAnsi="Times New Roman" w:eastAsia="宋体" w:cs="Times New Roman"/>
                <w:color w:val="000000"/>
                <w:kern w:val="0"/>
                <w:sz w:val="18"/>
                <w:szCs w:val="18"/>
              </w:rPr>
            </w:pPr>
          </w:p>
        </w:tc>
      </w:tr>
      <w:tr w14:paraId="2FA5C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6" w:type="pct"/>
            <w:vAlign w:val="center"/>
          </w:tcPr>
          <w:p w14:paraId="7007367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762" w:type="pct"/>
            <w:vMerge w:val="continue"/>
            <w:vAlign w:val="center"/>
          </w:tcPr>
          <w:p w14:paraId="25941D7D">
            <w:pPr>
              <w:widowControl/>
              <w:ind w:left="105" w:leftChars="50"/>
              <w:jc w:val="center"/>
              <w:rPr>
                <w:rFonts w:hint="default" w:ascii="Times New Roman" w:hAnsi="Times New Roman" w:eastAsia="宋体" w:cs="Times New Roman"/>
                <w:color w:val="000000"/>
                <w:kern w:val="0"/>
                <w:sz w:val="18"/>
                <w:szCs w:val="18"/>
              </w:rPr>
            </w:pPr>
          </w:p>
        </w:tc>
        <w:tc>
          <w:tcPr>
            <w:tcW w:w="790" w:type="pct"/>
            <w:vAlign w:val="center"/>
          </w:tcPr>
          <w:p w14:paraId="4C74A56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线状规划项目</w:t>
            </w:r>
          </w:p>
        </w:tc>
        <w:tc>
          <w:tcPr>
            <w:tcW w:w="734" w:type="pct"/>
            <w:vAlign w:val="center"/>
          </w:tcPr>
          <w:p w14:paraId="27F9E44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线</w:t>
            </w:r>
          </w:p>
        </w:tc>
        <w:tc>
          <w:tcPr>
            <w:tcW w:w="762" w:type="pct"/>
            <w:vAlign w:val="center"/>
          </w:tcPr>
          <w:p w14:paraId="21C5C7B6">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XZGHXM</w:t>
            </w:r>
          </w:p>
        </w:tc>
        <w:tc>
          <w:tcPr>
            <w:tcW w:w="762" w:type="pct"/>
            <w:vAlign w:val="center"/>
          </w:tcPr>
          <w:p w14:paraId="1B34C6D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762" w:type="pct"/>
            <w:vAlign w:val="center"/>
          </w:tcPr>
          <w:p w14:paraId="2C68BD14">
            <w:pPr>
              <w:widowControl/>
              <w:adjustRightInd w:val="0"/>
              <w:snapToGrid w:val="0"/>
              <w:jc w:val="center"/>
              <w:rPr>
                <w:rFonts w:hint="default" w:ascii="Times New Roman" w:hAnsi="Times New Roman" w:eastAsia="宋体" w:cs="Times New Roman"/>
                <w:color w:val="000000"/>
                <w:kern w:val="0"/>
                <w:sz w:val="18"/>
                <w:szCs w:val="18"/>
              </w:rPr>
            </w:pPr>
          </w:p>
        </w:tc>
      </w:tr>
      <w:tr w14:paraId="0130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6" w:type="pct"/>
            <w:vAlign w:val="center"/>
          </w:tcPr>
          <w:p w14:paraId="1A62E94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3</w:t>
            </w:r>
          </w:p>
        </w:tc>
        <w:tc>
          <w:tcPr>
            <w:tcW w:w="762" w:type="pct"/>
            <w:vMerge w:val="continue"/>
            <w:vAlign w:val="center"/>
          </w:tcPr>
          <w:p w14:paraId="11C66112">
            <w:pPr>
              <w:widowControl/>
              <w:ind w:left="105" w:leftChars="50"/>
              <w:jc w:val="center"/>
              <w:rPr>
                <w:rFonts w:hint="default" w:ascii="Times New Roman" w:hAnsi="Times New Roman" w:eastAsia="宋体" w:cs="Times New Roman"/>
                <w:color w:val="000000"/>
                <w:kern w:val="0"/>
                <w:sz w:val="18"/>
                <w:szCs w:val="18"/>
              </w:rPr>
            </w:pPr>
          </w:p>
        </w:tc>
        <w:tc>
          <w:tcPr>
            <w:tcW w:w="790" w:type="pct"/>
            <w:vAlign w:val="center"/>
          </w:tcPr>
          <w:p w14:paraId="5FAD74E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面状规划项目</w:t>
            </w:r>
          </w:p>
        </w:tc>
        <w:tc>
          <w:tcPr>
            <w:tcW w:w="734" w:type="pct"/>
            <w:vAlign w:val="center"/>
          </w:tcPr>
          <w:p w14:paraId="4BEAC66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w:t>
            </w:r>
          </w:p>
        </w:tc>
        <w:tc>
          <w:tcPr>
            <w:tcW w:w="762" w:type="pct"/>
            <w:vAlign w:val="center"/>
          </w:tcPr>
          <w:p w14:paraId="5AF880E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MZGHXM</w:t>
            </w:r>
          </w:p>
        </w:tc>
        <w:tc>
          <w:tcPr>
            <w:tcW w:w="762" w:type="pct"/>
            <w:vAlign w:val="center"/>
          </w:tcPr>
          <w:p w14:paraId="4F8D21D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762" w:type="pct"/>
            <w:vAlign w:val="center"/>
          </w:tcPr>
          <w:p w14:paraId="3037AAF1">
            <w:pPr>
              <w:widowControl/>
              <w:adjustRightInd w:val="0"/>
              <w:snapToGrid w:val="0"/>
              <w:jc w:val="center"/>
              <w:rPr>
                <w:rFonts w:hint="default" w:ascii="Times New Roman" w:hAnsi="Times New Roman" w:eastAsia="宋体" w:cs="Times New Roman"/>
                <w:color w:val="000000"/>
                <w:kern w:val="0"/>
                <w:sz w:val="18"/>
                <w:szCs w:val="18"/>
              </w:rPr>
            </w:pPr>
          </w:p>
        </w:tc>
      </w:tr>
      <w:tr w14:paraId="46B0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6" w:type="pct"/>
            <w:vAlign w:val="center"/>
          </w:tcPr>
          <w:p w14:paraId="2FE5811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4</w:t>
            </w:r>
          </w:p>
        </w:tc>
        <w:tc>
          <w:tcPr>
            <w:tcW w:w="762" w:type="pct"/>
            <w:vMerge w:val="continue"/>
            <w:vAlign w:val="center"/>
          </w:tcPr>
          <w:p w14:paraId="65266D82">
            <w:pPr>
              <w:widowControl/>
              <w:ind w:left="105" w:leftChars="50"/>
              <w:jc w:val="center"/>
              <w:rPr>
                <w:rFonts w:hint="default" w:ascii="Times New Roman" w:hAnsi="Times New Roman" w:eastAsia="宋体" w:cs="Times New Roman"/>
                <w:color w:val="000000"/>
                <w:kern w:val="0"/>
                <w:sz w:val="18"/>
                <w:szCs w:val="18"/>
              </w:rPr>
            </w:pPr>
          </w:p>
        </w:tc>
        <w:tc>
          <w:tcPr>
            <w:tcW w:w="790" w:type="pct"/>
            <w:vAlign w:val="center"/>
          </w:tcPr>
          <w:p w14:paraId="4AA2418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空间管控范围</w:t>
            </w:r>
          </w:p>
        </w:tc>
        <w:tc>
          <w:tcPr>
            <w:tcW w:w="734" w:type="pct"/>
            <w:vAlign w:val="center"/>
          </w:tcPr>
          <w:p w14:paraId="7892E60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面</w:t>
            </w:r>
          </w:p>
        </w:tc>
        <w:tc>
          <w:tcPr>
            <w:tcW w:w="762" w:type="pct"/>
            <w:vAlign w:val="center"/>
          </w:tcPr>
          <w:p w14:paraId="43A09CC9">
            <w:pPr>
              <w:widowControl/>
              <w:adjustRightInd w:val="0"/>
              <w:snapToGrid w:val="0"/>
              <w:ind w:left="105" w:leftChars="50"/>
              <w:jc w:val="center"/>
              <w:rPr>
                <w:rFonts w:hint="default" w:ascii="Times New Roman" w:hAnsi="Times New Roman" w:eastAsia="宋体" w:cs="Times New Roman"/>
                <w:color w:val="000000"/>
                <w:kern w:val="0"/>
                <w:sz w:val="18"/>
                <w:szCs w:val="18"/>
              </w:rPr>
            </w:pPr>
            <w:bookmarkStart w:id="97" w:name="_Hlk169776018"/>
            <w:r>
              <w:rPr>
                <w:rFonts w:hint="default" w:ascii="Times New Roman" w:hAnsi="Times New Roman" w:eastAsia="宋体" w:cs="Times New Roman"/>
                <w:color w:val="000000"/>
                <w:kern w:val="0"/>
                <w:sz w:val="18"/>
                <w:szCs w:val="18"/>
              </w:rPr>
              <w:t>KJGKFW</w:t>
            </w:r>
            <w:bookmarkEnd w:id="97"/>
          </w:p>
        </w:tc>
        <w:tc>
          <w:tcPr>
            <w:tcW w:w="762" w:type="pct"/>
            <w:vAlign w:val="center"/>
          </w:tcPr>
          <w:p w14:paraId="1C42B63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762" w:type="pct"/>
            <w:vAlign w:val="center"/>
          </w:tcPr>
          <w:p w14:paraId="2063C804">
            <w:pPr>
              <w:widowControl/>
              <w:adjustRightInd w:val="0"/>
              <w:snapToGrid w:val="0"/>
              <w:jc w:val="center"/>
              <w:rPr>
                <w:rFonts w:hint="default" w:ascii="Times New Roman" w:hAnsi="Times New Roman" w:eastAsia="宋体" w:cs="Times New Roman"/>
                <w:color w:val="000000"/>
                <w:kern w:val="0"/>
                <w:sz w:val="18"/>
                <w:szCs w:val="18"/>
              </w:rPr>
            </w:pPr>
          </w:p>
        </w:tc>
      </w:tr>
      <w:tr w14:paraId="129A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6" w:type="pct"/>
            <w:vAlign w:val="center"/>
          </w:tcPr>
          <w:p w14:paraId="7F060BE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w:t>
            </w:r>
          </w:p>
        </w:tc>
        <w:tc>
          <w:tcPr>
            <w:tcW w:w="762" w:type="pct"/>
            <w:vAlign w:val="center"/>
          </w:tcPr>
          <w:p w14:paraId="63255AA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其他</w:t>
            </w:r>
          </w:p>
        </w:tc>
        <w:tc>
          <w:tcPr>
            <w:tcW w:w="790" w:type="pct"/>
            <w:vAlign w:val="center"/>
          </w:tcPr>
          <w:p w14:paraId="6060560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其他</w:t>
            </w:r>
          </w:p>
        </w:tc>
        <w:tc>
          <w:tcPr>
            <w:tcW w:w="734" w:type="pct"/>
            <w:vAlign w:val="center"/>
          </w:tcPr>
          <w:p w14:paraId="2E39665C">
            <w:pPr>
              <w:widowControl/>
              <w:adjustRightInd w:val="0"/>
              <w:snapToGrid w:val="0"/>
              <w:jc w:val="center"/>
              <w:rPr>
                <w:rFonts w:hint="default" w:ascii="Times New Roman" w:hAnsi="Times New Roman" w:eastAsia="宋体" w:cs="Times New Roman"/>
                <w:color w:val="000000"/>
                <w:kern w:val="0"/>
                <w:sz w:val="18"/>
                <w:szCs w:val="18"/>
              </w:rPr>
            </w:pPr>
          </w:p>
        </w:tc>
        <w:tc>
          <w:tcPr>
            <w:tcW w:w="762" w:type="pct"/>
            <w:vAlign w:val="center"/>
          </w:tcPr>
          <w:p w14:paraId="4C05463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QT</w:t>
            </w:r>
          </w:p>
        </w:tc>
        <w:tc>
          <w:tcPr>
            <w:tcW w:w="762" w:type="pct"/>
            <w:vAlign w:val="center"/>
          </w:tcPr>
          <w:p w14:paraId="5010A08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O</w:t>
            </w:r>
          </w:p>
        </w:tc>
        <w:tc>
          <w:tcPr>
            <w:tcW w:w="762" w:type="pct"/>
            <w:vAlign w:val="center"/>
          </w:tcPr>
          <w:p w14:paraId="62F1959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预留</w:t>
            </w:r>
          </w:p>
        </w:tc>
      </w:tr>
      <w:tr w14:paraId="6617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5000" w:type="pct"/>
            <w:gridSpan w:val="7"/>
            <w:vAlign w:val="center"/>
          </w:tcPr>
          <w:p w14:paraId="10D2D62F">
            <w:pPr>
              <w:widowControl/>
              <w:adjustRightInd w:val="0"/>
              <w:snapToGrid w:val="0"/>
              <w:jc w:val="left"/>
              <w:rPr>
                <w:rFonts w:hint="eastAsia" w:ascii="Times New Roman" w:hAnsi="Times New Roman" w:eastAsia="宋体" w:cs="Times New Roman"/>
                <w:color w:val="000000"/>
                <w:kern w:val="0"/>
                <w:sz w:val="18"/>
                <w:szCs w:val="18"/>
                <w:lang w:eastAsia="zh-CN"/>
              </w:rPr>
            </w:pPr>
            <w:r>
              <w:rPr>
                <w:rFonts w:hint="eastAsia" w:ascii="Times New Roman" w:hAnsi="Times New Roman" w:eastAsia="宋体" w:cs="Times New Roman"/>
                <w:color w:val="000000"/>
                <w:kern w:val="0"/>
                <w:sz w:val="18"/>
                <w:szCs w:val="18"/>
                <w:lang w:val="en-US" w:eastAsia="zh-CN"/>
              </w:rPr>
              <w:t>注1：</w:t>
            </w:r>
            <w:r>
              <w:rPr>
                <w:rFonts w:hint="default" w:ascii="Times New Roman" w:hAnsi="Times New Roman" w:eastAsia="宋体" w:cs="Times New Roman"/>
                <w:color w:val="000000"/>
                <w:kern w:val="0"/>
                <w:sz w:val="18"/>
                <w:szCs w:val="18"/>
              </w:rPr>
              <w:t>M表示必选/必填（mandatory）</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 xml:space="preserve"> O表示可选/可填（optional）</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C有条件必选/有条件必填（conditional)</w:t>
            </w:r>
            <w:r>
              <w:rPr>
                <w:rFonts w:hint="eastAsia" w:ascii="Times New Roman" w:hAnsi="Times New Roman" w:eastAsia="宋体" w:cs="Times New Roman"/>
                <w:color w:val="000000"/>
                <w:kern w:val="0"/>
                <w:sz w:val="18"/>
                <w:szCs w:val="18"/>
                <w:lang w:eastAsia="zh-CN"/>
              </w:rPr>
              <w:t>。</w:t>
            </w:r>
          </w:p>
        </w:tc>
      </w:tr>
    </w:tbl>
    <w:p w14:paraId="59CBA22E">
      <w:pPr>
        <w:pStyle w:val="67"/>
        <w:ind w:firstLine="0" w:firstLineChars="0"/>
        <w:rPr>
          <w:rFonts w:hint="default" w:ascii="Times New Roman" w:hAnsi="Times New Roman" w:eastAsia="黑体" w:cs="Times New Roman"/>
        </w:rPr>
      </w:pPr>
      <w:r>
        <w:rPr>
          <w:rFonts w:hint="default" w:ascii="Times New Roman" w:hAnsi="Times New Roman" w:eastAsia="黑体" w:cs="Times New Roman"/>
        </w:rPr>
        <w:t>D.2  点状规划项目图层属性结构见表D.2。</w:t>
      </w:r>
    </w:p>
    <w:p w14:paraId="00146310">
      <w:pPr>
        <w:widowControl/>
        <w:spacing w:before="120" w:beforeLines="50" w:after="120" w:afterLines="50"/>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表D.2  点状规划项目属性结构描述表（属性表名：DZGHXM）</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297"/>
        <w:gridCol w:w="1104"/>
        <w:gridCol w:w="1073"/>
        <w:gridCol w:w="1073"/>
        <w:gridCol w:w="1073"/>
        <w:gridCol w:w="1073"/>
        <w:gridCol w:w="1074"/>
        <w:gridCol w:w="1238"/>
      </w:tblGrid>
      <w:tr w14:paraId="7F51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64A684F0">
            <w:pPr>
              <w:widowControl/>
              <w:adjustRightInd w:val="0"/>
              <w:snapToGrid w:val="0"/>
              <w:jc w:val="center"/>
              <w:rPr>
                <w:rFonts w:hint="default" w:ascii="Times New Roman" w:hAnsi="Times New Roman" w:eastAsia="宋体" w:cs="Times New Roman"/>
                <w:color w:val="000000"/>
                <w:kern w:val="0"/>
                <w:sz w:val="18"/>
                <w:szCs w:val="18"/>
              </w:rPr>
            </w:pPr>
            <w:bookmarkStart w:id="98" w:name="_Hlk160727241"/>
            <w:bookmarkEnd w:id="98"/>
            <w:r>
              <w:rPr>
                <w:rFonts w:hint="default" w:ascii="Times New Roman" w:hAnsi="Times New Roman" w:eastAsia="宋体" w:cs="Times New Roman"/>
                <w:color w:val="000000"/>
                <w:kern w:val="0"/>
                <w:sz w:val="18"/>
                <w:szCs w:val="18"/>
              </w:rPr>
              <w:t>序号</w:t>
            </w:r>
          </w:p>
        </w:tc>
        <w:tc>
          <w:tcPr>
            <w:tcW w:w="1266" w:type="dxa"/>
            <w:tcBorders>
              <w:top w:val="single" w:color="auto" w:sz="4" w:space="0"/>
              <w:left w:val="single" w:color="auto" w:sz="4" w:space="0"/>
              <w:bottom w:val="single" w:color="auto" w:sz="4" w:space="0"/>
              <w:right w:val="single" w:color="auto" w:sz="4" w:space="0"/>
            </w:tcBorders>
            <w:vAlign w:val="center"/>
          </w:tcPr>
          <w:p w14:paraId="5B86353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字段名称</w:t>
            </w:r>
          </w:p>
        </w:tc>
        <w:tc>
          <w:tcPr>
            <w:tcW w:w="1078" w:type="dxa"/>
            <w:tcBorders>
              <w:top w:val="single" w:color="auto" w:sz="4" w:space="0"/>
              <w:left w:val="single" w:color="auto" w:sz="4" w:space="0"/>
              <w:bottom w:val="single" w:color="auto" w:sz="4" w:space="0"/>
              <w:right w:val="single" w:color="auto" w:sz="4" w:space="0"/>
            </w:tcBorders>
            <w:vAlign w:val="center"/>
          </w:tcPr>
          <w:p w14:paraId="12D6D29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字段代码</w:t>
            </w:r>
          </w:p>
        </w:tc>
        <w:tc>
          <w:tcPr>
            <w:tcW w:w="1047" w:type="dxa"/>
            <w:tcBorders>
              <w:top w:val="single" w:color="auto" w:sz="4" w:space="0"/>
              <w:left w:val="single" w:color="auto" w:sz="4" w:space="0"/>
              <w:bottom w:val="single" w:color="auto" w:sz="4" w:space="0"/>
              <w:right w:val="single" w:color="auto" w:sz="4" w:space="0"/>
            </w:tcBorders>
            <w:vAlign w:val="center"/>
          </w:tcPr>
          <w:p w14:paraId="438B0E0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字段类型</w:t>
            </w:r>
          </w:p>
        </w:tc>
        <w:tc>
          <w:tcPr>
            <w:tcW w:w="1047" w:type="dxa"/>
            <w:tcBorders>
              <w:top w:val="single" w:color="auto" w:sz="4" w:space="0"/>
              <w:left w:val="single" w:color="auto" w:sz="4" w:space="0"/>
              <w:bottom w:val="single" w:color="auto" w:sz="4" w:space="0"/>
              <w:right w:val="single" w:color="auto" w:sz="4" w:space="0"/>
            </w:tcBorders>
            <w:vAlign w:val="center"/>
          </w:tcPr>
          <w:p w14:paraId="343CF91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字段长度</w:t>
            </w:r>
          </w:p>
        </w:tc>
        <w:tc>
          <w:tcPr>
            <w:tcW w:w="1047" w:type="dxa"/>
            <w:tcBorders>
              <w:top w:val="single" w:color="auto" w:sz="4" w:space="0"/>
              <w:left w:val="single" w:color="auto" w:sz="4" w:space="0"/>
              <w:bottom w:val="single" w:color="auto" w:sz="4" w:space="0"/>
              <w:right w:val="single" w:color="auto" w:sz="4" w:space="0"/>
            </w:tcBorders>
            <w:vAlign w:val="center"/>
          </w:tcPr>
          <w:p w14:paraId="5FB3549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小数位数</w:t>
            </w:r>
          </w:p>
        </w:tc>
        <w:tc>
          <w:tcPr>
            <w:tcW w:w="1047" w:type="dxa"/>
            <w:tcBorders>
              <w:top w:val="single" w:color="auto" w:sz="4" w:space="0"/>
              <w:left w:val="single" w:color="auto" w:sz="4" w:space="0"/>
              <w:bottom w:val="single" w:color="auto" w:sz="4" w:space="0"/>
              <w:right w:val="single" w:color="auto" w:sz="4" w:space="0"/>
            </w:tcBorders>
            <w:vAlign w:val="center"/>
          </w:tcPr>
          <w:p w14:paraId="249B4EC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值域</w:t>
            </w:r>
          </w:p>
        </w:tc>
        <w:tc>
          <w:tcPr>
            <w:tcW w:w="1048" w:type="dxa"/>
            <w:tcBorders>
              <w:top w:val="single" w:color="auto" w:sz="4" w:space="0"/>
              <w:left w:val="single" w:color="auto" w:sz="4" w:space="0"/>
              <w:bottom w:val="single" w:color="auto" w:sz="4" w:space="0"/>
              <w:right w:val="single" w:color="auto" w:sz="4" w:space="0"/>
            </w:tcBorders>
            <w:vAlign w:val="center"/>
          </w:tcPr>
          <w:p w14:paraId="0266659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约束条件</w:t>
            </w:r>
          </w:p>
        </w:tc>
        <w:tc>
          <w:tcPr>
            <w:tcW w:w="1208" w:type="dxa"/>
            <w:tcBorders>
              <w:top w:val="single" w:color="auto" w:sz="4" w:space="0"/>
              <w:left w:val="single" w:color="auto" w:sz="4" w:space="0"/>
              <w:bottom w:val="single" w:color="auto" w:sz="4" w:space="0"/>
              <w:right w:val="single" w:color="auto" w:sz="4" w:space="0"/>
            </w:tcBorders>
            <w:vAlign w:val="center"/>
          </w:tcPr>
          <w:p w14:paraId="4DA1AB4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r>
      <w:tr w14:paraId="019D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1A5B35B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w:t>
            </w:r>
          </w:p>
        </w:tc>
        <w:tc>
          <w:tcPr>
            <w:tcW w:w="1266" w:type="dxa"/>
            <w:tcBorders>
              <w:top w:val="single" w:color="auto" w:sz="4" w:space="0"/>
              <w:left w:val="single" w:color="auto" w:sz="4" w:space="0"/>
              <w:bottom w:val="single" w:color="auto" w:sz="4" w:space="0"/>
              <w:right w:val="single" w:color="auto" w:sz="4" w:space="0"/>
            </w:tcBorders>
            <w:vAlign w:val="center"/>
          </w:tcPr>
          <w:p w14:paraId="5E4CA0E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标识码</w:t>
            </w:r>
          </w:p>
        </w:tc>
        <w:tc>
          <w:tcPr>
            <w:tcW w:w="1078" w:type="dxa"/>
            <w:tcBorders>
              <w:top w:val="single" w:color="auto" w:sz="4" w:space="0"/>
              <w:left w:val="single" w:color="auto" w:sz="4" w:space="0"/>
              <w:bottom w:val="single" w:color="auto" w:sz="4" w:space="0"/>
              <w:right w:val="single" w:color="auto" w:sz="4" w:space="0"/>
            </w:tcBorders>
            <w:vAlign w:val="center"/>
          </w:tcPr>
          <w:p w14:paraId="0708FEB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BSM</w:t>
            </w:r>
          </w:p>
        </w:tc>
        <w:tc>
          <w:tcPr>
            <w:tcW w:w="1047" w:type="dxa"/>
            <w:tcBorders>
              <w:top w:val="single" w:color="auto" w:sz="4" w:space="0"/>
              <w:left w:val="single" w:color="auto" w:sz="4" w:space="0"/>
              <w:bottom w:val="single" w:color="auto" w:sz="4" w:space="0"/>
              <w:right w:val="single" w:color="auto" w:sz="4" w:space="0"/>
            </w:tcBorders>
            <w:vAlign w:val="center"/>
          </w:tcPr>
          <w:p w14:paraId="2B3A66D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single" w:color="auto" w:sz="4" w:space="0"/>
              <w:left w:val="single" w:color="auto" w:sz="4" w:space="0"/>
              <w:bottom w:val="single" w:color="auto" w:sz="4" w:space="0"/>
              <w:right w:val="single" w:color="auto" w:sz="4" w:space="0"/>
            </w:tcBorders>
            <w:vAlign w:val="center"/>
          </w:tcPr>
          <w:p w14:paraId="4928C91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18</w:t>
            </w:r>
          </w:p>
        </w:tc>
        <w:tc>
          <w:tcPr>
            <w:tcW w:w="1047" w:type="dxa"/>
            <w:tcBorders>
              <w:top w:val="single" w:color="auto" w:sz="4" w:space="0"/>
              <w:left w:val="single" w:color="auto" w:sz="4" w:space="0"/>
              <w:bottom w:val="single" w:color="auto" w:sz="4" w:space="0"/>
              <w:right w:val="single" w:color="auto" w:sz="4" w:space="0"/>
            </w:tcBorders>
            <w:vAlign w:val="center"/>
          </w:tcPr>
          <w:p w14:paraId="52166052">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single" w:color="auto" w:sz="4" w:space="0"/>
              <w:left w:val="single" w:color="auto" w:sz="4" w:space="0"/>
              <w:bottom w:val="single" w:color="auto" w:sz="4" w:space="0"/>
              <w:right w:val="single" w:color="auto" w:sz="4" w:space="0"/>
            </w:tcBorders>
            <w:vAlign w:val="center"/>
          </w:tcPr>
          <w:p w14:paraId="1A430935">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single" w:color="auto" w:sz="4" w:space="0"/>
              <w:left w:val="single" w:color="auto" w:sz="4" w:space="0"/>
              <w:bottom w:val="single" w:color="auto" w:sz="4" w:space="0"/>
              <w:right w:val="single" w:color="auto" w:sz="4" w:space="0"/>
            </w:tcBorders>
            <w:vAlign w:val="center"/>
          </w:tcPr>
          <w:p w14:paraId="2EF3E4E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single" w:color="auto" w:sz="4" w:space="0"/>
              <w:left w:val="single" w:color="auto" w:sz="4" w:space="0"/>
              <w:bottom w:val="single" w:color="auto" w:sz="4" w:space="0"/>
              <w:right w:val="single" w:color="auto" w:sz="4" w:space="0"/>
            </w:tcBorders>
            <w:vAlign w:val="center"/>
          </w:tcPr>
          <w:p w14:paraId="278A291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见注1</w:t>
            </w:r>
          </w:p>
        </w:tc>
      </w:tr>
      <w:tr w14:paraId="4591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1B703AF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1266" w:type="dxa"/>
            <w:tcBorders>
              <w:top w:val="single" w:color="auto" w:sz="4" w:space="0"/>
              <w:left w:val="single" w:color="auto" w:sz="4" w:space="0"/>
              <w:bottom w:val="single" w:color="auto" w:sz="4" w:space="0"/>
              <w:right w:val="single" w:color="auto" w:sz="4" w:space="0"/>
            </w:tcBorders>
            <w:vAlign w:val="center"/>
          </w:tcPr>
          <w:p w14:paraId="1BAA701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要素代码</w:t>
            </w:r>
          </w:p>
        </w:tc>
        <w:tc>
          <w:tcPr>
            <w:tcW w:w="1078" w:type="dxa"/>
            <w:tcBorders>
              <w:top w:val="single" w:color="auto" w:sz="4" w:space="0"/>
              <w:left w:val="single" w:color="auto" w:sz="4" w:space="0"/>
              <w:bottom w:val="single" w:color="auto" w:sz="4" w:space="0"/>
              <w:right w:val="single" w:color="auto" w:sz="4" w:space="0"/>
            </w:tcBorders>
            <w:vAlign w:val="center"/>
          </w:tcPr>
          <w:p w14:paraId="426183E3">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YSDM</w:t>
            </w:r>
          </w:p>
        </w:tc>
        <w:tc>
          <w:tcPr>
            <w:tcW w:w="1047" w:type="dxa"/>
            <w:tcBorders>
              <w:top w:val="single" w:color="auto" w:sz="4" w:space="0"/>
              <w:left w:val="single" w:color="auto" w:sz="4" w:space="0"/>
              <w:bottom w:val="single" w:color="auto" w:sz="4" w:space="0"/>
              <w:right w:val="single" w:color="auto" w:sz="4" w:space="0"/>
            </w:tcBorders>
            <w:vAlign w:val="center"/>
          </w:tcPr>
          <w:p w14:paraId="0C3F512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single" w:color="auto" w:sz="4" w:space="0"/>
              <w:left w:val="single" w:color="auto" w:sz="4" w:space="0"/>
              <w:bottom w:val="single" w:color="auto" w:sz="4" w:space="0"/>
              <w:right w:val="single" w:color="auto" w:sz="4" w:space="0"/>
            </w:tcBorders>
            <w:vAlign w:val="center"/>
          </w:tcPr>
          <w:p w14:paraId="0C92892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1047" w:type="dxa"/>
            <w:tcBorders>
              <w:top w:val="single" w:color="auto" w:sz="4" w:space="0"/>
              <w:left w:val="single" w:color="auto" w:sz="4" w:space="0"/>
              <w:bottom w:val="single" w:color="auto" w:sz="4" w:space="0"/>
              <w:right w:val="single" w:color="auto" w:sz="4" w:space="0"/>
            </w:tcBorders>
            <w:vAlign w:val="center"/>
          </w:tcPr>
          <w:p w14:paraId="1B84AB78">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single" w:color="auto" w:sz="4" w:space="0"/>
              <w:left w:val="single" w:color="auto" w:sz="4" w:space="0"/>
              <w:bottom w:val="single" w:color="auto" w:sz="4" w:space="0"/>
              <w:right w:val="single" w:color="auto" w:sz="4" w:space="0"/>
            </w:tcBorders>
            <w:vAlign w:val="center"/>
          </w:tcPr>
          <w:p w14:paraId="25DA02D0">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single" w:color="auto" w:sz="4" w:space="0"/>
              <w:left w:val="single" w:color="auto" w:sz="4" w:space="0"/>
              <w:bottom w:val="single" w:color="auto" w:sz="4" w:space="0"/>
              <w:right w:val="single" w:color="auto" w:sz="4" w:space="0"/>
            </w:tcBorders>
            <w:vAlign w:val="center"/>
          </w:tcPr>
          <w:p w14:paraId="147034B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single" w:color="auto" w:sz="4" w:space="0"/>
              <w:left w:val="single" w:color="auto" w:sz="4" w:space="0"/>
              <w:bottom w:val="single" w:color="auto" w:sz="4" w:space="0"/>
              <w:right w:val="single" w:color="auto" w:sz="4" w:space="0"/>
            </w:tcBorders>
            <w:vAlign w:val="center"/>
          </w:tcPr>
          <w:p w14:paraId="2A9290B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见表1</w:t>
            </w:r>
          </w:p>
        </w:tc>
      </w:tr>
      <w:tr w14:paraId="6946F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41DEDD5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3</w:t>
            </w:r>
          </w:p>
        </w:tc>
        <w:tc>
          <w:tcPr>
            <w:tcW w:w="1266" w:type="dxa"/>
            <w:tcBorders>
              <w:top w:val="single" w:color="auto" w:sz="4" w:space="0"/>
              <w:left w:val="single" w:color="auto" w:sz="4" w:space="0"/>
              <w:bottom w:val="single" w:color="auto" w:sz="4" w:space="0"/>
              <w:right w:val="single" w:color="auto" w:sz="4" w:space="0"/>
            </w:tcBorders>
            <w:vAlign w:val="center"/>
          </w:tcPr>
          <w:p w14:paraId="66940B2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行政区代码</w:t>
            </w:r>
          </w:p>
        </w:tc>
        <w:tc>
          <w:tcPr>
            <w:tcW w:w="1078" w:type="dxa"/>
            <w:tcBorders>
              <w:top w:val="single" w:color="auto" w:sz="4" w:space="0"/>
              <w:left w:val="single" w:color="auto" w:sz="4" w:space="0"/>
              <w:bottom w:val="single" w:color="auto" w:sz="4" w:space="0"/>
              <w:right w:val="single" w:color="auto" w:sz="4" w:space="0"/>
            </w:tcBorders>
            <w:vAlign w:val="center"/>
          </w:tcPr>
          <w:p w14:paraId="3EE0E20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XZQDM</w:t>
            </w:r>
          </w:p>
        </w:tc>
        <w:tc>
          <w:tcPr>
            <w:tcW w:w="1047" w:type="dxa"/>
            <w:tcBorders>
              <w:top w:val="single" w:color="auto" w:sz="4" w:space="0"/>
              <w:left w:val="single" w:color="auto" w:sz="4" w:space="0"/>
              <w:bottom w:val="single" w:color="auto" w:sz="4" w:space="0"/>
              <w:right w:val="single" w:color="auto" w:sz="4" w:space="0"/>
            </w:tcBorders>
            <w:vAlign w:val="center"/>
          </w:tcPr>
          <w:p w14:paraId="3E96729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single" w:color="auto" w:sz="4" w:space="0"/>
              <w:left w:val="single" w:color="auto" w:sz="4" w:space="0"/>
              <w:bottom w:val="single" w:color="auto" w:sz="4" w:space="0"/>
              <w:right w:val="single" w:color="auto" w:sz="4" w:space="0"/>
            </w:tcBorders>
            <w:vAlign w:val="center"/>
          </w:tcPr>
          <w:p w14:paraId="78299EB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12</w:t>
            </w:r>
          </w:p>
        </w:tc>
        <w:tc>
          <w:tcPr>
            <w:tcW w:w="1047" w:type="dxa"/>
            <w:tcBorders>
              <w:top w:val="single" w:color="auto" w:sz="4" w:space="0"/>
              <w:left w:val="single" w:color="auto" w:sz="4" w:space="0"/>
              <w:bottom w:val="single" w:color="auto" w:sz="4" w:space="0"/>
              <w:right w:val="single" w:color="auto" w:sz="4" w:space="0"/>
            </w:tcBorders>
            <w:vAlign w:val="center"/>
          </w:tcPr>
          <w:p w14:paraId="2FC90823">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single" w:color="auto" w:sz="4" w:space="0"/>
              <w:left w:val="single" w:color="auto" w:sz="4" w:space="0"/>
              <w:bottom w:val="single" w:color="auto" w:sz="4" w:space="0"/>
              <w:right w:val="single" w:color="auto" w:sz="4" w:space="0"/>
            </w:tcBorders>
            <w:vAlign w:val="center"/>
          </w:tcPr>
          <w:p w14:paraId="2A63FAEC">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single" w:color="auto" w:sz="4" w:space="0"/>
              <w:left w:val="single" w:color="auto" w:sz="4" w:space="0"/>
              <w:bottom w:val="single" w:color="auto" w:sz="4" w:space="0"/>
              <w:right w:val="single" w:color="auto" w:sz="4" w:space="0"/>
            </w:tcBorders>
            <w:vAlign w:val="center"/>
          </w:tcPr>
          <w:p w14:paraId="6EB80F8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single" w:color="auto" w:sz="4" w:space="0"/>
              <w:left w:val="single" w:color="auto" w:sz="4" w:space="0"/>
              <w:bottom w:val="single" w:color="auto" w:sz="4" w:space="0"/>
              <w:right w:val="single" w:color="auto" w:sz="4" w:space="0"/>
            </w:tcBorders>
            <w:vAlign w:val="center"/>
          </w:tcPr>
          <w:p w14:paraId="074B9E8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见注2</w:t>
            </w:r>
          </w:p>
        </w:tc>
      </w:tr>
      <w:tr w14:paraId="49DE4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16ED88A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4</w:t>
            </w:r>
          </w:p>
        </w:tc>
        <w:tc>
          <w:tcPr>
            <w:tcW w:w="1266" w:type="dxa"/>
            <w:tcBorders>
              <w:top w:val="single" w:color="auto" w:sz="4" w:space="0"/>
              <w:left w:val="single" w:color="auto" w:sz="4" w:space="0"/>
              <w:bottom w:val="single" w:color="auto" w:sz="4" w:space="0"/>
              <w:right w:val="single" w:color="auto" w:sz="4" w:space="0"/>
            </w:tcBorders>
            <w:vAlign w:val="center"/>
          </w:tcPr>
          <w:p w14:paraId="65DDAEB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行政区名称</w:t>
            </w:r>
          </w:p>
        </w:tc>
        <w:tc>
          <w:tcPr>
            <w:tcW w:w="1078" w:type="dxa"/>
            <w:tcBorders>
              <w:top w:val="single" w:color="auto" w:sz="4" w:space="0"/>
              <w:left w:val="single" w:color="auto" w:sz="4" w:space="0"/>
              <w:bottom w:val="single" w:color="auto" w:sz="4" w:space="0"/>
              <w:right w:val="single" w:color="auto" w:sz="4" w:space="0"/>
            </w:tcBorders>
            <w:vAlign w:val="center"/>
          </w:tcPr>
          <w:p w14:paraId="37D81E9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XZQMC</w:t>
            </w:r>
          </w:p>
        </w:tc>
        <w:tc>
          <w:tcPr>
            <w:tcW w:w="1047" w:type="dxa"/>
            <w:tcBorders>
              <w:top w:val="single" w:color="auto" w:sz="4" w:space="0"/>
              <w:left w:val="single" w:color="auto" w:sz="4" w:space="0"/>
              <w:bottom w:val="single" w:color="auto" w:sz="4" w:space="0"/>
              <w:right w:val="single" w:color="auto" w:sz="4" w:space="0"/>
            </w:tcBorders>
            <w:vAlign w:val="center"/>
          </w:tcPr>
          <w:p w14:paraId="029399C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single" w:color="auto" w:sz="4" w:space="0"/>
              <w:left w:val="single" w:color="auto" w:sz="4" w:space="0"/>
              <w:bottom w:val="single" w:color="auto" w:sz="4" w:space="0"/>
              <w:right w:val="single" w:color="auto" w:sz="4" w:space="0"/>
            </w:tcBorders>
            <w:vAlign w:val="center"/>
          </w:tcPr>
          <w:p w14:paraId="22EDA4E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1047" w:type="dxa"/>
            <w:tcBorders>
              <w:top w:val="single" w:color="auto" w:sz="4" w:space="0"/>
              <w:left w:val="single" w:color="auto" w:sz="4" w:space="0"/>
              <w:bottom w:val="single" w:color="auto" w:sz="4" w:space="0"/>
              <w:right w:val="single" w:color="auto" w:sz="4" w:space="0"/>
            </w:tcBorders>
            <w:vAlign w:val="center"/>
          </w:tcPr>
          <w:p w14:paraId="4B86AE19">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single" w:color="auto" w:sz="4" w:space="0"/>
              <w:left w:val="single" w:color="auto" w:sz="4" w:space="0"/>
              <w:bottom w:val="single" w:color="auto" w:sz="4" w:space="0"/>
              <w:right w:val="single" w:color="auto" w:sz="4" w:space="0"/>
            </w:tcBorders>
            <w:vAlign w:val="center"/>
          </w:tcPr>
          <w:p w14:paraId="1CF73E33">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single" w:color="auto" w:sz="4" w:space="0"/>
              <w:left w:val="single" w:color="auto" w:sz="4" w:space="0"/>
              <w:bottom w:val="single" w:color="auto" w:sz="4" w:space="0"/>
              <w:right w:val="single" w:color="auto" w:sz="4" w:space="0"/>
            </w:tcBorders>
            <w:vAlign w:val="center"/>
          </w:tcPr>
          <w:p w14:paraId="09AB967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single" w:color="auto" w:sz="4" w:space="0"/>
              <w:left w:val="single" w:color="auto" w:sz="4" w:space="0"/>
              <w:bottom w:val="single" w:color="auto" w:sz="4" w:space="0"/>
              <w:right w:val="single" w:color="auto" w:sz="4" w:space="0"/>
            </w:tcBorders>
            <w:vAlign w:val="center"/>
          </w:tcPr>
          <w:p w14:paraId="329CDCB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见注2</w:t>
            </w:r>
          </w:p>
        </w:tc>
      </w:tr>
      <w:tr w14:paraId="4825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61686A7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w:t>
            </w:r>
          </w:p>
        </w:tc>
        <w:tc>
          <w:tcPr>
            <w:tcW w:w="1266" w:type="dxa"/>
            <w:tcBorders>
              <w:top w:val="nil"/>
              <w:left w:val="nil"/>
              <w:bottom w:val="single" w:color="auto" w:sz="4" w:space="0"/>
              <w:right w:val="single" w:color="auto" w:sz="4" w:space="0"/>
            </w:tcBorders>
            <w:vAlign w:val="center"/>
          </w:tcPr>
          <w:p w14:paraId="1F455356">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项目名称</w:t>
            </w:r>
          </w:p>
        </w:tc>
        <w:tc>
          <w:tcPr>
            <w:tcW w:w="1078" w:type="dxa"/>
            <w:tcBorders>
              <w:top w:val="nil"/>
              <w:left w:val="nil"/>
              <w:bottom w:val="single" w:color="auto" w:sz="4" w:space="0"/>
              <w:right w:val="single" w:color="auto" w:sz="4" w:space="0"/>
            </w:tcBorders>
            <w:vAlign w:val="center"/>
          </w:tcPr>
          <w:p w14:paraId="24CF00E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XMMC</w:t>
            </w:r>
          </w:p>
        </w:tc>
        <w:tc>
          <w:tcPr>
            <w:tcW w:w="1047" w:type="dxa"/>
            <w:tcBorders>
              <w:top w:val="nil"/>
              <w:left w:val="nil"/>
              <w:bottom w:val="single" w:color="auto" w:sz="4" w:space="0"/>
              <w:right w:val="single" w:color="auto" w:sz="4" w:space="0"/>
            </w:tcBorders>
            <w:vAlign w:val="center"/>
          </w:tcPr>
          <w:p w14:paraId="0DA0F36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nil"/>
              <w:left w:val="nil"/>
              <w:bottom w:val="single" w:color="auto" w:sz="4" w:space="0"/>
              <w:right w:val="single" w:color="auto" w:sz="4" w:space="0"/>
            </w:tcBorders>
            <w:vAlign w:val="center"/>
          </w:tcPr>
          <w:p w14:paraId="2AAF7E6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1047" w:type="dxa"/>
            <w:tcBorders>
              <w:top w:val="nil"/>
              <w:left w:val="nil"/>
              <w:bottom w:val="single" w:color="auto" w:sz="4" w:space="0"/>
              <w:right w:val="single" w:color="auto" w:sz="4" w:space="0"/>
            </w:tcBorders>
            <w:vAlign w:val="center"/>
          </w:tcPr>
          <w:p w14:paraId="53DF05E7">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nil"/>
              <w:left w:val="nil"/>
              <w:bottom w:val="single" w:color="auto" w:sz="4" w:space="0"/>
              <w:right w:val="single" w:color="auto" w:sz="4" w:space="0"/>
            </w:tcBorders>
            <w:vAlign w:val="center"/>
          </w:tcPr>
          <w:p w14:paraId="32714AD6">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nil"/>
              <w:left w:val="nil"/>
              <w:bottom w:val="single" w:color="auto" w:sz="4" w:space="0"/>
              <w:right w:val="single" w:color="auto" w:sz="4" w:space="0"/>
            </w:tcBorders>
            <w:vAlign w:val="center"/>
          </w:tcPr>
          <w:p w14:paraId="53153DA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single" w:color="auto" w:sz="4" w:space="0"/>
              <w:left w:val="nil"/>
              <w:bottom w:val="single" w:color="auto" w:sz="4" w:space="0"/>
              <w:right w:val="single" w:color="auto" w:sz="4" w:space="0"/>
            </w:tcBorders>
            <w:vAlign w:val="center"/>
          </w:tcPr>
          <w:p w14:paraId="05E85A14">
            <w:pPr>
              <w:widowControl/>
              <w:adjustRightInd w:val="0"/>
              <w:snapToGrid w:val="0"/>
              <w:jc w:val="center"/>
              <w:rPr>
                <w:rFonts w:hint="default" w:ascii="Times New Roman" w:hAnsi="Times New Roman" w:eastAsia="宋体" w:cs="Times New Roman"/>
                <w:color w:val="000000"/>
                <w:kern w:val="0"/>
                <w:sz w:val="18"/>
                <w:szCs w:val="18"/>
              </w:rPr>
            </w:pPr>
          </w:p>
        </w:tc>
      </w:tr>
      <w:tr w14:paraId="7697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7EF315E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6</w:t>
            </w:r>
          </w:p>
        </w:tc>
        <w:tc>
          <w:tcPr>
            <w:tcW w:w="1266" w:type="dxa"/>
            <w:tcBorders>
              <w:top w:val="nil"/>
              <w:left w:val="nil"/>
              <w:bottom w:val="single" w:color="auto" w:sz="4" w:space="0"/>
              <w:right w:val="single" w:color="auto" w:sz="4" w:space="0"/>
            </w:tcBorders>
            <w:vAlign w:val="center"/>
          </w:tcPr>
          <w:p w14:paraId="055301A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项目级别</w:t>
            </w:r>
          </w:p>
        </w:tc>
        <w:tc>
          <w:tcPr>
            <w:tcW w:w="1078" w:type="dxa"/>
            <w:tcBorders>
              <w:top w:val="nil"/>
              <w:left w:val="nil"/>
              <w:bottom w:val="single" w:color="auto" w:sz="4" w:space="0"/>
              <w:right w:val="single" w:color="auto" w:sz="4" w:space="0"/>
            </w:tcBorders>
            <w:vAlign w:val="center"/>
          </w:tcPr>
          <w:p w14:paraId="14C68763">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XMJB</w:t>
            </w:r>
          </w:p>
        </w:tc>
        <w:tc>
          <w:tcPr>
            <w:tcW w:w="1047" w:type="dxa"/>
            <w:tcBorders>
              <w:top w:val="nil"/>
              <w:left w:val="nil"/>
              <w:bottom w:val="single" w:color="auto" w:sz="4" w:space="0"/>
              <w:right w:val="single" w:color="auto" w:sz="4" w:space="0"/>
            </w:tcBorders>
            <w:vAlign w:val="center"/>
          </w:tcPr>
          <w:p w14:paraId="7F5FAE4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nil"/>
              <w:left w:val="nil"/>
              <w:bottom w:val="single" w:color="auto" w:sz="4" w:space="0"/>
              <w:right w:val="single" w:color="auto" w:sz="4" w:space="0"/>
            </w:tcBorders>
            <w:vAlign w:val="center"/>
          </w:tcPr>
          <w:p w14:paraId="3678D82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1047" w:type="dxa"/>
            <w:tcBorders>
              <w:top w:val="nil"/>
              <w:left w:val="nil"/>
              <w:bottom w:val="single" w:color="auto" w:sz="4" w:space="0"/>
              <w:right w:val="single" w:color="auto" w:sz="4" w:space="0"/>
            </w:tcBorders>
            <w:vAlign w:val="center"/>
          </w:tcPr>
          <w:p w14:paraId="066F4D5D">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nil"/>
              <w:left w:val="nil"/>
              <w:bottom w:val="single" w:color="auto" w:sz="4" w:space="0"/>
              <w:right w:val="single" w:color="auto" w:sz="4" w:space="0"/>
            </w:tcBorders>
            <w:vAlign w:val="center"/>
          </w:tcPr>
          <w:p w14:paraId="531E6B6D">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nil"/>
              <w:left w:val="nil"/>
              <w:bottom w:val="single" w:color="auto" w:sz="4" w:space="0"/>
              <w:right w:val="single" w:color="auto" w:sz="4" w:space="0"/>
            </w:tcBorders>
            <w:vAlign w:val="center"/>
          </w:tcPr>
          <w:p w14:paraId="4F27B17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nil"/>
              <w:left w:val="nil"/>
              <w:bottom w:val="single" w:color="auto" w:sz="4" w:space="0"/>
              <w:right w:val="single" w:color="auto" w:sz="4" w:space="0"/>
            </w:tcBorders>
            <w:vAlign w:val="center"/>
          </w:tcPr>
          <w:p w14:paraId="5FBE78A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表D.7</w:t>
            </w:r>
          </w:p>
        </w:tc>
      </w:tr>
      <w:tr w14:paraId="0612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5A8D934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7</w:t>
            </w:r>
          </w:p>
        </w:tc>
        <w:tc>
          <w:tcPr>
            <w:tcW w:w="1266" w:type="dxa"/>
            <w:tcBorders>
              <w:top w:val="nil"/>
              <w:left w:val="nil"/>
              <w:bottom w:val="single" w:color="auto" w:sz="4" w:space="0"/>
              <w:right w:val="single" w:color="auto" w:sz="4" w:space="0"/>
            </w:tcBorders>
            <w:vAlign w:val="center"/>
          </w:tcPr>
          <w:p w14:paraId="3BF049F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项目类型</w:t>
            </w:r>
          </w:p>
        </w:tc>
        <w:tc>
          <w:tcPr>
            <w:tcW w:w="1078" w:type="dxa"/>
            <w:tcBorders>
              <w:top w:val="nil"/>
              <w:left w:val="nil"/>
              <w:bottom w:val="single" w:color="auto" w:sz="4" w:space="0"/>
              <w:right w:val="single" w:color="auto" w:sz="4" w:space="0"/>
            </w:tcBorders>
            <w:vAlign w:val="center"/>
          </w:tcPr>
          <w:p w14:paraId="338CA82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XMLX</w:t>
            </w:r>
          </w:p>
        </w:tc>
        <w:tc>
          <w:tcPr>
            <w:tcW w:w="1047" w:type="dxa"/>
            <w:tcBorders>
              <w:top w:val="nil"/>
              <w:left w:val="nil"/>
              <w:bottom w:val="single" w:color="auto" w:sz="4" w:space="0"/>
              <w:right w:val="single" w:color="auto" w:sz="4" w:space="0"/>
            </w:tcBorders>
            <w:vAlign w:val="center"/>
          </w:tcPr>
          <w:p w14:paraId="0075237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nil"/>
              <w:left w:val="nil"/>
              <w:bottom w:val="single" w:color="auto" w:sz="4" w:space="0"/>
              <w:right w:val="single" w:color="auto" w:sz="4" w:space="0"/>
            </w:tcBorders>
            <w:vAlign w:val="center"/>
          </w:tcPr>
          <w:p w14:paraId="6015D1B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1047" w:type="dxa"/>
            <w:tcBorders>
              <w:top w:val="nil"/>
              <w:left w:val="nil"/>
              <w:bottom w:val="single" w:color="auto" w:sz="4" w:space="0"/>
              <w:right w:val="single" w:color="auto" w:sz="4" w:space="0"/>
            </w:tcBorders>
            <w:vAlign w:val="center"/>
          </w:tcPr>
          <w:p w14:paraId="3CAE2113">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nil"/>
              <w:left w:val="nil"/>
              <w:bottom w:val="single" w:color="auto" w:sz="4" w:space="0"/>
              <w:right w:val="single" w:color="auto" w:sz="4" w:space="0"/>
            </w:tcBorders>
            <w:vAlign w:val="center"/>
          </w:tcPr>
          <w:p w14:paraId="528582F2">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nil"/>
              <w:left w:val="nil"/>
              <w:bottom w:val="single" w:color="auto" w:sz="4" w:space="0"/>
              <w:right w:val="single" w:color="auto" w:sz="4" w:space="0"/>
            </w:tcBorders>
            <w:vAlign w:val="center"/>
          </w:tcPr>
          <w:p w14:paraId="7A28A0E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nil"/>
              <w:left w:val="nil"/>
              <w:bottom w:val="single" w:color="auto" w:sz="4" w:space="0"/>
              <w:right w:val="single" w:color="auto" w:sz="4" w:space="0"/>
            </w:tcBorders>
            <w:vAlign w:val="center"/>
          </w:tcPr>
          <w:p w14:paraId="0D71AB5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bCs/>
                <w:spacing w:val="4"/>
                <w:sz w:val="18"/>
                <w:szCs w:val="18"/>
              </w:rPr>
              <w:t>表D.8</w:t>
            </w:r>
          </w:p>
        </w:tc>
      </w:tr>
      <w:tr w14:paraId="2700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15BE663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8</w:t>
            </w:r>
          </w:p>
        </w:tc>
        <w:tc>
          <w:tcPr>
            <w:tcW w:w="1266" w:type="dxa"/>
            <w:tcBorders>
              <w:top w:val="nil"/>
              <w:left w:val="nil"/>
              <w:bottom w:val="single" w:color="auto" w:sz="4" w:space="0"/>
              <w:right w:val="single" w:color="auto" w:sz="4" w:space="0"/>
            </w:tcBorders>
            <w:vAlign w:val="center"/>
          </w:tcPr>
          <w:p w14:paraId="2F5DF9C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建设性质</w:t>
            </w:r>
          </w:p>
        </w:tc>
        <w:tc>
          <w:tcPr>
            <w:tcW w:w="1078" w:type="dxa"/>
            <w:tcBorders>
              <w:top w:val="nil"/>
              <w:left w:val="nil"/>
              <w:bottom w:val="single" w:color="auto" w:sz="4" w:space="0"/>
              <w:right w:val="single" w:color="auto" w:sz="4" w:space="0"/>
            </w:tcBorders>
            <w:vAlign w:val="center"/>
          </w:tcPr>
          <w:p w14:paraId="6B745E30">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JSXZ</w:t>
            </w:r>
          </w:p>
        </w:tc>
        <w:tc>
          <w:tcPr>
            <w:tcW w:w="1047" w:type="dxa"/>
            <w:tcBorders>
              <w:top w:val="nil"/>
              <w:left w:val="nil"/>
              <w:bottom w:val="single" w:color="auto" w:sz="4" w:space="0"/>
              <w:right w:val="single" w:color="auto" w:sz="4" w:space="0"/>
            </w:tcBorders>
            <w:vAlign w:val="center"/>
          </w:tcPr>
          <w:p w14:paraId="0019B4F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nil"/>
              <w:left w:val="nil"/>
              <w:bottom w:val="single" w:color="auto" w:sz="4" w:space="0"/>
              <w:right w:val="single" w:color="auto" w:sz="4" w:space="0"/>
            </w:tcBorders>
            <w:vAlign w:val="center"/>
          </w:tcPr>
          <w:p w14:paraId="7D28B52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w:t>
            </w:r>
          </w:p>
        </w:tc>
        <w:tc>
          <w:tcPr>
            <w:tcW w:w="1047" w:type="dxa"/>
            <w:tcBorders>
              <w:top w:val="nil"/>
              <w:left w:val="nil"/>
              <w:bottom w:val="single" w:color="auto" w:sz="4" w:space="0"/>
              <w:right w:val="single" w:color="auto" w:sz="4" w:space="0"/>
            </w:tcBorders>
            <w:vAlign w:val="center"/>
          </w:tcPr>
          <w:p w14:paraId="217FE9F6">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nil"/>
              <w:left w:val="nil"/>
              <w:bottom w:val="single" w:color="auto" w:sz="4" w:space="0"/>
              <w:right w:val="single" w:color="auto" w:sz="4" w:space="0"/>
            </w:tcBorders>
            <w:vAlign w:val="center"/>
          </w:tcPr>
          <w:p w14:paraId="53A6B277">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nil"/>
              <w:left w:val="nil"/>
              <w:bottom w:val="single" w:color="auto" w:sz="4" w:space="0"/>
              <w:right w:val="single" w:color="auto" w:sz="4" w:space="0"/>
            </w:tcBorders>
            <w:vAlign w:val="center"/>
          </w:tcPr>
          <w:p w14:paraId="5805C75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single" w:color="auto" w:sz="4" w:space="0"/>
              <w:left w:val="nil"/>
              <w:bottom w:val="single" w:color="auto" w:sz="4" w:space="0"/>
              <w:right w:val="single" w:color="auto" w:sz="4" w:space="0"/>
            </w:tcBorders>
            <w:vAlign w:val="center"/>
          </w:tcPr>
          <w:p w14:paraId="59C264B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见注3</w:t>
            </w:r>
          </w:p>
        </w:tc>
      </w:tr>
      <w:tr w14:paraId="0159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6CC07E8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9</w:t>
            </w:r>
          </w:p>
        </w:tc>
        <w:tc>
          <w:tcPr>
            <w:tcW w:w="1266" w:type="dxa"/>
            <w:tcBorders>
              <w:top w:val="single" w:color="auto" w:sz="4" w:space="0"/>
              <w:left w:val="single" w:color="auto" w:sz="4" w:space="0"/>
              <w:bottom w:val="single" w:color="auto" w:sz="4" w:space="0"/>
              <w:right w:val="single" w:color="auto" w:sz="4" w:space="0"/>
            </w:tcBorders>
            <w:vAlign w:val="center"/>
          </w:tcPr>
          <w:p w14:paraId="13B7A31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用地规模</w:t>
            </w:r>
          </w:p>
        </w:tc>
        <w:tc>
          <w:tcPr>
            <w:tcW w:w="1078" w:type="dxa"/>
            <w:tcBorders>
              <w:top w:val="single" w:color="auto" w:sz="4" w:space="0"/>
              <w:left w:val="single" w:color="auto" w:sz="4" w:space="0"/>
              <w:bottom w:val="single" w:color="auto" w:sz="4" w:space="0"/>
              <w:right w:val="single" w:color="auto" w:sz="4" w:space="0"/>
            </w:tcBorders>
            <w:vAlign w:val="center"/>
          </w:tcPr>
          <w:p w14:paraId="6A0F1AC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YDGM</w:t>
            </w:r>
          </w:p>
        </w:tc>
        <w:tc>
          <w:tcPr>
            <w:tcW w:w="1047" w:type="dxa"/>
            <w:tcBorders>
              <w:top w:val="single" w:color="auto" w:sz="4" w:space="0"/>
              <w:left w:val="single" w:color="auto" w:sz="4" w:space="0"/>
              <w:bottom w:val="single" w:color="auto" w:sz="4" w:space="0"/>
              <w:right w:val="single" w:color="auto" w:sz="4" w:space="0"/>
            </w:tcBorders>
            <w:vAlign w:val="center"/>
          </w:tcPr>
          <w:p w14:paraId="10F967C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1047" w:type="dxa"/>
            <w:tcBorders>
              <w:top w:val="single" w:color="auto" w:sz="4" w:space="0"/>
              <w:left w:val="single" w:color="auto" w:sz="4" w:space="0"/>
              <w:bottom w:val="single" w:color="auto" w:sz="4" w:space="0"/>
              <w:right w:val="single" w:color="auto" w:sz="4" w:space="0"/>
            </w:tcBorders>
            <w:vAlign w:val="center"/>
          </w:tcPr>
          <w:p w14:paraId="1EEEA82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1047" w:type="dxa"/>
            <w:tcBorders>
              <w:top w:val="single" w:color="auto" w:sz="4" w:space="0"/>
              <w:left w:val="single" w:color="auto" w:sz="4" w:space="0"/>
              <w:bottom w:val="single" w:color="auto" w:sz="4" w:space="0"/>
              <w:right w:val="single" w:color="auto" w:sz="4" w:space="0"/>
            </w:tcBorders>
            <w:vAlign w:val="center"/>
          </w:tcPr>
          <w:p w14:paraId="4FBFD5F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1047" w:type="dxa"/>
            <w:tcBorders>
              <w:top w:val="single" w:color="auto" w:sz="4" w:space="0"/>
              <w:left w:val="single" w:color="auto" w:sz="4" w:space="0"/>
              <w:bottom w:val="single" w:color="auto" w:sz="4" w:space="0"/>
              <w:right w:val="single" w:color="auto" w:sz="4" w:space="0"/>
            </w:tcBorders>
            <w:vAlign w:val="center"/>
          </w:tcPr>
          <w:p w14:paraId="128A182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1048" w:type="dxa"/>
            <w:tcBorders>
              <w:top w:val="single" w:color="auto" w:sz="4" w:space="0"/>
              <w:left w:val="single" w:color="auto" w:sz="4" w:space="0"/>
              <w:bottom w:val="single" w:color="auto" w:sz="4" w:space="0"/>
              <w:right w:val="single" w:color="auto" w:sz="4" w:space="0"/>
            </w:tcBorders>
            <w:vAlign w:val="center"/>
          </w:tcPr>
          <w:p w14:paraId="6FC530C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single" w:color="auto" w:sz="4" w:space="0"/>
              <w:left w:val="single" w:color="auto" w:sz="4" w:space="0"/>
              <w:bottom w:val="single" w:color="auto" w:sz="4" w:space="0"/>
              <w:right w:val="single" w:color="auto" w:sz="4" w:space="0"/>
            </w:tcBorders>
            <w:vAlign w:val="center"/>
          </w:tcPr>
          <w:p w14:paraId="28B3CF3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单位：平方米</w:t>
            </w:r>
          </w:p>
        </w:tc>
      </w:tr>
      <w:tr w14:paraId="72AE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6157643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1266" w:type="dxa"/>
            <w:tcBorders>
              <w:top w:val="single" w:color="auto" w:sz="4" w:space="0"/>
              <w:left w:val="single" w:color="auto" w:sz="4" w:space="0"/>
              <w:bottom w:val="single" w:color="auto" w:sz="4" w:space="0"/>
              <w:right w:val="single" w:color="auto" w:sz="4" w:space="0"/>
            </w:tcBorders>
            <w:vAlign w:val="center"/>
          </w:tcPr>
          <w:p w14:paraId="223CFAA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提供部门</w:t>
            </w:r>
          </w:p>
        </w:tc>
        <w:tc>
          <w:tcPr>
            <w:tcW w:w="1078" w:type="dxa"/>
            <w:tcBorders>
              <w:top w:val="single" w:color="auto" w:sz="4" w:space="0"/>
              <w:left w:val="single" w:color="auto" w:sz="4" w:space="0"/>
              <w:bottom w:val="single" w:color="auto" w:sz="4" w:space="0"/>
              <w:right w:val="single" w:color="auto" w:sz="4" w:space="0"/>
            </w:tcBorders>
            <w:vAlign w:val="center"/>
          </w:tcPr>
          <w:p w14:paraId="19A4CF8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TGBM</w:t>
            </w:r>
          </w:p>
        </w:tc>
        <w:tc>
          <w:tcPr>
            <w:tcW w:w="1047" w:type="dxa"/>
            <w:tcBorders>
              <w:top w:val="single" w:color="auto" w:sz="4" w:space="0"/>
              <w:left w:val="single" w:color="auto" w:sz="4" w:space="0"/>
              <w:bottom w:val="single" w:color="auto" w:sz="4" w:space="0"/>
              <w:right w:val="single" w:color="auto" w:sz="4" w:space="0"/>
            </w:tcBorders>
            <w:vAlign w:val="center"/>
          </w:tcPr>
          <w:p w14:paraId="1BC848C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single" w:color="auto" w:sz="4" w:space="0"/>
              <w:left w:val="single" w:color="auto" w:sz="4" w:space="0"/>
              <w:bottom w:val="single" w:color="auto" w:sz="4" w:space="0"/>
              <w:right w:val="single" w:color="auto" w:sz="4" w:space="0"/>
            </w:tcBorders>
            <w:vAlign w:val="center"/>
          </w:tcPr>
          <w:p w14:paraId="25E6EA5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50</w:t>
            </w:r>
          </w:p>
        </w:tc>
        <w:tc>
          <w:tcPr>
            <w:tcW w:w="1047" w:type="dxa"/>
            <w:tcBorders>
              <w:top w:val="single" w:color="auto" w:sz="4" w:space="0"/>
              <w:left w:val="single" w:color="auto" w:sz="4" w:space="0"/>
              <w:bottom w:val="single" w:color="auto" w:sz="4" w:space="0"/>
              <w:right w:val="single" w:color="auto" w:sz="4" w:space="0"/>
            </w:tcBorders>
            <w:vAlign w:val="center"/>
          </w:tcPr>
          <w:p w14:paraId="076C0534">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single" w:color="auto" w:sz="4" w:space="0"/>
              <w:left w:val="single" w:color="auto" w:sz="4" w:space="0"/>
              <w:bottom w:val="single" w:color="auto" w:sz="4" w:space="0"/>
              <w:right w:val="single" w:color="auto" w:sz="4" w:space="0"/>
            </w:tcBorders>
            <w:vAlign w:val="center"/>
          </w:tcPr>
          <w:p w14:paraId="7764D814">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single" w:color="auto" w:sz="4" w:space="0"/>
              <w:left w:val="single" w:color="auto" w:sz="4" w:space="0"/>
              <w:bottom w:val="single" w:color="auto" w:sz="4" w:space="0"/>
              <w:right w:val="single" w:color="auto" w:sz="4" w:space="0"/>
            </w:tcBorders>
            <w:vAlign w:val="center"/>
          </w:tcPr>
          <w:p w14:paraId="107FA2B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208" w:type="dxa"/>
            <w:tcBorders>
              <w:top w:val="single" w:color="auto" w:sz="4" w:space="0"/>
              <w:left w:val="single" w:color="auto" w:sz="4" w:space="0"/>
              <w:bottom w:val="single" w:color="auto" w:sz="4" w:space="0"/>
              <w:right w:val="single" w:color="auto" w:sz="4" w:space="0"/>
            </w:tcBorders>
            <w:vAlign w:val="center"/>
          </w:tcPr>
          <w:p w14:paraId="33FC65A6">
            <w:pPr>
              <w:widowControl/>
              <w:adjustRightInd w:val="0"/>
              <w:snapToGrid w:val="0"/>
              <w:jc w:val="center"/>
              <w:rPr>
                <w:rFonts w:hint="default" w:ascii="Times New Roman" w:hAnsi="Times New Roman" w:eastAsia="宋体" w:cs="Times New Roman"/>
                <w:color w:val="000000"/>
                <w:kern w:val="0"/>
                <w:sz w:val="18"/>
                <w:szCs w:val="18"/>
              </w:rPr>
            </w:pPr>
          </w:p>
        </w:tc>
      </w:tr>
      <w:tr w14:paraId="07A7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4E7181C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11</w:t>
            </w:r>
          </w:p>
        </w:tc>
        <w:tc>
          <w:tcPr>
            <w:tcW w:w="1266" w:type="dxa"/>
            <w:tcBorders>
              <w:top w:val="single" w:color="auto" w:sz="4" w:space="0"/>
              <w:left w:val="single" w:color="auto" w:sz="4" w:space="0"/>
              <w:bottom w:val="single" w:color="auto" w:sz="4" w:space="0"/>
              <w:right w:val="single" w:color="auto" w:sz="4" w:space="0"/>
            </w:tcBorders>
            <w:vAlign w:val="center"/>
          </w:tcPr>
          <w:p w14:paraId="6D0A687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c>
          <w:tcPr>
            <w:tcW w:w="1078" w:type="dxa"/>
            <w:tcBorders>
              <w:top w:val="single" w:color="auto" w:sz="4" w:space="0"/>
              <w:left w:val="single" w:color="auto" w:sz="4" w:space="0"/>
              <w:bottom w:val="single" w:color="auto" w:sz="4" w:space="0"/>
              <w:right w:val="single" w:color="auto" w:sz="4" w:space="0"/>
            </w:tcBorders>
            <w:vAlign w:val="center"/>
          </w:tcPr>
          <w:p w14:paraId="2420F84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BZ</w:t>
            </w:r>
          </w:p>
        </w:tc>
        <w:tc>
          <w:tcPr>
            <w:tcW w:w="1047" w:type="dxa"/>
            <w:tcBorders>
              <w:top w:val="single" w:color="auto" w:sz="4" w:space="0"/>
              <w:left w:val="single" w:color="auto" w:sz="4" w:space="0"/>
              <w:bottom w:val="single" w:color="auto" w:sz="4" w:space="0"/>
              <w:right w:val="single" w:color="auto" w:sz="4" w:space="0"/>
            </w:tcBorders>
            <w:vAlign w:val="center"/>
          </w:tcPr>
          <w:p w14:paraId="14A7128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47" w:type="dxa"/>
            <w:tcBorders>
              <w:top w:val="single" w:color="auto" w:sz="4" w:space="0"/>
              <w:left w:val="single" w:color="auto" w:sz="4" w:space="0"/>
              <w:bottom w:val="single" w:color="auto" w:sz="4" w:space="0"/>
              <w:right w:val="single" w:color="auto" w:sz="4" w:space="0"/>
            </w:tcBorders>
            <w:vAlign w:val="center"/>
          </w:tcPr>
          <w:p w14:paraId="3A79BCB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255</w:t>
            </w:r>
          </w:p>
        </w:tc>
        <w:tc>
          <w:tcPr>
            <w:tcW w:w="1047" w:type="dxa"/>
            <w:tcBorders>
              <w:top w:val="single" w:color="auto" w:sz="4" w:space="0"/>
              <w:left w:val="single" w:color="auto" w:sz="4" w:space="0"/>
              <w:bottom w:val="single" w:color="auto" w:sz="4" w:space="0"/>
              <w:right w:val="single" w:color="auto" w:sz="4" w:space="0"/>
            </w:tcBorders>
            <w:vAlign w:val="center"/>
          </w:tcPr>
          <w:p w14:paraId="4D6F2C87">
            <w:pPr>
              <w:widowControl/>
              <w:adjustRightInd w:val="0"/>
              <w:snapToGrid w:val="0"/>
              <w:jc w:val="center"/>
              <w:rPr>
                <w:rFonts w:hint="default" w:ascii="Times New Roman" w:hAnsi="Times New Roman" w:eastAsia="宋体" w:cs="Times New Roman"/>
                <w:color w:val="000000"/>
                <w:kern w:val="0"/>
                <w:sz w:val="18"/>
                <w:szCs w:val="18"/>
              </w:rPr>
            </w:pPr>
          </w:p>
        </w:tc>
        <w:tc>
          <w:tcPr>
            <w:tcW w:w="1047" w:type="dxa"/>
            <w:tcBorders>
              <w:top w:val="single" w:color="auto" w:sz="4" w:space="0"/>
              <w:left w:val="single" w:color="auto" w:sz="4" w:space="0"/>
              <w:bottom w:val="single" w:color="auto" w:sz="4" w:space="0"/>
              <w:right w:val="single" w:color="auto" w:sz="4" w:space="0"/>
            </w:tcBorders>
            <w:vAlign w:val="center"/>
          </w:tcPr>
          <w:p w14:paraId="178FAAE8">
            <w:pPr>
              <w:widowControl/>
              <w:adjustRightInd w:val="0"/>
              <w:snapToGrid w:val="0"/>
              <w:jc w:val="center"/>
              <w:rPr>
                <w:rFonts w:hint="default" w:ascii="Times New Roman" w:hAnsi="Times New Roman" w:eastAsia="宋体" w:cs="Times New Roman"/>
                <w:color w:val="000000"/>
                <w:kern w:val="0"/>
                <w:sz w:val="18"/>
                <w:szCs w:val="18"/>
              </w:rPr>
            </w:pPr>
          </w:p>
        </w:tc>
        <w:tc>
          <w:tcPr>
            <w:tcW w:w="1048" w:type="dxa"/>
            <w:tcBorders>
              <w:top w:val="single" w:color="auto" w:sz="4" w:space="0"/>
              <w:left w:val="single" w:color="auto" w:sz="4" w:space="0"/>
              <w:bottom w:val="single" w:color="auto" w:sz="4" w:space="0"/>
              <w:right w:val="single" w:color="auto" w:sz="4" w:space="0"/>
            </w:tcBorders>
            <w:vAlign w:val="center"/>
          </w:tcPr>
          <w:p w14:paraId="1B05A9D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O</w:t>
            </w:r>
          </w:p>
        </w:tc>
        <w:tc>
          <w:tcPr>
            <w:tcW w:w="1208" w:type="dxa"/>
            <w:tcBorders>
              <w:top w:val="single" w:color="auto" w:sz="4" w:space="0"/>
              <w:left w:val="single" w:color="auto" w:sz="4" w:space="0"/>
              <w:bottom w:val="single" w:color="auto" w:sz="4" w:space="0"/>
              <w:right w:val="single" w:color="auto" w:sz="4" w:space="0"/>
            </w:tcBorders>
            <w:vAlign w:val="center"/>
          </w:tcPr>
          <w:p w14:paraId="42504662">
            <w:pPr>
              <w:widowControl/>
              <w:adjustRightInd w:val="0"/>
              <w:snapToGrid w:val="0"/>
              <w:jc w:val="center"/>
              <w:rPr>
                <w:rFonts w:hint="default" w:ascii="Times New Roman" w:hAnsi="Times New Roman" w:eastAsia="宋体" w:cs="Times New Roman"/>
                <w:color w:val="000000"/>
                <w:kern w:val="0"/>
                <w:sz w:val="18"/>
                <w:szCs w:val="18"/>
              </w:rPr>
            </w:pPr>
          </w:p>
        </w:tc>
      </w:tr>
      <w:tr w14:paraId="74B0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570" w:type="dxa"/>
            <w:gridSpan w:val="9"/>
            <w:tcBorders>
              <w:top w:val="single" w:color="auto" w:sz="4" w:space="0"/>
              <w:left w:val="single" w:color="auto" w:sz="4" w:space="0"/>
              <w:bottom w:val="single" w:color="auto" w:sz="4" w:space="0"/>
              <w:right w:val="single" w:color="auto" w:sz="4" w:space="0"/>
            </w:tcBorders>
            <w:vAlign w:val="center"/>
          </w:tcPr>
          <w:p w14:paraId="75FA7140">
            <w:pPr>
              <w:widowControl/>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注1：标识码编号规则为：行政区代码（6位）+扩展码（4位）+顺序码（8位）。其中，本规范扩展码为</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0000</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，下同。</w:t>
            </w:r>
          </w:p>
          <w:p w14:paraId="7514482C">
            <w:pPr>
              <w:widowControl/>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注2：省级专项规划填写省级行政区代码、省级行政区名称，市县级专项规划填写市县级行政区代码、市县级行政区名称，下同。</w:t>
            </w:r>
          </w:p>
          <w:p w14:paraId="70704F23">
            <w:pPr>
              <w:widowControl/>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注3：建设性质划分为：新建、改扩建、已建成，下同。</w:t>
            </w:r>
          </w:p>
        </w:tc>
      </w:tr>
    </w:tbl>
    <w:p w14:paraId="7925887A">
      <w:pPr>
        <w:pStyle w:val="67"/>
        <w:ind w:firstLine="0" w:firstLineChars="0"/>
        <w:rPr>
          <w:rFonts w:hint="default" w:ascii="Times New Roman" w:hAnsi="Times New Roman" w:eastAsia="黑体" w:cs="Times New Roman"/>
        </w:rPr>
      </w:pPr>
      <w:r>
        <w:rPr>
          <w:rFonts w:hint="default" w:ascii="Times New Roman" w:hAnsi="Times New Roman" w:eastAsia="黑体" w:cs="Times New Roman"/>
        </w:rPr>
        <w:t>D.3  线状规划项目图层属性结构见表D.3</w:t>
      </w:r>
    </w:p>
    <w:p w14:paraId="39F5EDAD">
      <w:pPr>
        <w:widowControl/>
        <w:spacing w:before="120" w:beforeLines="50" w:after="120" w:afterLines="50"/>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表D.3  线状规划项目属性结构描述表（属性表名：XZGHXM）</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324"/>
        <w:gridCol w:w="1076"/>
        <w:gridCol w:w="1000"/>
        <w:gridCol w:w="1000"/>
        <w:gridCol w:w="1000"/>
        <w:gridCol w:w="1000"/>
        <w:gridCol w:w="1002"/>
        <w:gridCol w:w="1603"/>
      </w:tblGrid>
      <w:tr w14:paraId="1DD2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782" w:type="dxa"/>
            <w:tcBorders>
              <w:top w:val="single" w:color="auto" w:sz="4" w:space="0"/>
              <w:left w:val="single" w:color="auto" w:sz="4" w:space="0"/>
              <w:bottom w:val="single" w:color="auto" w:sz="4" w:space="0"/>
              <w:right w:val="single" w:color="auto" w:sz="4" w:space="0"/>
            </w:tcBorders>
            <w:vAlign w:val="center"/>
          </w:tcPr>
          <w:p w14:paraId="634E7F82">
            <w:pPr>
              <w:widowControl/>
              <w:adjustRightInd w:val="0"/>
              <w:snapToGrid w:val="0"/>
              <w:jc w:val="center"/>
              <w:rPr>
                <w:rFonts w:hint="default" w:ascii="Times New Roman" w:hAnsi="Times New Roman" w:eastAsia="宋体" w:cs="Times New Roman"/>
                <w:color w:val="000000"/>
                <w:kern w:val="0"/>
                <w:sz w:val="18"/>
                <w:szCs w:val="18"/>
              </w:rPr>
            </w:pPr>
            <w:bookmarkStart w:id="99" w:name="_Hlk160727924"/>
            <w:bookmarkEnd w:id="99"/>
            <w:r>
              <w:rPr>
                <w:rFonts w:hint="default" w:ascii="Times New Roman" w:hAnsi="Times New Roman" w:eastAsia="宋体" w:cs="Times New Roman"/>
                <w:color w:val="000000"/>
                <w:kern w:val="0"/>
                <w:sz w:val="18"/>
                <w:szCs w:val="18"/>
              </w:rPr>
              <w:t>序号</w:t>
            </w:r>
          </w:p>
        </w:tc>
        <w:tc>
          <w:tcPr>
            <w:tcW w:w="1292" w:type="dxa"/>
            <w:tcBorders>
              <w:top w:val="single" w:color="auto" w:sz="4" w:space="0"/>
              <w:left w:val="single" w:color="auto" w:sz="4" w:space="0"/>
              <w:bottom w:val="single" w:color="auto" w:sz="4" w:space="0"/>
              <w:right w:val="single" w:color="auto" w:sz="4" w:space="0"/>
            </w:tcBorders>
            <w:vAlign w:val="center"/>
          </w:tcPr>
          <w:p w14:paraId="01ED36E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字段名称</w:t>
            </w:r>
          </w:p>
        </w:tc>
        <w:tc>
          <w:tcPr>
            <w:tcW w:w="1050" w:type="dxa"/>
            <w:tcBorders>
              <w:top w:val="single" w:color="auto" w:sz="4" w:space="0"/>
              <w:left w:val="single" w:color="auto" w:sz="4" w:space="0"/>
              <w:bottom w:val="single" w:color="auto" w:sz="4" w:space="0"/>
              <w:right w:val="single" w:color="auto" w:sz="4" w:space="0"/>
            </w:tcBorders>
            <w:vAlign w:val="center"/>
          </w:tcPr>
          <w:p w14:paraId="60A598A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字段代码</w:t>
            </w:r>
          </w:p>
        </w:tc>
        <w:tc>
          <w:tcPr>
            <w:tcW w:w="976" w:type="dxa"/>
            <w:tcBorders>
              <w:top w:val="single" w:color="auto" w:sz="4" w:space="0"/>
              <w:left w:val="single" w:color="auto" w:sz="4" w:space="0"/>
              <w:bottom w:val="single" w:color="auto" w:sz="4" w:space="0"/>
              <w:right w:val="single" w:color="auto" w:sz="4" w:space="0"/>
            </w:tcBorders>
            <w:vAlign w:val="center"/>
          </w:tcPr>
          <w:p w14:paraId="1E19AF5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字段类型</w:t>
            </w:r>
          </w:p>
        </w:tc>
        <w:tc>
          <w:tcPr>
            <w:tcW w:w="976" w:type="dxa"/>
            <w:tcBorders>
              <w:top w:val="single" w:color="auto" w:sz="4" w:space="0"/>
              <w:left w:val="single" w:color="auto" w:sz="4" w:space="0"/>
              <w:bottom w:val="single" w:color="auto" w:sz="4" w:space="0"/>
              <w:right w:val="single" w:color="auto" w:sz="4" w:space="0"/>
            </w:tcBorders>
            <w:vAlign w:val="center"/>
          </w:tcPr>
          <w:p w14:paraId="44245DC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字段长度</w:t>
            </w:r>
          </w:p>
        </w:tc>
        <w:tc>
          <w:tcPr>
            <w:tcW w:w="976" w:type="dxa"/>
            <w:tcBorders>
              <w:top w:val="single" w:color="auto" w:sz="4" w:space="0"/>
              <w:left w:val="single" w:color="auto" w:sz="4" w:space="0"/>
              <w:bottom w:val="single" w:color="auto" w:sz="4" w:space="0"/>
              <w:right w:val="single" w:color="auto" w:sz="4" w:space="0"/>
            </w:tcBorders>
            <w:vAlign w:val="center"/>
          </w:tcPr>
          <w:p w14:paraId="6D3F378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小数位数</w:t>
            </w:r>
          </w:p>
        </w:tc>
        <w:tc>
          <w:tcPr>
            <w:tcW w:w="976" w:type="dxa"/>
            <w:tcBorders>
              <w:top w:val="single" w:color="auto" w:sz="4" w:space="0"/>
              <w:left w:val="single" w:color="auto" w:sz="4" w:space="0"/>
              <w:bottom w:val="single" w:color="auto" w:sz="4" w:space="0"/>
              <w:right w:val="single" w:color="auto" w:sz="4" w:space="0"/>
            </w:tcBorders>
            <w:vAlign w:val="center"/>
          </w:tcPr>
          <w:p w14:paraId="5D21010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值域</w:t>
            </w:r>
          </w:p>
        </w:tc>
        <w:tc>
          <w:tcPr>
            <w:tcW w:w="978" w:type="dxa"/>
            <w:tcBorders>
              <w:top w:val="single" w:color="auto" w:sz="4" w:space="0"/>
              <w:left w:val="single" w:color="auto" w:sz="4" w:space="0"/>
              <w:bottom w:val="single" w:color="auto" w:sz="4" w:space="0"/>
              <w:right w:val="single" w:color="auto" w:sz="4" w:space="0"/>
            </w:tcBorders>
            <w:vAlign w:val="center"/>
          </w:tcPr>
          <w:p w14:paraId="3B792E4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约束条件</w:t>
            </w:r>
          </w:p>
        </w:tc>
        <w:tc>
          <w:tcPr>
            <w:tcW w:w="1564" w:type="dxa"/>
            <w:tcBorders>
              <w:top w:val="single" w:color="auto" w:sz="4" w:space="0"/>
              <w:left w:val="single" w:color="auto" w:sz="4" w:space="0"/>
              <w:bottom w:val="single" w:color="auto" w:sz="4" w:space="0"/>
              <w:right w:val="single" w:color="auto" w:sz="4" w:space="0"/>
            </w:tcBorders>
            <w:vAlign w:val="center"/>
          </w:tcPr>
          <w:p w14:paraId="19765E1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r>
      <w:tr w14:paraId="2920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24CF95F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w:t>
            </w:r>
          </w:p>
        </w:tc>
        <w:tc>
          <w:tcPr>
            <w:tcW w:w="1292" w:type="dxa"/>
            <w:tcBorders>
              <w:top w:val="single" w:color="auto" w:sz="4" w:space="0"/>
              <w:left w:val="single" w:color="auto" w:sz="4" w:space="0"/>
              <w:bottom w:val="single" w:color="auto" w:sz="4" w:space="0"/>
              <w:right w:val="single" w:color="auto" w:sz="4" w:space="0"/>
            </w:tcBorders>
            <w:vAlign w:val="center"/>
          </w:tcPr>
          <w:p w14:paraId="7748129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标识码</w:t>
            </w:r>
          </w:p>
        </w:tc>
        <w:tc>
          <w:tcPr>
            <w:tcW w:w="1050" w:type="dxa"/>
            <w:tcBorders>
              <w:top w:val="single" w:color="auto" w:sz="4" w:space="0"/>
              <w:left w:val="single" w:color="auto" w:sz="4" w:space="0"/>
              <w:bottom w:val="single" w:color="auto" w:sz="4" w:space="0"/>
              <w:right w:val="single" w:color="auto" w:sz="4" w:space="0"/>
            </w:tcBorders>
            <w:vAlign w:val="center"/>
          </w:tcPr>
          <w:p w14:paraId="2874379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BSM</w:t>
            </w:r>
          </w:p>
        </w:tc>
        <w:tc>
          <w:tcPr>
            <w:tcW w:w="976" w:type="dxa"/>
            <w:tcBorders>
              <w:top w:val="single" w:color="auto" w:sz="4" w:space="0"/>
              <w:left w:val="single" w:color="auto" w:sz="4" w:space="0"/>
              <w:bottom w:val="single" w:color="auto" w:sz="4" w:space="0"/>
              <w:right w:val="single" w:color="auto" w:sz="4" w:space="0"/>
            </w:tcBorders>
            <w:vAlign w:val="center"/>
          </w:tcPr>
          <w:p w14:paraId="485A52E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single" w:color="auto" w:sz="4" w:space="0"/>
              <w:left w:val="single" w:color="auto" w:sz="4" w:space="0"/>
              <w:bottom w:val="single" w:color="auto" w:sz="4" w:space="0"/>
              <w:right w:val="single" w:color="auto" w:sz="4" w:space="0"/>
            </w:tcBorders>
            <w:vAlign w:val="center"/>
          </w:tcPr>
          <w:p w14:paraId="4EF7841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18</w:t>
            </w:r>
          </w:p>
        </w:tc>
        <w:tc>
          <w:tcPr>
            <w:tcW w:w="976" w:type="dxa"/>
            <w:tcBorders>
              <w:top w:val="single" w:color="auto" w:sz="4" w:space="0"/>
              <w:left w:val="single" w:color="auto" w:sz="4" w:space="0"/>
              <w:bottom w:val="single" w:color="auto" w:sz="4" w:space="0"/>
              <w:right w:val="single" w:color="auto" w:sz="4" w:space="0"/>
            </w:tcBorders>
            <w:vAlign w:val="center"/>
          </w:tcPr>
          <w:p w14:paraId="1D7E75B9">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single" w:color="auto" w:sz="4" w:space="0"/>
              <w:left w:val="single" w:color="auto" w:sz="4" w:space="0"/>
              <w:bottom w:val="single" w:color="auto" w:sz="4" w:space="0"/>
              <w:right w:val="single" w:color="auto" w:sz="4" w:space="0"/>
            </w:tcBorders>
            <w:vAlign w:val="center"/>
          </w:tcPr>
          <w:p w14:paraId="417BDD2D">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single" w:color="auto" w:sz="4" w:space="0"/>
              <w:left w:val="single" w:color="auto" w:sz="4" w:space="0"/>
              <w:bottom w:val="single" w:color="auto" w:sz="4" w:space="0"/>
              <w:right w:val="single" w:color="auto" w:sz="4" w:space="0"/>
            </w:tcBorders>
            <w:vAlign w:val="center"/>
          </w:tcPr>
          <w:p w14:paraId="41855FD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0D792477">
            <w:pPr>
              <w:widowControl/>
              <w:adjustRightInd w:val="0"/>
              <w:snapToGrid w:val="0"/>
              <w:jc w:val="center"/>
              <w:rPr>
                <w:rFonts w:hint="default" w:ascii="Times New Roman" w:hAnsi="Times New Roman" w:eastAsia="宋体" w:cs="Times New Roman"/>
                <w:color w:val="000000"/>
                <w:kern w:val="0"/>
                <w:sz w:val="18"/>
                <w:szCs w:val="18"/>
              </w:rPr>
            </w:pPr>
          </w:p>
        </w:tc>
      </w:tr>
      <w:tr w14:paraId="7468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3C4B034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1292" w:type="dxa"/>
            <w:tcBorders>
              <w:top w:val="single" w:color="auto" w:sz="4" w:space="0"/>
              <w:left w:val="single" w:color="auto" w:sz="4" w:space="0"/>
              <w:bottom w:val="single" w:color="auto" w:sz="4" w:space="0"/>
              <w:right w:val="single" w:color="auto" w:sz="4" w:space="0"/>
            </w:tcBorders>
            <w:vAlign w:val="center"/>
          </w:tcPr>
          <w:p w14:paraId="2F7A1186">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要素代码</w:t>
            </w:r>
          </w:p>
        </w:tc>
        <w:tc>
          <w:tcPr>
            <w:tcW w:w="1050" w:type="dxa"/>
            <w:tcBorders>
              <w:top w:val="single" w:color="auto" w:sz="4" w:space="0"/>
              <w:left w:val="single" w:color="auto" w:sz="4" w:space="0"/>
              <w:bottom w:val="single" w:color="auto" w:sz="4" w:space="0"/>
              <w:right w:val="single" w:color="auto" w:sz="4" w:space="0"/>
            </w:tcBorders>
            <w:vAlign w:val="center"/>
          </w:tcPr>
          <w:p w14:paraId="2FB6E8B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YSDM</w:t>
            </w:r>
          </w:p>
        </w:tc>
        <w:tc>
          <w:tcPr>
            <w:tcW w:w="976" w:type="dxa"/>
            <w:tcBorders>
              <w:top w:val="single" w:color="auto" w:sz="4" w:space="0"/>
              <w:left w:val="single" w:color="auto" w:sz="4" w:space="0"/>
              <w:bottom w:val="single" w:color="auto" w:sz="4" w:space="0"/>
              <w:right w:val="single" w:color="auto" w:sz="4" w:space="0"/>
            </w:tcBorders>
            <w:vAlign w:val="center"/>
          </w:tcPr>
          <w:p w14:paraId="43C7929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single" w:color="auto" w:sz="4" w:space="0"/>
              <w:left w:val="single" w:color="auto" w:sz="4" w:space="0"/>
              <w:bottom w:val="single" w:color="auto" w:sz="4" w:space="0"/>
              <w:right w:val="single" w:color="auto" w:sz="4" w:space="0"/>
            </w:tcBorders>
            <w:vAlign w:val="center"/>
          </w:tcPr>
          <w:p w14:paraId="6B84701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976" w:type="dxa"/>
            <w:tcBorders>
              <w:top w:val="single" w:color="auto" w:sz="4" w:space="0"/>
              <w:left w:val="single" w:color="auto" w:sz="4" w:space="0"/>
              <w:bottom w:val="single" w:color="auto" w:sz="4" w:space="0"/>
              <w:right w:val="single" w:color="auto" w:sz="4" w:space="0"/>
            </w:tcBorders>
            <w:vAlign w:val="center"/>
          </w:tcPr>
          <w:p w14:paraId="59834BC9">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single" w:color="auto" w:sz="4" w:space="0"/>
              <w:left w:val="single" w:color="auto" w:sz="4" w:space="0"/>
              <w:bottom w:val="single" w:color="auto" w:sz="4" w:space="0"/>
              <w:right w:val="single" w:color="auto" w:sz="4" w:space="0"/>
            </w:tcBorders>
            <w:vAlign w:val="center"/>
          </w:tcPr>
          <w:p w14:paraId="309E189F">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single" w:color="auto" w:sz="4" w:space="0"/>
              <w:left w:val="single" w:color="auto" w:sz="4" w:space="0"/>
              <w:bottom w:val="single" w:color="auto" w:sz="4" w:space="0"/>
              <w:right w:val="single" w:color="auto" w:sz="4" w:space="0"/>
            </w:tcBorders>
            <w:vAlign w:val="center"/>
          </w:tcPr>
          <w:p w14:paraId="3A22558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56AE374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见表1</w:t>
            </w:r>
          </w:p>
        </w:tc>
      </w:tr>
      <w:tr w14:paraId="750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5CEA86F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3</w:t>
            </w:r>
          </w:p>
        </w:tc>
        <w:tc>
          <w:tcPr>
            <w:tcW w:w="1292" w:type="dxa"/>
            <w:tcBorders>
              <w:top w:val="single" w:color="auto" w:sz="4" w:space="0"/>
              <w:left w:val="single" w:color="auto" w:sz="4" w:space="0"/>
              <w:bottom w:val="single" w:color="auto" w:sz="4" w:space="0"/>
              <w:right w:val="single" w:color="auto" w:sz="4" w:space="0"/>
            </w:tcBorders>
            <w:vAlign w:val="center"/>
          </w:tcPr>
          <w:p w14:paraId="375BA4D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行政区代码</w:t>
            </w:r>
          </w:p>
        </w:tc>
        <w:tc>
          <w:tcPr>
            <w:tcW w:w="1050" w:type="dxa"/>
            <w:tcBorders>
              <w:top w:val="single" w:color="auto" w:sz="4" w:space="0"/>
              <w:left w:val="single" w:color="auto" w:sz="4" w:space="0"/>
              <w:bottom w:val="single" w:color="auto" w:sz="4" w:space="0"/>
              <w:right w:val="single" w:color="auto" w:sz="4" w:space="0"/>
            </w:tcBorders>
            <w:vAlign w:val="center"/>
          </w:tcPr>
          <w:p w14:paraId="014050D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XZQDM</w:t>
            </w:r>
          </w:p>
        </w:tc>
        <w:tc>
          <w:tcPr>
            <w:tcW w:w="976" w:type="dxa"/>
            <w:tcBorders>
              <w:top w:val="single" w:color="auto" w:sz="4" w:space="0"/>
              <w:left w:val="single" w:color="auto" w:sz="4" w:space="0"/>
              <w:bottom w:val="single" w:color="auto" w:sz="4" w:space="0"/>
              <w:right w:val="single" w:color="auto" w:sz="4" w:space="0"/>
            </w:tcBorders>
            <w:vAlign w:val="center"/>
          </w:tcPr>
          <w:p w14:paraId="3C9AE71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single" w:color="auto" w:sz="4" w:space="0"/>
              <w:left w:val="single" w:color="auto" w:sz="4" w:space="0"/>
              <w:bottom w:val="single" w:color="auto" w:sz="4" w:space="0"/>
              <w:right w:val="single" w:color="auto" w:sz="4" w:space="0"/>
            </w:tcBorders>
            <w:vAlign w:val="center"/>
          </w:tcPr>
          <w:p w14:paraId="1EF198D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12</w:t>
            </w:r>
          </w:p>
        </w:tc>
        <w:tc>
          <w:tcPr>
            <w:tcW w:w="976" w:type="dxa"/>
            <w:tcBorders>
              <w:top w:val="single" w:color="auto" w:sz="4" w:space="0"/>
              <w:left w:val="single" w:color="auto" w:sz="4" w:space="0"/>
              <w:bottom w:val="single" w:color="auto" w:sz="4" w:space="0"/>
              <w:right w:val="single" w:color="auto" w:sz="4" w:space="0"/>
            </w:tcBorders>
            <w:vAlign w:val="center"/>
          </w:tcPr>
          <w:p w14:paraId="0BDD327A">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single" w:color="auto" w:sz="4" w:space="0"/>
              <w:left w:val="single" w:color="auto" w:sz="4" w:space="0"/>
              <w:bottom w:val="single" w:color="auto" w:sz="4" w:space="0"/>
              <w:right w:val="single" w:color="auto" w:sz="4" w:space="0"/>
            </w:tcBorders>
            <w:vAlign w:val="center"/>
          </w:tcPr>
          <w:p w14:paraId="3C1A3F9B">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single" w:color="auto" w:sz="4" w:space="0"/>
              <w:left w:val="single" w:color="auto" w:sz="4" w:space="0"/>
              <w:bottom w:val="single" w:color="auto" w:sz="4" w:space="0"/>
              <w:right w:val="single" w:color="auto" w:sz="4" w:space="0"/>
            </w:tcBorders>
            <w:vAlign w:val="center"/>
          </w:tcPr>
          <w:p w14:paraId="4CA657A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515C9E3C">
            <w:pPr>
              <w:widowControl/>
              <w:adjustRightInd w:val="0"/>
              <w:snapToGrid w:val="0"/>
              <w:jc w:val="center"/>
              <w:rPr>
                <w:rFonts w:hint="default" w:ascii="Times New Roman" w:hAnsi="Times New Roman" w:eastAsia="宋体" w:cs="Times New Roman"/>
                <w:color w:val="000000"/>
                <w:kern w:val="0"/>
                <w:sz w:val="18"/>
                <w:szCs w:val="18"/>
              </w:rPr>
            </w:pPr>
          </w:p>
        </w:tc>
      </w:tr>
      <w:tr w14:paraId="6CF7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05543C9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4</w:t>
            </w:r>
          </w:p>
        </w:tc>
        <w:tc>
          <w:tcPr>
            <w:tcW w:w="1292" w:type="dxa"/>
            <w:tcBorders>
              <w:top w:val="single" w:color="auto" w:sz="4" w:space="0"/>
              <w:left w:val="single" w:color="auto" w:sz="4" w:space="0"/>
              <w:bottom w:val="single" w:color="auto" w:sz="4" w:space="0"/>
              <w:right w:val="single" w:color="auto" w:sz="4" w:space="0"/>
            </w:tcBorders>
            <w:vAlign w:val="center"/>
          </w:tcPr>
          <w:p w14:paraId="2FB43CC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行政区名称</w:t>
            </w:r>
          </w:p>
        </w:tc>
        <w:tc>
          <w:tcPr>
            <w:tcW w:w="1050" w:type="dxa"/>
            <w:tcBorders>
              <w:top w:val="single" w:color="auto" w:sz="4" w:space="0"/>
              <w:left w:val="single" w:color="auto" w:sz="4" w:space="0"/>
              <w:bottom w:val="single" w:color="auto" w:sz="4" w:space="0"/>
              <w:right w:val="single" w:color="auto" w:sz="4" w:space="0"/>
            </w:tcBorders>
            <w:vAlign w:val="center"/>
          </w:tcPr>
          <w:p w14:paraId="4562666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XZQMC</w:t>
            </w:r>
          </w:p>
        </w:tc>
        <w:tc>
          <w:tcPr>
            <w:tcW w:w="976" w:type="dxa"/>
            <w:tcBorders>
              <w:top w:val="single" w:color="auto" w:sz="4" w:space="0"/>
              <w:left w:val="single" w:color="auto" w:sz="4" w:space="0"/>
              <w:bottom w:val="single" w:color="auto" w:sz="4" w:space="0"/>
              <w:right w:val="single" w:color="auto" w:sz="4" w:space="0"/>
            </w:tcBorders>
            <w:vAlign w:val="center"/>
          </w:tcPr>
          <w:p w14:paraId="41D7594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single" w:color="auto" w:sz="4" w:space="0"/>
              <w:left w:val="single" w:color="auto" w:sz="4" w:space="0"/>
              <w:bottom w:val="single" w:color="auto" w:sz="4" w:space="0"/>
              <w:right w:val="single" w:color="auto" w:sz="4" w:space="0"/>
            </w:tcBorders>
            <w:vAlign w:val="center"/>
          </w:tcPr>
          <w:p w14:paraId="1778AB8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976" w:type="dxa"/>
            <w:tcBorders>
              <w:top w:val="single" w:color="auto" w:sz="4" w:space="0"/>
              <w:left w:val="single" w:color="auto" w:sz="4" w:space="0"/>
              <w:bottom w:val="single" w:color="auto" w:sz="4" w:space="0"/>
              <w:right w:val="single" w:color="auto" w:sz="4" w:space="0"/>
            </w:tcBorders>
            <w:vAlign w:val="center"/>
          </w:tcPr>
          <w:p w14:paraId="502F02A0">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single" w:color="auto" w:sz="4" w:space="0"/>
              <w:left w:val="single" w:color="auto" w:sz="4" w:space="0"/>
              <w:bottom w:val="single" w:color="auto" w:sz="4" w:space="0"/>
              <w:right w:val="single" w:color="auto" w:sz="4" w:space="0"/>
            </w:tcBorders>
            <w:vAlign w:val="center"/>
          </w:tcPr>
          <w:p w14:paraId="4CF2B6E3">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single" w:color="auto" w:sz="4" w:space="0"/>
              <w:left w:val="single" w:color="auto" w:sz="4" w:space="0"/>
              <w:bottom w:val="single" w:color="auto" w:sz="4" w:space="0"/>
              <w:right w:val="single" w:color="auto" w:sz="4" w:space="0"/>
            </w:tcBorders>
            <w:vAlign w:val="center"/>
          </w:tcPr>
          <w:p w14:paraId="084192D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2E3700BC">
            <w:pPr>
              <w:widowControl/>
              <w:adjustRightInd w:val="0"/>
              <w:snapToGrid w:val="0"/>
              <w:jc w:val="center"/>
              <w:rPr>
                <w:rFonts w:hint="default" w:ascii="Times New Roman" w:hAnsi="Times New Roman" w:eastAsia="宋体" w:cs="Times New Roman"/>
                <w:color w:val="000000"/>
                <w:kern w:val="0"/>
                <w:sz w:val="18"/>
                <w:szCs w:val="18"/>
              </w:rPr>
            </w:pPr>
          </w:p>
        </w:tc>
      </w:tr>
      <w:tr w14:paraId="7E19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6C6E613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w:t>
            </w:r>
          </w:p>
        </w:tc>
        <w:tc>
          <w:tcPr>
            <w:tcW w:w="1292" w:type="dxa"/>
            <w:tcBorders>
              <w:top w:val="nil"/>
              <w:left w:val="nil"/>
              <w:bottom w:val="single" w:color="auto" w:sz="4" w:space="0"/>
              <w:right w:val="single" w:color="auto" w:sz="4" w:space="0"/>
            </w:tcBorders>
            <w:vAlign w:val="center"/>
          </w:tcPr>
          <w:p w14:paraId="3B0C12C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项目名称</w:t>
            </w:r>
          </w:p>
        </w:tc>
        <w:tc>
          <w:tcPr>
            <w:tcW w:w="1050" w:type="dxa"/>
            <w:tcBorders>
              <w:top w:val="nil"/>
              <w:left w:val="nil"/>
              <w:bottom w:val="single" w:color="auto" w:sz="4" w:space="0"/>
              <w:right w:val="single" w:color="auto" w:sz="4" w:space="0"/>
            </w:tcBorders>
            <w:vAlign w:val="center"/>
          </w:tcPr>
          <w:p w14:paraId="3322543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XMMC</w:t>
            </w:r>
          </w:p>
        </w:tc>
        <w:tc>
          <w:tcPr>
            <w:tcW w:w="976" w:type="dxa"/>
            <w:tcBorders>
              <w:top w:val="nil"/>
              <w:left w:val="nil"/>
              <w:bottom w:val="single" w:color="auto" w:sz="4" w:space="0"/>
              <w:right w:val="single" w:color="auto" w:sz="4" w:space="0"/>
            </w:tcBorders>
            <w:vAlign w:val="center"/>
          </w:tcPr>
          <w:p w14:paraId="7BE23A30">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nil"/>
              <w:left w:val="nil"/>
              <w:bottom w:val="single" w:color="auto" w:sz="4" w:space="0"/>
              <w:right w:val="single" w:color="auto" w:sz="4" w:space="0"/>
            </w:tcBorders>
            <w:vAlign w:val="center"/>
          </w:tcPr>
          <w:p w14:paraId="5774E11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976" w:type="dxa"/>
            <w:tcBorders>
              <w:top w:val="nil"/>
              <w:left w:val="nil"/>
              <w:bottom w:val="single" w:color="auto" w:sz="4" w:space="0"/>
              <w:right w:val="single" w:color="auto" w:sz="4" w:space="0"/>
            </w:tcBorders>
            <w:vAlign w:val="center"/>
          </w:tcPr>
          <w:p w14:paraId="30F019CE">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nil"/>
              <w:left w:val="nil"/>
              <w:bottom w:val="single" w:color="auto" w:sz="4" w:space="0"/>
              <w:right w:val="single" w:color="auto" w:sz="4" w:space="0"/>
            </w:tcBorders>
            <w:vAlign w:val="center"/>
          </w:tcPr>
          <w:p w14:paraId="761262A7">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14:paraId="1B47096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nil"/>
              <w:bottom w:val="single" w:color="auto" w:sz="4" w:space="0"/>
              <w:right w:val="single" w:color="auto" w:sz="4" w:space="0"/>
            </w:tcBorders>
            <w:vAlign w:val="center"/>
          </w:tcPr>
          <w:p w14:paraId="170145D9">
            <w:pPr>
              <w:widowControl/>
              <w:adjustRightInd w:val="0"/>
              <w:snapToGrid w:val="0"/>
              <w:jc w:val="center"/>
              <w:rPr>
                <w:rFonts w:hint="default" w:ascii="Times New Roman" w:hAnsi="Times New Roman" w:eastAsia="宋体" w:cs="Times New Roman"/>
                <w:color w:val="000000"/>
                <w:kern w:val="0"/>
                <w:sz w:val="18"/>
                <w:szCs w:val="18"/>
              </w:rPr>
            </w:pPr>
          </w:p>
        </w:tc>
      </w:tr>
      <w:tr w14:paraId="7007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5162C73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6</w:t>
            </w:r>
          </w:p>
        </w:tc>
        <w:tc>
          <w:tcPr>
            <w:tcW w:w="1292" w:type="dxa"/>
            <w:tcBorders>
              <w:top w:val="nil"/>
              <w:left w:val="nil"/>
              <w:bottom w:val="single" w:color="auto" w:sz="4" w:space="0"/>
              <w:right w:val="single" w:color="auto" w:sz="4" w:space="0"/>
            </w:tcBorders>
            <w:vAlign w:val="center"/>
          </w:tcPr>
          <w:p w14:paraId="655DFC7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项目级别</w:t>
            </w:r>
          </w:p>
        </w:tc>
        <w:tc>
          <w:tcPr>
            <w:tcW w:w="1050" w:type="dxa"/>
            <w:tcBorders>
              <w:top w:val="nil"/>
              <w:left w:val="nil"/>
              <w:bottom w:val="single" w:color="auto" w:sz="4" w:space="0"/>
              <w:right w:val="single" w:color="auto" w:sz="4" w:space="0"/>
            </w:tcBorders>
            <w:vAlign w:val="center"/>
          </w:tcPr>
          <w:p w14:paraId="511D8FC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XMJB</w:t>
            </w:r>
          </w:p>
        </w:tc>
        <w:tc>
          <w:tcPr>
            <w:tcW w:w="976" w:type="dxa"/>
            <w:tcBorders>
              <w:top w:val="nil"/>
              <w:left w:val="nil"/>
              <w:bottom w:val="single" w:color="auto" w:sz="4" w:space="0"/>
              <w:right w:val="single" w:color="auto" w:sz="4" w:space="0"/>
            </w:tcBorders>
            <w:vAlign w:val="center"/>
          </w:tcPr>
          <w:p w14:paraId="5F336DF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nil"/>
              <w:left w:val="nil"/>
              <w:bottom w:val="single" w:color="auto" w:sz="4" w:space="0"/>
              <w:right w:val="single" w:color="auto" w:sz="4" w:space="0"/>
            </w:tcBorders>
            <w:vAlign w:val="center"/>
          </w:tcPr>
          <w:p w14:paraId="4057AD2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976" w:type="dxa"/>
            <w:tcBorders>
              <w:top w:val="nil"/>
              <w:left w:val="nil"/>
              <w:bottom w:val="single" w:color="auto" w:sz="4" w:space="0"/>
              <w:right w:val="single" w:color="auto" w:sz="4" w:space="0"/>
            </w:tcBorders>
            <w:vAlign w:val="center"/>
          </w:tcPr>
          <w:p w14:paraId="7E4A005F">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nil"/>
              <w:left w:val="nil"/>
              <w:bottom w:val="single" w:color="auto" w:sz="4" w:space="0"/>
              <w:right w:val="single" w:color="auto" w:sz="4" w:space="0"/>
            </w:tcBorders>
            <w:vAlign w:val="center"/>
          </w:tcPr>
          <w:p w14:paraId="6AF72797">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14:paraId="41B03EE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nil"/>
              <w:left w:val="nil"/>
              <w:bottom w:val="single" w:color="auto" w:sz="4" w:space="0"/>
              <w:right w:val="single" w:color="auto" w:sz="4" w:space="0"/>
            </w:tcBorders>
            <w:vAlign w:val="center"/>
          </w:tcPr>
          <w:p w14:paraId="0557329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表D.7</w:t>
            </w:r>
          </w:p>
        </w:tc>
      </w:tr>
      <w:tr w14:paraId="35D00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7A7B247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7</w:t>
            </w:r>
          </w:p>
        </w:tc>
        <w:tc>
          <w:tcPr>
            <w:tcW w:w="1292" w:type="dxa"/>
            <w:tcBorders>
              <w:top w:val="nil"/>
              <w:left w:val="nil"/>
              <w:bottom w:val="single" w:color="auto" w:sz="4" w:space="0"/>
              <w:right w:val="single" w:color="auto" w:sz="4" w:space="0"/>
            </w:tcBorders>
            <w:vAlign w:val="center"/>
          </w:tcPr>
          <w:p w14:paraId="6C05CCF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项目类型</w:t>
            </w:r>
          </w:p>
        </w:tc>
        <w:tc>
          <w:tcPr>
            <w:tcW w:w="1050" w:type="dxa"/>
            <w:tcBorders>
              <w:top w:val="nil"/>
              <w:left w:val="nil"/>
              <w:bottom w:val="single" w:color="auto" w:sz="4" w:space="0"/>
              <w:right w:val="single" w:color="auto" w:sz="4" w:space="0"/>
            </w:tcBorders>
            <w:vAlign w:val="center"/>
          </w:tcPr>
          <w:p w14:paraId="14E7DE90">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XMLX</w:t>
            </w:r>
          </w:p>
        </w:tc>
        <w:tc>
          <w:tcPr>
            <w:tcW w:w="976" w:type="dxa"/>
            <w:tcBorders>
              <w:top w:val="nil"/>
              <w:left w:val="nil"/>
              <w:bottom w:val="single" w:color="auto" w:sz="4" w:space="0"/>
              <w:right w:val="single" w:color="auto" w:sz="4" w:space="0"/>
            </w:tcBorders>
            <w:vAlign w:val="center"/>
          </w:tcPr>
          <w:p w14:paraId="1F7620E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nil"/>
              <w:left w:val="nil"/>
              <w:bottom w:val="single" w:color="auto" w:sz="4" w:space="0"/>
              <w:right w:val="single" w:color="auto" w:sz="4" w:space="0"/>
            </w:tcBorders>
            <w:vAlign w:val="center"/>
          </w:tcPr>
          <w:p w14:paraId="0834FA1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976" w:type="dxa"/>
            <w:tcBorders>
              <w:top w:val="nil"/>
              <w:left w:val="nil"/>
              <w:bottom w:val="single" w:color="auto" w:sz="4" w:space="0"/>
              <w:right w:val="single" w:color="auto" w:sz="4" w:space="0"/>
            </w:tcBorders>
            <w:vAlign w:val="center"/>
          </w:tcPr>
          <w:p w14:paraId="6117F29C">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nil"/>
              <w:left w:val="nil"/>
              <w:bottom w:val="single" w:color="auto" w:sz="4" w:space="0"/>
              <w:right w:val="single" w:color="auto" w:sz="4" w:space="0"/>
            </w:tcBorders>
            <w:vAlign w:val="center"/>
          </w:tcPr>
          <w:p w14:paraId="73562FCF">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14:paraId="32F9888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nil"/>
              <w:left w:val="nil"/>
              <w:bottom w:val="single" w:color="auto" w:sz="4" w:space="0"/>
              <w:right w:val="single" w:color="auto" w:sz="4" w:space="0"/>
            </w:tcBorders>
            <w:vAlign w:val="center"/>
          </w:tcPr>
          <w:p w14:paraId="3F6F8F8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表</w:t>
            </w:r>
            <w:r>
              <w:rPr>
                <w:rFonts w:hint="default" w:ascii="Times New Roman" w:hAnsi="Times New Roman" w:eastAsia="宋体" w:cs="Times New Roman"/>
                <w:bCs/>
                <w:spacing w:val="4"/>
                <w:sz w:val="18"/>
                <w:szCs w:val="18"/>
              </w:rPr>
              <w:t>D.8</w:t>
            </w:r>
          </w:p>
        </w:tc>
      </w:tr>
      <w:tr w14:paraId="7B89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3D1DA73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8</w:t>
            </w:r>
          </w:p>
        </w:tc>
        <w:tc>
          <w:tcPr>
            <w:tcW w:w="1292" w:type="dxa"/>
            <w:tcBorders>
              <w:top w:val="nil"/>
              <w:left w:val="nil"/>
              <w:bottom w:val="single" w:color="auto" w:sz="4" w:space="0"/>
              <w:right w:val="single" w:color="auto" w:sz="4" w:space="0"/>
            </w:tcBorders>
            <w:vAlign w:val="center"/>
          </w:tcPr>
          <w:p w14:paraId="6A1E196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建设性质</w:t>
            </w:r>
          </w:p>
        </w:tc>
        <w:tc>
          <w:tcPr>
            <w:tcW w:w="1050" w:type="dxa"/>
            <w:tcBorders>
              <w:top w:val="nil"/>
              <w:left w:val="nil"/>
              <w:bottom w:val="single" w:color="auto" w:sz="4" w:space="0"/>
              <w:right w:val="single" w:color="auto" w:sz="4" w:space="0"/>
            </w:tcBorders>
            <w:vAlign w:val="center"/>
          </w:tcPr>
          <w:p w14:paraId="25A53C0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JSXZ</w:t>
            </w:r>
          </w:p>
        </w:tc>
        <w:tc>
          <w:tcPr>
            <w:tcW w:w="976" w:type="dxa"/>
            <w:tcBorders>
              <w:top w:val="nil"/>
              <w:left w:val="nil"/>
              <w:bottom w:val="single" w:color="auto" w:sz="4" w:space="0"/>
              <w:right w:val="single" w:color="auto" w:sz="4" w:space="0"/>
            </w:tcBorders>
            <w:vAlign w:val="center"/>
          </w:tcPr>
          <w:p w14:paraId="2FAE059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nil"/>
              <w:left w:val="nil"/>
              <w:bottom w:val="single" w:color="auto" w:sz="4" w:space="0"/>
              <w:right w:val="single" w:color="auto" w:sz="4" w:space="0"/>
            </w:tcBorders>
            <w:vAlign w:val="center"/>
          </w:tcPr>
          <w:p w14:paraId="611C185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w:t>
            </w:r>
          </w:p>
        </w:tc>
        <w:tc>
          <w:tcPr>
            <w:tcW w:w="976" w:type="dxa"/>
            <w:tcBorders>
              <w:top w:val="nil"/>
              <w:left w:val="nil"/>
              <w:bottom w:val="single" w:color="auto" w:sz="4" w:space="0"/>
              <w:right w:val="single" w:color="auto" w:sz="4" w:space="0"/>
            </w:tcBorders>
            <w:vAlign w:val="center"/>
          </w:tcPr>
          <w:p w14:paraId="264ECA2C">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nil"/>
              <w:left w:val="nil"/>
              <w:bottom w:val="single" w:color="auto" w:sz="4" w:space="0"/>
              <w:right w:val="single" w:color="auto" w:sz="4" w:space="0"/>
            </w:tcBorders>
            <w:vAlign w:val="center"/>
          </w:tcPr>
          <w:p w14:paraId="27D97812">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14:paraId="74654C7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nil"/>
              <w:bottom w:val="single" w:color="auto" w:sz="4" w:space="0"/>
              <w:right w:val="single" w:color="auto" w:sz="4" w:space="0"/>
            </w:tcBorders>
            <w:vAlign w:val="center"/>
          </w:tcPr>
          <w:p w14:paraId="4B0158D8">
            <w:pPr>
              <w:widowControl/>
              <w:adjustRightInd w:val="0"/>
              <w:snapToGrid w:val="0"/>
              <w:jc w:val="center"/>
              <w:rPr>
                <w:rFonts w:hint="default" w:ascii="Times New Roman" w:hAnsi="Times New Roman" w:eastAsia="宋体" w:cs="Times New Roman"/>
                <w:color w:val="000000"/>
                <w:kern w:val="0"/>
                <w:sz w:val="18"/>
                <w:szCs w:val="18"/>
              </w:rPr>
            </w:pPr>
          </w:p>
        </w:tc>
      </w:tr>
      <w:tr w14:paraId="73EA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75EE843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9</w:t>
            </w:r>
          </w:p>
        </w:tc>
        <w:tc>
          <w:tcPr>
            <w:tcW w:w="1292" w:type="dxa"/>
            <w:tcBorders>
              <w:top w:val="single" w:color="auto" w:sz="4" w:space="0"/>
              <w:left w:val="single" w:color="auto" w:sz="4" w:space="0"/>
              <w:bottom w:val="single" w:color="auto" w:sz="4" w:space="0"/>
              <w:right w:val="single" w:color="auto" w:sz="4" w:space="0"/>
            </w:tcBorders>
            <w:vAlign w:val="center"/>
          </w:tcPr>
          <w:p w14:paraId="7DC9FB7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用地规模</w:t>
            </w:r>
          </w:p>
        </w:tc>
        <w:tc>
          <w:tcPr>
            <w:tcW w:w="1050" w:type="dxa"/>
            <w:tcBorders>
              <w:top w:val="single" w:color="auto" w:sz="4" w:space="0"/>
              <w:left w:val="single" w:color="auto" w:sz="4" w:space="0"/>
              <w:bottom w:val="single" w:color="auto" w:sz="4" w:space="0"/>
              <w:right w:val="single" w:color="auto" w:sz="4" w:space="0"/>
            </w:tcBorders>
            <w:vAlign w:val="center"/>
          </w:tcPr>
          <w:p w14:paraId="0EDEBF4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YDGM</w:t>
            </w:r>
          </w:p>
        </w:tc>
        <w:tc>
          <w:tcPr>
            <w:tcW w:w="976" w:type="dxa"/>
            <w:tcBorders>
              <w:top w:val="single" w:color="auto" w:sz="4" w:space="0"/>
              <w:left w:val="single" w:color="auto" w:sz="4" w:space="0"/>
              <w:bottom w:val="single" w:color="auto" w:sz="4" w:space="0"/>
              <w:right w:val="single" w:color="auto" w:sz="4" w:space="0"/>
            </w:tcBorders>
            <w:vAlign w:val="center"/>
          </w:tcPr>
          <w:p w14:paraId="60AFA76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976" w:type="dxa"/>
            <w:tcBorders>
              <w:top w:val="single" w:color="auto" w:sz="4" w:space="0"/>
              <w:left w:val="single" w:color="auto" w:sz="4" w:space="0"/>
              <w:bottom w:val="single" w:color="auto" w:sz="4" w:space="0"/>
              <w:right w:val="single" w:color="auto" w:sz="4" w:space="0"/>
            </w:tcBorders>
            <w:vAlign w:val="center"/>
          </w:tcPr>
          <w:p w14:paraId="6B85080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976" w:type="dxa"/>
            <w:tcBorders>
              <w:top w:val="single" w:color="auto" w:sz="4" w:space="0"/>
              <w:left w:val="single" w:color="auto" w:sz="4" w:space="0"/>
              <w:bottom w:val="single" w:color="auto" w:sz="4" w:space="0"/>
              <w:right w:val="single" w:color="auto" w:sz="4" w:space="0"/>
            </w:tcBorders>
            <w:vAlign w:val="center"/>
          </w:tcPr>
          <w:p w14:paraId="5CE6883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976" w:type="dxa"/>
            <w:tcBorders>
              <w:top w:val="single" w:color="auto" w:sz="4" w:space="0"/>
              <w:left w:val="single" w:color="auto" w:sz="4" w:space="0"/>
              <w:bottom w:val="single" w:color="auto" w:sz="4" w:space="0"/>
              <w:right w:val="single" w:color="auto" w:sz="4" w:space="0"/>
            </w:tcBorders>
            <w:vAlign w:val="center"/>
          </w:tcPr>
          <w:p w14:paraId="2DD095E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978" w:type="dxa"/>
            <w:tcBorders>
              <w:top w:val="single" w:color="auto" w:sz="4" w:space="0"/>
              <w:left w:val="single" w:color="auto" w:sz="4" w:space="0"/>
              <w:bottom w:val="single" w:color="auto" w:sz="4" w:space="0"/>
              <w:right w:val="single" w:color="auto" w:sz="4" w:space="0"/>
            </w:tcBorders>
            <w:vAlign w:val="center"/>
          </w:tcPr>
          <w:p w14:paraId="5E53288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39F3226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单位：平方米</w:t>
            </w:r>
          </w:p>
        </w:tc>
      </w:tr>
      <w:tr w14:paraId="29E0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7042EF7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1292" w:type="dxa"/>
            <w:tcBorders>
              <w:top w:val="single" w:color="auto" w:sz="4" w:space="0"/>
              <w:left w:val="single" w:color="auto" w:sz="4" w:space="0"/>
              <w:bottom w:val="single" w:color="auto" w:sz="4" w:space="0"/>
              <w:right w:val="single" w:color="auto" w:sz="4" w:space="0"/>
            </w:tcBorders>
            <w:vAlign w:val="center"/>
          </w:tcPr>
          <w:p w14:paraId="5DA02D8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长度</w:t>
            </w:r>
          </w:p>
        </w:tc>
        <w:tc>
          <w:tcPr>
            <w:tcW w:w="1050" w:type="dxa"/>
            <w:tcBorders>
              <w:top w:val="single" w:color="auto" w:sz="4" w:space="0"/>
              <w:left w:val="single" w:color="auto" w:sz="4" w:space="0"/>
              <w:bottom w:val="single" w:color="auto" w:sz="4" w:space="0"/>
              <w:right w:val="single" w:color="auto" w:sz="4" w:space="0"/>
            </w:tcBorders>
            <w:vAlign w:val="center"/>
          </w:tcPr>
          <w:p w14:paraId="0656675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CD</w:t>
            </w:r>
          </w:p>
        </w:tc>
        <w:tc>
          <w:tcPr>
            <w:tcW w:w="976" w:type="dxa"/>
            <w:tcBorders>
              <w:top w:val="single" w:color="auto" w:sz="4" w:space="0"/>
              <w:left w:val="single" w:color="auto" w:sz="4" w:space="0"/>
              <w:bottom w:val="single" w:color="auto" w:sz="4" w:space="0"/>
              <w:right w:val="single" w:color="auto" w:sz="4" w:space="0"/>
            </w:tcBorders>
            <w:vAlign w:val="center"/>
          </w:tcPr>
          <w:p w14:paraId="653DA70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976" w:type="dxa"/>
            <w:tcBorders>
              <w:top w:val="single" w:color="auto" w:sz="4" w:space="0"/>
              <w:left w:val="single" w:color="auto" w:sz="4" w:space="0"/>
              <w:bottom w:val="single" w:color="auto" w:sz="4" w:space="0"/>
              <w:right w:val="single" w:color="auto" w:sz="4" w:space="0"/>
            </w:tcBorders>
            <w:vAlign w:val="center"/>
          </w:tcPr>
          <w:p w14:paraId="2F0E25C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976" w:type="dxa"/>
            <w:tcBorders>
              <w:top w:val="single" w:color="auto" w:sz="4" w:space="0"/>
              <w:left w:val="single" w:color="auto" w:sz="4" w:space="0"/>
              <w:bottom w:val="single" w:color="auto" w:sz="4" w:space="0"/>
              <w:right w:val="single" w:color="auto" w:sz="4" w:space="0"/>
            </w:tcBorders>
            <w:vAlign w:val="center"/>
          </w:tcPr>
          <w:p w14:paraId="22C790A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976" w:type="dxa"/>
            <w:tcBorders>
              <w:top w:val="single" w:color="auto" w:sz="4" w:space="0"/>
              <w:left w:val="single" w:color="auto" w:sz="4" w:space="0"/>
              <w:bottom w:val="single" w:color="auto" w:sz="4" w:space="0"/>
              <w:right w:val="single" w:color="auto" w:sz="4" w:space="0"/>
            </w:tcBorders>
            <w:vAlign w:val="center"/>
          </w:tcPr>
          <w:p w14:paraId="0952D9D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978" w:type="dxa"/>
            <w:tcBorders>
              <w:top w:val="single" w:color="auto" w:sz="4" w:space="0"/>
              <w:left w:val="single" w:color="auto" w:sz="4" w:space="0"/>
              <w:bottom w:val="single" w:color="auto" w:sz="4" w:space="0"/>
              <w:right w:val="single" w:color="auto" w:sz="4" w:space="0"/>
            </w:tcBorders>
            <w:vAlign w:val="center"/>
          </w:tcPr>
          <w:p w14:paraId="15F4A8A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7C6E1CC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单位：米</w:t>
            </w:r>
          </w:p>
        </w:tc>
      </w:tr>
      <w:tr w14:paraId="5BD8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708AADE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11</w:t>
            </w:r>
          </w:p>
        </w:tc>
        <w:tc>
          <w:tcPr>
            <w:tcW w:w="1292" w:type="dxa"/>
            <w:tcBorders>
              <w:top w:val="single" w:color="auto" w:sz="4" w:space="0"/>
              <w:left w:val="single" w:color="auto" w:sz="4" w:space="0"/>
              <w:bottom w:val="single" w:color="auto" w:sz="4" w:space="0"/>
              <w:right w:val="single" w:color="auto" w:sz="4" w:space="0"/>
            </w:tcBorders>
            <w:vAlign w:val="center"/>
          </w:tcPr>
          <w:p w14:paraId="59207B8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提供部门</w:t>
            </w:r>
          </w:p>
        </w:tc>
        <w:tc>
          <w:tcPr>
            <w:tcW w:w="1050" w:type="dxa"/>
            <w:tcBorders>
              <w:top w:val="single" w:color="auto" w:sz="4" w:space="0"/>
              <w:left w:val="single" w:color="auto" w:sz="4" w:space="0"/>
              <w:bottom w:val="single" w:color="auto" w:sz="4" w:space="0"/>
              <w:right w:val="single" w:color="auto" w:sz="4" w:space="0"/>
            </w:tcBorders>
            <w:vAlign w:val="center"/>
          </w:tcPr>
          <w:p w14:paraId="0C205FA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TGBM</w:t>
            </w:r>
          </w:p>
        </w:tc>
        <w:tc>
          <w:tcPr>
            <w:tcW w:w="976" w:type="dxa"/>
            <w:tcBorders>
              <w:top w:val="single" w:color="auto" w:sz="4" w:space="0"/>
              <w:left w:val="single" w:color="auto" w:sz="4" w:space="0"/>
              <w:bottom w:val="single" w:color="auto" w:sz="4" w:space="0"/>
              <w:right w:val="single" w:color="auto" w:sz="4" w:space="0"/>
            </w:tcBorders>
            <w:vAlign w:val="center"/>
          </w:tcPr>
          <w:p w14:paraId="08C7173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single" w:color="auto" w:sz="4" w:space="0"/>
              <w:left w:val="single" w:color="auto" w:sz="4" w:space="0"/>
              <w:bottom w:val="single" w:color="auto" w:sz="4" w:space="0"/>
              <w:right w:val="single" w:color="auto" w:sz="4" w:space="0"/>
            </w:tcBorders>
            <w:vAlign w:val="center"/>
          </w:tcPr>
          <w:p w14:paraId="1627230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50</w:t>
            </w:r>
          </w:p>
        </w:tc>
        <w:tc>
          <w:tcPr>
            <w:tcW w:w="976" w:type="dxa"/>
            <w:tcBorders>
              <w:top w:val="single" w:color="auto" w:sz="4" w:space="0"/>
              <w:left w:val="single" w:color="auto" w:sz="4" w:space="0"/>
              <w:bottom w:val="single" w:color="auto" w:sz="4" w:space="0"/>
              <w:right w:val="single" w:color="auto" w:sz="4" w:space="0"/>
            </w:tcBorders>
            <w:vAlign w:val="center"/>
          </w:tcPr>
          <w:p w14:paraId="779D2EE0">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single" w:color="auto" w:sz="4" w:space="0"/>
              <w:left w:val="single" w:color="auto" w:sz="4" w:space="0"/>
              <w:bottom w:val="single" w:color="auto" w:sz="4" w:space="0"/>
              <w:right w:val="single" w:color="auto" w:sz="4" w:space="0"/>
            </w:tcBorders>
            <w:vAlign w:val="center"/>
          </w:tcPr>
          <w:p w14:paraId="622E62FC">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single" w:color="auto" w:sz="4" w:space="0"/>
              <w:left w:val="single" w:color="auto" w:sz="4" w:space="0"/>
              <w:bottom w:val="single" w:color="auto" w:sz="4" w:space="0"/>
              <w:right w:val="single" w:color="auto" w:sz="4" w:space="0"/>
            </w:tcBorders>
            <w:vAlign w:val="center"/>
          </w:tcPr>
          <w:p w14:paraId="670F9F2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0BDE9B2F">
            <w:pPr>
              <w:widowControl/>
              <w:adjustRightInd w:val="0"/>
              <w:snapToGrid w:val="0"/>
              <w:jc w:val="center"/>
              <w:rPr>
                <w:rFonts w:hint="default" w:ascii="Times New Roman" w:hAnsi="Times New Roman" w:eastAsia="宋体" w:cs="Times New Roman"/>
                <w:color w:val="000000"/>
                <w:kern w:val="0"/>
                <w:sz w:val="18"/>
                <w:szCs w:val="18"/>
              </w:rPr>
            </w:pPr>
          </w:p>
        </w:tc>
      </w:tr>
      <w:tr w14:paraId="0DE2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0D25F06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12</w:t>
            </w:r>
          </w:p>
        </w:tc>
        <w:tc>
          <w:tcPr>
            <w:tcW w:w="1292" w:type="dxa"/>
            <w:tcBorders>
              <w:top w:val="single" w:color="auto" w:sz="4" w:space="0"/>
              <w:left w:val="single" w:color="auto" w:sz="4" w:space="0"/>
              <w:bottom w:val="single" w:color="auto" w:sz="4" w:space="0"/>
              <w:right w:val="single" w:color="auto" w:sz="4" w:space="0"/>
            </w:tcBorders>
            <w:vAlign w:val="center"/>
          </w:tcPr>
          <w:p w14:paraId="22F60A2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c>
          <w:tcPr>
            <w:tcW w:w="1050" w:type="dxa"/>
            <w:tcBorders>
              <w:top w:val="single" w:color="auto" w:sz="4" w:space="0"/>
              <w:left w:val="single" w:color="auto" w:sz="4" w:space="0"/>
              <w:bottom w:val="single" w:color="auto" w:sz="4" w:space="0"/>
              <w:right w:val="single" w:color="auto" w:sz="4" w:space="0"/>
            </w:tcBorders>
            <w:vAlign w:val="center"/>
          </w:tcPr>
          <w:p w14:paraId="7B499BB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BZ</w:t>
            </w:r>
          </w:p>
        </w:tc>
        <w:tc>
          <w:tcPr>
            <w:tcW w:w="976" w:type="dxa"/>
            <w:tcBorders>
              <w:top w:val="single" w:color="auto" w:sz="4" w:space="0"/>
              <w:left w:val="single" w:color="auto" w:sz="4" w:space="0"/>
              <w:bottom w:val="single" w:color="auto" w:sz="4" w:space="0"/>
              <w:right w:val="single" w:color="auto" w:sz="4" w:space="0"/>
            </w:tcBorders>
            <w:vAlign w:val="center"/>
          </w:tcPr>
          <w:p w14:paraId="5B5645F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76" w:type="dxa"/>
            <w:tcBorders>
              <w:top w:val="single" w:color="auto" w:sz="4" w:space="0"/>
              <w:left w:val="single" w:color="auto" w:sz="4" w:space="0"/>
              <w:bottom w:val="single" w:color="auto" w:sz="4" w:space="0"/>
              <w:right w:val="single" w:color="auto" w:sz="4" w:space="0"/>
            </w:tcBorders>
            <w:vAlign w:val="center"/>
          </w:tcPr>
          <w:p w14:paraId="79B63F7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255</w:t>
            </w:r>
          </w:p>
        </w:tc>
        <w:tc>
          <w:tcPr>
            <w:tcW w:w="976" w:type="dxa"/>
            <w:tcBorders>
              <w:top w:val="single" w:color="auto" w:sz="4" w:space="0"/>
              <w:left w:val="single" w:color="auto" w:sz="4" w:space="0"/>
              <w:bottom w:val="single" w:color="auto" w:sz="4" w:space="0"/>
              <w:right w:val="single" w:color="auto" w:sz="4" w:space="0"/>
            </w:tcBorders>
            <w:vAlign w:val="center"/>
          </w:tcPr>
          <w:p w14:paraId="5B3D543A">
            <w:pPr>
              <w:widowControl/>
              <w:adjustRightInd w:val="0"/>
              <w:snapToGrid w:val="0"/>
              <w:jc w:val="center"/>
              <w:rPr>
                <w:rFonts w:hint="default" w:ascii="Times New Roman" w:hAnsi="Times New Roman" w:eastAsia="宋体" w:cs="Times New Roman"/>
                <w:color w:val="000000"/>
                <w:kern w:val="0"/>
                <w:sz w:val="18"/>
                <w:szCs w:val="18"/>
              </w:rPr>
            </w:pPr>
          </w:p>
        </w:tc>
        <w:tc>
          <w:tcPr>
            <w:tcW w:w="976" w:type="dxa"/>
            <w:tcBorders>
              <w:top w:val="single" w:color="auto" w:sz="4" w:space="0"/>
              <w:left w:val="single" w:color="auto" w:sz="4" w:space="0"/>
              <w:bottom w:val="single" w:color="auto" w:sz="4" w:space="0"/>
              <w:right w:val="single" w:color="auto" w:sz="4" w:space="0"/>
            </w:tcBorders>
            <w:vAlign w:val="center"/>
          </w:tcPr>
          <w:p w14:paraId="7F97CC9A">
            <w:pPr>
              <w:widowControl/>
              <w:adjustRightInd w:val="0"/>
              <w:snapToGrid w:val="0"/>
              <w:jc w:val="center"/>
              <w:rPr>
                <w:rFonts w:hint="default" w:ascii="Times New Roman" w:hAnsi="Times New Roman" w:eastAsia="宋体" w:cs="Times New Roman"/>
                <w:color w:val="000000"/>
                <w:kern w:val="0"/>
                <w:sz w:val="18"/>
                <w:szCs w:val="18"/>
              </w:rPr>
            </w:pPr>
          </w:p>
        </w:tc>
        <w:tc>
          <w:tcPr>
            <w:tcW w:w="978" w:type="dxa"/>
            <w:tcBorders>
              <w:top w:val="single" w:color="auto" w:sz="4" w:space="0"/>
              <w:left w:val="single" w:color="auto" w:sz="4" w:space="0"/>
              <w:bottom w:val="single" w:color="auto" w:sz="4" w:space="0"/>
              <w:right w:val="single" w:color="auto" w:sz="4" w:space="0"/>
            </w:tcBorders>
            <w:vAlign w:val="center"/>
          </w:tcPr>
          <w:p w14:paraId="693354B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O</w:t>
            </w:r>
          </w:p>
        </w:tc>
        <w:tc>
          <w:tcPr>
            <w:tcW w:w="1564" w:type="dxa"/>
            <w:tcBorders>
              <w:top w:val="single" w:color="auto" w:sz="4" w:space="0"/>
              <w:left w:val="single" w:color="auto" w:sz="4" w:space="0"/>
              <w:bottom w:val="single" w:color="auto" w:sz="4" w:space="0"/>
              <w:right w:val="single" w:color="auto" w:sz="4" w:space="0"/>
            </w:tcBorders>
            <w:vAlign w:val="center"/>
          </w:tcPr>
          <w:p w14:paraId="62553FFF">
            <w:pPr>
              <w:widowControl/>
              <w:adjustRightInd w:val="0"/>
              <w:snapToGrid w:val="0"/>
              <w:jc w:val="center"/>
              <w:rPr>
                <w:rFonts w:hint="default" w:ascii="Times New Roman" w:hAnsi="Times New Roman" w:eastAsia="宋体" w:cs="Times New Roman"/>
                <w:color w:val="000000"/>
                <w:kern w:val="0"/>
                <w:sz w:val="18"/>
                <w:szCs w:val="18"/>
              </w:rPr>
            </w:pPr>
          </w:p>
        </w:tc>
      </w:tr>
    </w:tbl>
    <w:p w14:paraId="089168B3">
      <w:pPr>
        <w:pStyle w:val="67"/>
        <w:ind w:firstLine="0" w:firstLineChars="0"/>
        <w:rPr>
          <w:rFonts w:hint="default" w:ascii="Times New Roman" w:hAnsi="Times New Roman" w:eastAsia="黑体" w:cs="Times New Roman"/>
        </w:rPr>
      </w:pPr>
      <w:r>
        <w:rPr>
          <w:rFonts w:hint="default" w:ascii="Times New Roman" w:hAnsi="Times New Roman" w:eastAsia="黑体" w:cs="Times New Roman"/>
        </w:rPr>
        <w:t>D.4  面状规划项目图层属性结构见表D.4</w:t>
      </w:r>
    </w:p>
    <w:p w14:paraId="23D51EFD">
      <w:pPr>
        <w:widowControl/>
        <w:spacing w:before="120" w:beforeLines="50" w:after="120" w:afterLines="50"/>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表D.4  面状规划项目属性结构描述表（属性表名：MZGHXM）</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379"/>
        <w:gridCol w:w="1090"/>
        <w:gridCol w:w="986"/>
        <w:gridCol w:w="986"/>
        <w:gridCol w:w="986"/>
        <w:gridCol w:w="986"/>
        <w:gridCol w:w="990"/>
        <w:gridCol w:w="1603"/>
      </w:tblGrid>
      <w:tr w14:paraId="3F4F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5FC177FD">
            <w:pPr>
              <w:widowControl/>
              <w:adjustRightInd w:val="0"/>
              <w:snapToGrid w:val="0"/>
              <w:jc w:val="center"/>
              <w:rPr>
                <w:rFonts w:hint="default" w:ascii="Times New Roman" w:hAnsi="Times New Roman" w:eastAsia="宋体" w:cs="Times New Roman"/>
                <w:color w:val="000000"/>
                <w:kern w:val="0"/>
                <w:sz w:val="18"/>
                <w:szCs w:val="18"/>
              </w:rPr>
            </w:pPr>
            <w:bookmarkStart w:id="100" w:name="_Hlk160728159"/>
            <w:bookmarkEnd w:id="100"/>
            <w:r>
              <w:rPr>
                <w:rFonts w:hint="default" w:ascii="Times New Roman" w:hAnsi="Times New Roman" w:eastAsia="宋体" w:cs="Times New Roman"/>
                <w:color w:val="000000"/>
                <w:kern w:val="0"/>
                <w:sz w:val="18"/>
                <w:szCs w:val="18"/>
              </w:rPr>
              <w:t>序号</w:t>
            </w:r>
          </w:p>
        </w:tc>
        <w:tc>
          <w:tcPr>
            <w:tcW w:w="1346" w:type="dxa"/>
            <w:tcBorders>
              <w:top w:val="single" w:color="auto" w:sz="4" w:space="0"/>
              <w:left w:val="single" w:color="auto" w:sz="4" w:space="0"/>
              <w:bottom w:val="single" w:color="auto" w:sz="4" w:space="0"/>
              <w:right w:val="single" w:color="auto" w:sz="4" w:space="0"/>
            </w:tcBorders>
            <w:vAlign w:val="center"/>
          </w:tcPr>
          <w:p w14:paraId="5FD2772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字段名称</w:t>
            </w:r>
          </w:p>
        </w:tc>
        <w:tc>
          <w:tcPr>
            <w:tcW w:w="1064" w:type="dxa"/>
            <w:tcBorders>
              <w:top w:val="single" w:color="auto" w:sz="4" w:space="0"/>
              <w:left w:val="single" w:color="auto" w:sz="4" w:space="0"/>
              <w:bottom w:val="single" w:color="auto" w:sz="4" w:space="0"/>
              <w:right w:val="single" w:color="auto" w:sz="4" w:space="0"/>
            </w:tcBorders>
            <w:vAlign w:val="center"/>
          </w:tcPr>
          <w:p w14:paraId="2A9E5D2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字段代码</w:t>
            </w:r>
          </w:p>
        </w:tc>
        <w:tc>
          <w:tcPr>
            <w:tcW w:w="962" w:type="dxa"/>
            <w:tcBorders>
              <w:top w:val="single" w:color="auto" w:sz="4" w:space="0"/>
              <w:left w:val="single" w:color="auto" w:sz="4" w:space="0"/>
              <w:bottom w:val="single" w:color="auto" w:sz="4" w:space="0"/>
              <w:right w:val="single" w:color="auto" w:sz="4" w:space="0"/>
            </w:tcBorders>
            <w:vAlign w:val="center"/>
          </w:tcPr>
          <w:p w14:paraId="53ACA0B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字段类型</w:t>
            </w:r>
          </w:p>
        </w:tc>
        <w:tc>
          <w:tcPr>
            <w:tcW w:w="962" w:type="dxa"/>
            <w:tcBorders>
              <w:top w:val="single" w:color="auto" w:sz="4" w:space="0"/>
              <w:left w:val="single" w:color="auto" w:sz="4" w:space="0"/>
              <w:bottom w:val="single" w:color="auto" w:sz="4" w:space="0"/>
              <w:right w:val="single" w:color="auto" w:sz="4" w:space="0"/>
            </w:tcBorders>
            <w:vAlign w:val="center"/>
          </w:tcPr>
          <w:p w14:paraId="5676770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字段长度</w:t>
            </w:r>
          </w:p>
        </w:tc>
        <w:tc>
          <w:tcPr>
            <w:tcW w:w="962" w:type="dxa"/>
            <w:tcBorders>
              <w:top w:val="single" w:color="auto" w:sz="4" w:space="0"/>
              <w:left w:val="single" w:color="auto" w:sz="4" w:space="0"/>
              <w:bottom w:val="single" w:color="auto" w:sz="4" w:space="0"/>
              <w:right w:val="single" w:color="auto" w:sz="4" w:space="0"/>
            </w:tcBorders>
            <w:vAlign w:val="center"/>
          </w:tcPr>
          <w:p w14:paraId="7003565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小数位数</w:t>
            </w:r>
          </w:p>
        </w:tc>
        <w:tc>
          <w:tcPr>
            <w:tcW w:w="962" w:type="dxa"/>
            <w:tcBorders>
              <w:top w:val="single" w:color="auto" w:sz="4" w:space="0"/>
              <w:left w:val="single" w:color="auto" w:sz="4" w:space="0"/>
              <w:bottom w:val="single" w:color="auto" w:sz="4" w:space="0"/>
              <w:right w:val="single" w:color="auto" w:sz="4" w:space="0"/>
            </w:tcBorders>
            <w:vAlign w:val="center"/>
          </w:tcPr>
          <w:p w14:paraId="5247D15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值域</w:t>
            </w:r>
          </w:p>
        </w:tc>
        <w:tc>
          <w:tcPr>
            <w:tcW w:w="966" w:type="dxa"/>
            <w:tcBorders>
              <w:top w:val="single" w:color="auto" w:sz="4" w:space="0"/>
              <w:left w:val="single" w:color="auto" w:sz="4" w:space="0"/>
              <w:bottom w:val="single" w:color="auto" w:sz="4" w:space="0"/>
              <w:right w:val="single" w:color="auto" w:sz="4" w:space="0"/>
            </w:tcBorders>
            <w:vAlign w:val="center"/>
          </w:tcPr>
          <w:p w14:paraId="61FA13B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约束条件</w:t>
            </w:r>
          </w:p>
        </w:tc>
        <w:tc>
          <w:tcPr>
            <w:tcW w:w="1564" w:type="dxa"/>
            <w:tcBorders>
              <w:top w:val="single" w:color="auto" w:sz="4" w:space="0"/>
              <w:left w:val="single" w:color="auto" w:sz="4" w:space="0"/>
              <w:bottom w:val="single" w:color="auto" w:sz="4" w:space="0"/>
              <w:right w:val="single" w:color="auto" w:sz="4" w:space="0"/>
            </w:tcBorders>
            <w:vAlign w:val="center"/>
          </w:tcPr>
          <w:p w14:paraId="4D9A8C5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r>
      <w:tr w14:paraId="4D00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095B58D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w:t>
            </w:r>
          </w:p>
        </w:tc>
        <w:tc>
          <w:tcPr>
            <w:tcW w:w="1346" w:type="dxa"/>
            <w:tcBorders>
              <w:top w:val="single" w:color="auto" w:sz="4" w:space="0"/>
              <w:left w:val="single" w:color="auto" w:sz="4" w:space="0"/>
              <w:bottom w:val="single" w:color="auto" w:sz="4" w:space="0"/>
              <w:right w:val="single" w:color="auto" w:sz="4" w:space="0"/>
            </w:tcBorders>
            <w:vAlign w:val="center"/>
          </w:tcPr>
          <w:p w14:paraId="1C505B6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标识码</w:t>
            </w:r>
          </w:p>
        </w:tc>
        <w:tc>
          <w:tcPr>
            <w:tcW w:w="1064" w:type="dxa"/>
            <w:tcBorders>
              <w:top w:val="single" w:color="auto" w:sz="4" w:space="0"/>
              <w:left w:val="single" w:color="auto" w:sz="4" w:space="0"/>
              <w:bottom w:val="single" w:color="auto" w:sz="4" w:space="0"/>
              <w:right w:val="single" w:color="auto" w:sz="4" w:space="0"/>
            </w:tcBorders>
            <w:vAlign w:val="center"/>
          </w:tcPr>
          <w:p w14:paraId="378C145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BSM</w:t>
            </w:r>
          </w:p>
        </w:tc>
        <w:tc>
          <w:tcPr>
            <w:tcW w:w="962" w:type="dxa"/>
            <w:tcBorders>
              <w:top w:val="single" w:color="auto" w:sz="4" w:space="0"/>
              <w:left w:val="single" w:color="auto" w:sz="4" w:space="0"/>
              <w:bottom w:val="single" w:color="auto" w:sz="4" w:space="0"/>
              <w:right w:val="single" w:color="auto" w:sz="4" w:space="0"/>
            </w:tcBorders>
            <w:vAlign w:val="center"/>
          </w:tcPr>
          <w:p w14:paraId="038D8BE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single" w:color="auto" w:sz="4" w:space="0"/>
              <w:left w:val="single" w:color="auto" w:sz="4" w:space="0"/>
              <w:bottom w:val="single" w:color="auto" w:sz="4" w:space="0"/>
              <w:right w:val="single" w:color="auto" w:sz="4" w:space="0"/>
            </w:tcBorders>
            <w:vAlign w:val="center"/>
          </w:tcPr>
          <w:p w14:paraId="3EA1DA9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18</w:t>
            </w:r>
          </w:p>
        </w:tc>
        <w:tc>
          <w:tcPr>
            <w:tcW w:w="962" w:type="dxa"/>
            <w:tcBorders>
              <w:top w:val="single" w:color="auto" w:sz="4" w:space="0"/>
              <w:left w:val="single" w:color="auto" w:sz="4" w:space="0"/>
              <w:bottom w:val="single" w:color="auto" w:sz="4" w:space="0"/>
              <w:right w:val="single" w:color="auto" w:sz="4" w:space="0"/>
            </w:tcBorders>
            <w:vAlign w:val="center"/>
          </w:tcPr>
          <w:p w14:paraId="20D7EB81">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single" w:color="auto" w:sz="4" w:space="0"/>
              <w:left w:val="single" w:color="auto" w:sz="4" w:space="0"/>
              <w:bottom w:val="single" w:color="auto" w:sz="4" w:space="0"/>
              <w:right w:val="single" w:color="auto" w:sz="4" w:space="0"/>
            </w:tcBorders>
            <w:vAlign w:val="center"/>
          </w:tcPr>
          <w:p w14:paraId="217D5332">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vAlign w:val="center"/>
          </w:tcPr>
          <w:p w14:paraId="3421FA9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4A35198B">
            <w:pPr>
              <w:widowControl/>
              <w:adjustRightInd w:val="0"/>
              <w:snapToGrid w:val="0"/>
              <w:jc w:val="center"/>
              <w:rPr>
                <w:rFonts w:hint="default" w:ascii="Times New Roman" w:hAnsi="Times New Roman" w:eastAsia="宋体" w:cs="Times New Roman"/>
                <w:color w:val="000000"/>
                <w:kern w:val="0"/>
                <w:sz w:val="18"/>
                <w:szCs w:val="18"/>
              </w:rPr>
            </w:pPr>
          </w:p>
        </w:tc>
      </w:tr>
      <w:tr w14:paraId="1822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605184E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1346" w:type="dxa"/>
            <w:tcBorders>
              <w:top w:val="single" w:color="auto" w:sz="4" w:space="0"/>
              <w:left w:val="single" w:color="auto" w:sz="4" w:space="0"/>
              <w:bottom w:val="single" w:color="auto" w:sz="4" w:space="0"/>
              <w:right w:val="single" w:color="auto" w:sz="4" w:space="0"/>
            </w:tcBorders>
            <w:vAlign w:val="center"/>
          </w:tcPr>
          <w:p w14:paraId="1B0E146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要素代码</w:t>
            </w:r>
          </w:p>
        </w:tc>
        <w:tc>
          <w:tcPr>
            <w:tcW w:w="1064" w:type="dxa"/>
            <w:tcBorders>
              <w:top w:val="single" w:color="auto" w:sz="4" w:space="0"/>
              <w:left w:val="single" w:color="auto" w:sz="4" w:space="0"/>
              <w:bottom w:val="single" w:color="auto" w:sz="4" w:space="0"/>
              <w:right w:val="single" w:color="auto" w:sz="4" w:space="0"/>
            </w:tcBorders>
            <w:vAlign w:val="center"/>
          </w:tcPr>
          <w:p w14:paraId="2C9A79D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YSDM</w:t>
            </w:r>
          </w:p>
        </w:tc>
        <w:tc>
          <w:tcPr>
            <w:tcW w:w="962" w:type="dxa"/>
            <w:tcBorders>
              <w:top w:val="single" w:color="auto" w:sz="4" w:space="0"/>
              <w:left w:val="single" w:color="auto" w:sz="4" w:space="0"/>
              <w:bottom w:val="single" w:color="auto" w:sz="4" w:space="0"/>
              <w:right w:val="single" w:color="auto" w:sz="4" w:space="0"/>
            </w:tcBorders>
            <w:vAlign w:val="center"/>
          </w:tcPr>
          <w:p w14:paraId="2BA52F2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single" w:color="auto" w:sz="4" w:space="0"/>
              <w:left w:val="single" w:color="auto" w:sz="4" w:space="0"/>
              <w:bottom w:val="single" w:color="auto" w:sz="4" w:space="0"/>
              <w:right w:val="single" w:color="auto" w:sz="4" w:space="0"/>
            </w:tcBorders>
            <w:vAlign w:val="center"/>
          </w:tcPr>
          <w:p w14:paraId="1C3FBA9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962" w:type="dxa"/>
            <w:tcBorders>
              <w:top w:val="single" w:color="auto" w:sz="4" w:space="0"/>
              <w:left w:val="single" w:color="auto" w:sz="4" w:space="0"/>
              <w:bottom w:val="single" w:color="auto" w:sz="4" w:space="0"/>
              <w:right w:val="single" w:color="auto" w:sz="4" w:space="0"/>
            </w:tcBorders>
            <w:vAlign w:val="center"/>
          </w:tcPr>
          <w:p w14:paraId="02E21FCC">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single" w:color="auto" w:sz="4" w:space="0"/>
              <w:left w:val="single" w:color="auto" w:sz="4" w:space="0"/>
              <w:bottom w:val="single" w:color="auto" w:sz="4" w:space="0"/>
              <w:right w:val="single" w:color="auto" w:sz="4" w:space="0"/>
            </w:tcBorders>
            <w:vAlign w:val="center"/>
          </w:tcPr>
          <w:p w14:paraId="7D95A1AB">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vAlign w:val="center"/>
          </w:tcPr>
          <w:p w14:paraId="6E216E9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1339C21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见表1</w:t>
            </w:r>
          </w:p>
        </w:tc>
      </w:tr>
      <w:tr w14:paraId="3811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33ABC97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3</w:t>
            </w:r>
          </w:p>
        </w:tc>
        <w:tc>
          <w:tcPr>
            <w:tcW w:w="1346" w:type="dxa"/>
            <w:tcBorders>
              <w:top w:val="single" w:color="auto" w:sz="4" w:space="0"/>
              <w:left w:val="single" w:color="auto" w:sz="4" w:space="0"/>
              <w:bottom w:val="single" w:color="auto" w:sz="4" w:space="0"/>
              <w:right w:val="single" w:color="auto" w:sz="4" w:space="0"/>
            </w:tcBorders>
            <w:vAlign w:val="center"/>
          </w:tcPr>
          <w:p w14:paraId="2E8EE890">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行政区代码</w:t>
            </w:r>
          </w:p>
        </w:tc>
        <w:tc>
          <w:tcPr>
            <w:tcW w:w="1064" w:type="dxa"/>
            <w:tcBorders>
              <w:top w:val="single" w:color="auto" w:sz="4" w:space="0"/>
              <w:left w:val="single" w:color="auto" w:sz="4" w:space="0"/>
              <w:bottom w:val="single" w:color="auto" w:sz="4" w:space="0"/>
              <w:right w:val="single" w:color="auto" w:sz="4" w:space="0"/>
            </w:tcBorders>
            <w:vAlign w:val="center"/>
          </w:tcPr>
          <w:p w14:paraId="23A340D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XZQDM</w:t>
            </w:r>
          </w:p>
        </w:tc>
        <w:tc>
          <w:tcPr>
            <w:tcW w:w="962" w:type="dxa"/>
            <w:tcBorders>
              <w:top w:val="single" w:color="auto" w:sz="4" w:space="0"/>
              <w:left w:val="single" w:color="auto" w:sz="4" w:space="0"/>
              <w:bottom w:val="single" w:color="auto" w:sz="4" w:space="0"/>
              <w:right w:val="single" w:color="auto" w:sz="4" w:space="0"/>
            </w:tcBorders>
            <w:vAlign w:val="center"/>
          </w:tcPr>
          <w:p w14:paraId="0BFBFE2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single" w:color="auto" w:sz="4" w:space="0"/>
              <w:left w:val="single" w:color="auto" w:sz="4" w:space="0"/>
              <w:bottom w:val="single" w:color="auto" w:sz="4" w:space="0"/>
              <w:right w:val="single" w:color="auto" w:sz="4" w:space="0"/>
            </w:tcBorders>
            <w:vAlign w:val="center"/>
          </w:tcPr>
          <w:p w14:paraId="12B5539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12</w:t>
            </w:r>
          </w:p>
        </w:tc>
        <w:tc>
          <w:tcPr>
            <w:tcW w:w="962" w:type="dxa"/>
            <w:tcBorders>
              <w:top w:val="single" w:color="auto" w:sz="4" w:space="0"/>
              <w:left w:val="single" w:color="auto" w:sz="4" w:space="0"/>
              <w:bottom w:val="single" w:color="auto" w:sz="4" w:space="0"/>
              <w:right w:val="single" w:color="auto" w:sz="4" w:space="0"/>
            </w:tcBorders>
            <w:vAlign w:val="center"/>
          </w:tcPr>
          <w:p w14:paraId="56A386D0">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single" w:color="auto" w:sz="4" w:space="0"/>
              <w:left w:val="single" w:color="auto" w:sz="4" w:space="0"/>
              <w:bottom w:val="single" w:color="auto" w:sz="4" w:space="0"/>
              <w:right w:val="single" w:color="auto" w:sz="4" w:space="0"/>
            </w:tcBorders>
            <w:vAlign w:val="center"/>
          </w:tcPr>
          <w:p w14:paraId="718FDE70">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vAlign w:val="center"/>
          </w:tcPr>
          <w:p w14:paraId="52168E8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25AB5062">
            <w:pPr>
              <w:widowControl/>
              <w:adjustRightInd w:val="0"/>
              <w:snapToGrid w:val="0"/>
              <w:jc w:val="center"/>
              <w:rPr>
                <w:rFonts w:hint="default" w:ascii="Times New Roman" w:hAnsi="Times New Roman" w:eastAsia="宋体" w:cs="Times New Roman"/>
                <w:color w:val="000000"/>
                <w:kern w:val="0"/>
                <w:sz w:val="18"/>
                <w:szCs w:val="18"/>
              </w:rPr>
            </w:pPr>
          </w:p>
        </w:tc>
      </w:tr>
      <w:tr w14:paraId="08A00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0453D07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4</w:t>
            </w:r>
          </w:p>
        </w:tc>
        <w:tc>
          <w:tcPr>
            <w:tcW w:w="1346" w:type="dxa"/>
            <w:tcBorders>
              <w:top w:val="single" w:color="auto" w:sz="4" w:space="0"/>
              <w:left w:val="single" w:color="auto" w:sz="4" w:space="0"/>
              <w:bottom w:val="single" w:color="auto" w:sz="4" w:space="0"/>
              <w:right w:val="single" w:color="auto" w:sz="4" w:space="0"/>
            </w:tcBorders>
            <w:vAlign w:val="center"/>
          </w:tcPr>
          <w:p w14:paraId="4DD15FA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行政区名称</w:t>
            </w:r>
          </w:p>
        </w:tc>
        <w:tc>
          <w:tcPr>
            <w:tcW w:w="1064" w:type="dxa"/>
            <w:tcBorders>
              <w:top w:val="single" w:color="auto" w:sz="4" w:space="0"/>
              <w:left w:val="single" w:color="auto" w:sz="4" w:space="0"/>
              <w:bottom w:val="single" w:color="auto" w:sz="4" w:space="0"/>
              <w:right w:val="single" w:color="auto" w:sz="4" w:space="0"/>
            </w:tcBorders>
            <w:vAlign w:val="center"/>
          </w:tcPr>
          <w:p w14:paraId="6517E6E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XZQMC</w:t>
            </w:r>
          </w:p>
        </w:tc>
        <w:tc>
          <w:tcPr>
            <w:tcW w:w="962" w:type="dxa"/>
            <w:tcBorders>
              <w:top w:val="single" w:color="auto" w:sz="4" w:space="0"/>
              <w:left w:val="single" w:color="auto" w:sz="4" w:space="0"/>
              <w:bottom w:val="single" w:color="auto" w:sz="4" w:space="0"/>
              <w:right w:val="single" w:color="auto" w:sz="4" w:space="0"/>
            </w:tcBorders>
            <w:vAlign w:val="center"/>
          </w:tcPr>
          <w:p w14:paraId="6ED405D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single" w:color="auto" w:sz="4" w:space="0"/>
              <w:left w:val="single" w:color="auto" w:sz="4" w:space="0"/>
              <w:bottom w:val="single" w:color="auto" w:sz="4" w:space="0"/>
              <w:right w:val="single" w:color="auto" w:sz="4" w:space="0"/>
            </w:tcBorders>
            <w:vAlign w:val="center"/>
          </w:tcPr>
          <w:p w14:paraId="38DD2CB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962" w:type="dxa"/>
            <w:tcBorders>
              <w:top w:val="single" w:color="auto" w:sz="4" w:space="0"/>
              <w:left w:val="single" w:color="auto" w:sz="4" w:space="0"/>
              <w:bottom w:val="single" w:color="auto" w:sz="4" w:space="0"/>
              <w:right w:val="single" w:color="auto" w:sz="4" w:space="0"/>
            </w:tcBorders>
            <w:vAlign w:val="center"/>
          </w:tcPr>
          <w:p w14:paraId="1E7D6CE3">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single" w:color="auto" w:sz="4" w:space="0"/>
              <w:left w:val="single" w:color="auto" w:sz="4" w:space="0"/>
              <w:bottom w:val="single" w:color="auto" w:sz="4" w:space="0"/>
              <w:right w:val="single" w:color="auto" w:sz="4" w:space="0"/>
            </w:tcBorders>
            <w:vAlign w:val="center"/>
          </w:tcPr>
          <w:p w14:paraId="00FDFCCC">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vAlign w:val="center"/>
          </w:tcPr>
          <w:p w14:paraId="56CB496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777612B9">
            <w:pPr>
              <w:widowControl/>
              <w:adjustRightInd w:val="0"/>
              <w:snapToGrid w:val="0"/>
              <w:jc w:val="center"/>
              <w:rPr>
                <w:rFonts w:hint="default" w:ascii="Times New Roman" w:hAnsi="Times New Roman" w:eastAsia="宋体" w:cs="Times New Roman"/>
                <w:color w:val="000000"/>
                <w:kern w:val="0"/>
                <w:sz w:val="18"/>
                <w:szCs w:val="18"/>
              </w:rPr>
            </w:pPr>
          </w:p>
        </w:tc>
      </w:tr>
      <w:tr w14:paraId="4292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5C75F93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w:t>
            </w:r>
          </w:p>
        </w:tc>
        <w:tc>
          <w:tcPr>
            <w:tcW w:w="1346" w:type="dxa"/>
            <w:tcBorders>
              <w:top w:val="nil"/>
              <w:left w:val="nil"/>
              <w:bottom w:val="single" w:color="auto" w:sz="4" w:space="0"/>
              <w:right w:val="single" w:color="auto" w:sz="4" w:space="0"/>
            </w:tcBorders>
            <w:vAlign w:val="center"/>
          </w:tcPr>
          <w:p w14:paraId="132A056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项目名称</w:t>
            </w:r>
          </w:p>
        </w:tc>
        <w:tc>
          <w:tcPr>
            <w:tcW w:w="1064" w:type="dxa"/>
            <w:tcBorders>
              <w:top w:val="nil"/>
              <w:left w:val="nil"/>
              <w:bottom w:val="single" w:color="auto" w:sz="4" w:space="0"/>
              <w:right w:val="single" w:color="auto" w:sz="4" w:space="0"/>
            </w:tcBorders>
            <w:vAlign w:val="center"/>
          </w:tcPr>
          <w:p w14:paraId="0FF88A5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XMMC</w:t>
            </w:r>
          </w:p>
        </w:tc>
        <w:tc>
          <w:tcPr>
            <w:tcW w:w="962" w:type="dxa"/>
            <w:tcBorders>
              <w:top w:val="nil"/>
              <w:left w:val="nil"/>
              <w:bottom w:val="single" w:color="auto" w:sz="4" w:space="0"/>
              <w:right w:val="single" w:color="auto" w:sz="4" w:space="0"/>
            </w:tcBorders>
            <w:vAlign w:val="center"/>
          </w:tcPr>
          <w:p w14:paraId="53FF4DC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nil"/>
              <w:left w:val="nil"/>
              <w:bottom w:val="single" w:color="auto" w:sz="4" w:space="0"/>
              <w:right w:val="single" w:color="auto" w:sz="4" w:space="0"/>
            </w:tcBorders>
            <w:vAlign w:val="center"/>
          </w:tcPr>
          <w:p w14:paraId="5A273FD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962" w:type="dxa"/>
            <w:tcBorders>
              <w:top w:val="nil"/>
              <w:left w:val="nil"/>
              <w:bottom w:val="single" w:color="auto" w:sz="4" w:space="0"/>
              <w:right w:val="single" w:color="auto" w:sz="4" w:space="0"/>
            </w:tcBorders>
            <w:vAlign w:val="center"/>
          </w:tcPr>
          <w:p w14:paraId="05FF6BFA">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nil"/>
              <w:left w:val="nil"/>
              <w:bottom w:val="single" w:color="auto" w:sz="4" w:space="0"/>
              <w:right w:val="single" w:color="auto" w:sz="4" w:space="0"/>
            </w:tcBorders>
            <w:vAlign w:val="center"/>
          </w:tcPr>
          <w:p w14:paraId="07C40645">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nil"/>
              <w:left w:val="nil"/>
              <w:bottom w:val="single" w:color="auto" w:sz="4" w:space="0"/>
              <w:right w:val="single" w:color="auto" w:sz="4" w:space="0"/>
            </w:tcBorders>
            <w:vAlign w:val="center"/>
          </w:tcPr>
          <w:p w14:paraId="2A212DC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nil"/>
              <w:bottom w:val="single" w:color="auto" w:sz="4" w:space="0"/>
              <w:right w:val="single" w:color="auto" w:sz="4" w:space="0"/>
            </w:tcBorders>
            <w:vAlign w:val="center"/>
          </w:tcPr>
          <w:p w14:paraId="39EBF3A1">
            <w:pPr>
              <w:widowControl/>
              <w:adjustRightInd w:val="0"/>
              <w:snapToGrid w:val="0"/>
              <w:jc w:val="center"/>
              <w:rPr>
                <w:rFonts w:hint="default" w:ascii="Times New Roman" w:hAnsi="Times New Roman" w:eastAsia="宋体" w:cs="Times New Roman"/>
                <w:color w:val="000000"/>
                <w:kern w:val="0"/>
                <w:sz w:val="18"/>
                <w:szCs w:val="18"/>
              </w:rPr>
            </w:pPr>
          </w:p>
        </w:tc>
      </w:tr>
      <w:tr w14:paraId="5F374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13FBFF8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6</w:t>
            </w:r>
          </w:p>
        </w:tc>
        <w:tc>
          <w:tcPr>
            <w:tcW w:w="1346" w:type="dxa"/>
            <w:tcBorders>
              <w:top w:val="nil"/>
              <w:left w:val="nil"/>
              <w:bottom w:val="single" w:color="auto" w:sz="4" w:space="0"/>
              <w:right w:val="single" w:color="auto" w:sz="4" w:space="0"/>
            </w:tcBorders>
            <w:vAlign w:val="center"/>
          </w:tcPr>
          <w:p w14:paraId="7A56543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项目级别</w:t>
            </w:r>
          </w:p>
        </w:tc>
        <w:tc>
          <w:tcPr>
            <w:tcW w:w="1064" w:type="dxa"/>
            <w:tcBorders>
              <w:top w:val="nil"/>
              <w:left w:val="nil"/>
              <w:bottom w:val="single" w:color="auto" w:sz="4" w:space="0"/>
              <w:right w:val="single" w:color="auto" w:sz="4" w:space="0"/>
            </w:tcBorders>
            <w:vAlign w:val="center"/>
          </w:tcPr>
          <w:p w14:paraId="1656DD7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XMJB</w:t>
            </w:r>
          </w:p>
        </w:tc>
        <w:tc>
          <w:tcPr>
            <w:tcW w:w="962" w:type="dxa"/>
            <w:tcBorders>
              <w:top w:val="nil"/>
              <w:left w:val="nil"/>
              <w:bottom w:val="single" w:color="auto" w:sz="4" w:space="0"/>
              <w:right w:val="single" w:color="auto" w:sz="4" w:space="0"/>
            </w:tcBorders>
            <w:vAlign w:val="center"/>
          </w:tcPr>
          <w:p w14:paraId="4ACD0C8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nil"/>
              <w:left w:val="nil"/>
              <w:bottom w:val="single" w:color="auto" w:sz="4" w:space="0"/>
              <w:right w:val="single" w:color="auto" w:sz="4" w:space="0"/>
            </w:tcBorders>
            <w:vAlign w:val="center"/>
          </w:tcPr>
          <w:p w14:paraId="6D5EC38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962" w:type="dxa"/>
            <w:tcBorders>
              <w:top w:val="nil"/>
              <w:left w:val="nil"/>
              <w:bottom w:val="single" w:color="auto" w:sz="4" w:space="0"/>
              <w:right w:val="single" w:color="auto" w:sz="4" w:space="0"/>
            </w:tcBorders>
            <w:vAlign w:val="center"/>
          </w:tcPr>
          <w:p w14:paraId="5F664FEE">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nil"/>
              <w:left w:val="nil"/>
              <w:bottom w:val="single" w:color="auto" w:sz="4" w:space="0"/>
              <w:right w:val="single" w:color="auto" w:sz="4" w:space="0"/>
            </w:tcBorders>
            <w:vAlign w:val="center"/>
          </w:tcPr>
          <w:p w14:paraId="113F0553">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nil"/>
              <w:left w:val="nil"/>
              <w:bottom w:val="single" w:color="auto" w:sz="4" w:space="0"/>
              <w:right w:val="single" w:color="auto" w:sz="4" w:space="0"/>
            </w:tcBorders>
            <w:vAlign w:val="center"/>
          </w:tcPr>
          <w:p w14:paraId="0BA4083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nil"/>
              <w:left w:val="nil"/>
              <w:bottom w:val="single" w:color="auto" w:sz="4" w:space="0"/>
              <w:right w:val="single" w:color="auto" w:sz="4" w:space="0"/>
            </w:tcBorders>
            <w:vAlign w:val="center"/>
          </w:tcPr>
          <w:p w14:paraId="4EB81C2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表D.7</w:t>
            </w:r>
          </w:p>
        </w:tc>
      </w:tr>
      <w:tr w14:paraId="50E3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4317373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7</w:t>
            </w:r>
          </w:p>
        </w:tc>
        <w:tc>
          <w:tcPr>
            <w:tcW w:w="1346" w:type="dxa"/>
            <w:tcBorders>
              <w:top w:val="nil"/>
              <w:left w:val="nil"/>
              <w:bottom w:val="single" w:color="auto" w:sz="4" w:space="0"/>
              <w:right w:val="single" w:color="auto" w:sz="4" w:space="0"/>
            </w:tcBorders>
            <w:vAlign w:val="center"/>
          </w:tcPr>
          <w:p w14:paraId="16060A1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项目类型</w:t>
            </w:r>
          </w:p>
        </w:tc>
        <w:tc>
          <w:tcPr>
            <w:tcW w:w="1064" w:type="dxa"/>
            <w:tcBorders>
              <w:top w:val="nil"/>
              <w:left w:val="nil"/>
              <w:bottom w:val="single" w:color="auto" w:sz="4" w:space="0"/>
              <w:right w:val="single" w:color="auto" w:sz="4" w:space="0"/>
            </w:tcBorders>
            <w:vAlign w:val="center"/>
          </w:tcPr>
          <w:p w14:paraId="21A3F59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XMLX</w:t>
            </w:r>
          </w:p>
        </w:tc>
        <w:tc>
          <w:tcPr>
            <w:tcW w:w="962" w:type="dxa"/>
            <w:tcBorders>
              <w:top w:val="nil"/>
              <w:left w:val="nil"/>
              <w:bottom w:val="single" w:color="auto" w:sz="4" w:space="0"/>
              <w:right w:val="single" w:color="auto" w:sz="4" w:space="0"/>
            </w:tcBorders>
            <w:vAlign w:val="center"/>
          </w:tcPr>
          <w:p w14:paraId="3F9E645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nil"/>
              <w:left w:val="nil"/>
              <w:bottom w:val="single" w:color="auto" w:sz="4" w:space="0"/>
              <w:right w:val="single" w:color="auto" w:sz="4" w:space="0"/>
            </w:tcBorders>
            <w:vAlign w:val="center"/>
          </w:tcPr>
          <w:p w14:paraId="2923834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962" w:type="dxa"/>
            <w:tcBorders>
              <w:top w:val="nil"/>
              <w:left w:val="nil"/>
              <w:bottom w:val="single" w:color="auto" w:sz="4" w:space="0"/>
              <w:right w:val="single" w:color="auto" w:sz="4" w:space="0"/>
            </w:tcBorders>
            <w:vAlign w:val="center"/>
          </w:tcPr>
          <w:p w14:paraId="1699F33B">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nil"/>
              <w:left w:val="nil"/>
              <w:bottom w:val="single" w:color="auto" w:sz="4" w:space="0"/>
              <w:right w:val="single" w:color="auto" w:sz="4" w:space="0"/>
            </w:tcBorders>
            <w:vAlign w:val="center"/>
          </w:tcPr>
          <w:p w14:paraId="3916BAD3">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nil"/>
              <w:left w:val="nil"/>
              <w:bottom w:val="single" w:color="auto" w:sz="4" w:space="0"/>
              <w:right w:val="single" w:color="auto" w:sz="4" w:space="0"/>
            </w:tcBorders>
            <w:vAlign w:val="center"/>
          </w:tcPr>
          <w:p w14:paraId="62769BF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nil"/>
              <w:left w:val="nil"/>
              <w:bottom w:val="single" w:color="auto" w:sz="4" w:space="0"/>
              <w:right w:val="single" w:color="auto" w:sz="4" w:space="0"/>
            </w:tcBorders>
            <w:vAlign w:val="center"/>
          </w:tcPr>
          <w:p w14:paraId="64DEE42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表</w:t>
            </w:r>
            <w:r>
              <w:rPr>
                <w:rFonts w:hint="default" w:ascii="Times New Roman" w:hAnsi="Times New Roman" w:eastAsia="宋体" w:cs="Times New Roman"/>
                <w:bCs/>
                <w:spacing w:val="4"/>
                <w:sz w:val="18"/>
                <w:szCs w:val="18"/>
              </w:rPr>
              <w:t>D.8</w:t>
            </w:r>
          </w:p>
        </w:tc>
      </w:tr>
      <w:tr w14:paraId="2984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32CCA94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8</w:t>
            </w:r>
          </w:p>
        </w:tc>
        <w:tc>
          <w:tcPr>
            <w:tcW w:w="1346" w:type="dxa"/>
            <w:tcBorders>
              <w:top w:val="nil"/>
              <w:left w:val="nil"/>
              <w:bottom w:val="single" w:color="auto" w:sz="4" w:space="0"/>
              <w:right w:val="single" w:color="auto" w:sz="4" w:space="0"/>
            </w:tcBorders>
            <w:vAlign w:val="center"/>
          </w:tcPr>
          <w:p w14:paraId="3B8EF0F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建设性质</w:t>
            </w:r>
          </w:p>
        </w:tc>
        <w:tc>
          <w:tcPr>
            <w:tcW w:w="1064" w:type="dxa"/>
            <w:tcBorders>
              <w:top w:val="nil"/>
              <w:left w:val="nil"/>
              <w:bottom w:val="single" w:color="auto" w:sz="4" w:space="0"/>
              <w:right w:val="single" w:color="auto" w:sz="4" w:space="0"/>
            </w:tcBorders>
            <w:vAlign w:val="center"/>
          </w:tcPr>
          <w:p w14:paraId="0EE3548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JSXZ</w:t>
            </w:r>
          </w:p>
        </w:tc>
        <w:tc>
          <w:tcPr>
            <w:tcW w:w="962" w:type="dxa"/>
            <w:tcBorders>
              <w:top w:val="nil"/>
              <w:left w:val="nil"/>
              <w:bottom w:val="single" w:color="auto" w:sz="4" w:space="0"/>
              <w:right w:val="single" w:color="auto" w:sz="4" w:space="0"/>
            </w:tcBorders>
            <w:vAlign w:val="center"/>
          </w:tcPr>
          <w:p w14:paraId="695B5C9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nil"/>
              <w:left w:val="nil"/>
              <w:bottom w:val="single" w:color="auto" w:sz="4" w:space="0"/>
              <w:right w:val="single" w:color="auto" w:sz="4" w:space="0"/>
            </w:tcBorders>
            <w:vAlign w:val="center"/>
          </w:tcPr>
          <w:p w14:paraId="1C703AE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w:t>
            </w:r>
          </w:p>
        </w:tc>
        <w:tc>
          <w:tcPr>
            <w:tcW w:w="962" w:type="dxa"/>
            <w:tcBorders>
              <w:top w:val="nil"/>
              <w:left w:val="nil"/>
              <w:bottom w:val="single" w:color="auto" w:sz="4" w:space="0"/>
              <w:right w:val="single" w:color="auto" w:sz="4" w:space="0"/>
            </w:tcBorders>
            <w:vAlign w:val="center"/>
          </w:tcPr>
          <w:p w14:paraId="14E4B79D">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nil"/>
              <w:left w:val="nil"/>
              <w:bottom w:val="single" w:color="auto" w:sz="4" w:space="0"/>
              <w:right w:val="single" w:color="auto" w:sz="4" w:space="0"/>
            </w:tcBorders>
            <w:vAlign w:val="center"/>
          </w:tcPr>
          <w:p w14:paraId="470AA075">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nil"/>
              <w:left w:val="nil"/>
              <w:bottom w:val="single" w:color="auto" w:sz="4" w:space="0"/>
              <w:right w:val="single" w:color="auto" w:sz="4" w:space="0"/>
            </w:tcBorders>
            <w:vAlign w:val="center"/>
          </w:tcPr>
          <w:p w14:paraId="09BC4AA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nil"/>
              <w:bottom w:val="single" w:color="auto" w:sz="4" w:space="0"/>
              <w:right w:val="single" w:color="auto" w:sz="4" w:space="0"/>
            </w:tcBorders>
            <w:vAlign w:val="center"/>
          </w:tcPr>
          <w:p w14:paraId="5AD03FB1">
            <w:pPr>
              <w:widowControl/>
              <w:adjustRightInd w:val="0"/>
              <w:snapToGrid w:val="0"/>
              <w:jc w:val="center"/>
              <w:rPr>
                <w:rFonts w:hint="default" w:ascii="Times New Roman" w:hAnsi="Times New Roman" w:eastAsia="宋体" w:cs="Times New Roman"/>
                <w:color w:val="000000"/>
                <w:kern w:val="0"/>
                <w:sz w:val="18"/>
                <w:szCs w:val="18"/>
              </w:rPr>
            </w:pPr>
          </w:p>
        </w:tc>
      </w:tr>
      <w:tr w14:paraId="57A7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193984C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9</w:t>
            </w:r>
          </w:p>
        </w:tc>
        <w:tc>
          <w:tcPr>
            <w:tcW w:w="1346" w:type="dxa"/>
            <w:tcBorders>
              <w:top w:val="single" w:color="auto" w:sz="4" w:space="0"/>
              <w:left w:val="single" w:color="auto" w:sz="4" w:space="0"/>
              <w:bottom w:val="single" w:color="auto" w:sz="4" w:space="0"/>
              <w:right w:val="single" w:color="auto" w:sz="4" w:space="0"/>
            </w:tcBorders>
            <w:vAlign w:val="center"/>
          </w:tcPr>
          <w:p w14:paraId="2FE426F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用地面积</w:t>
            </w:r>
          </w:p>
        </w:tc>
        <w:tc>
          <w:tcPr>
            <w:tcW w:w="1064" w:type="dxa"/>
            <w:tcBorders>
              <w:top w:val="single" w:color="auto" w:sz="4" w:space="0"/>
              <w:left w:val="single" w:color="auto" w:sz="4" w:space="0"/>
              <w:bottom w:val="single" w:color="auto" w:sz="4" w:space="0"/>
              <w:right w:val="single" w:color="auto" w:sz="4" w:space="0"/>
            </w:tcBorders>
            <w:vAlign w:val="center"/>
          </w:tcPr>
          <w:p w14:paraId="468EF09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YDMJ</w:t>
            </w:r>
          </w:p>
        </w:tc>
        <w:tc>
          <w:tcPr>
            <w:tcW w:w="962" w:type="dxa"/>
            <w:tcBorders>
              <w:top w:val="single" w:color="auto" w:sz="4" w:space="0"/>
              <w:left w:val="single" w:color="auto" w:sz="4" w:space="0"/>
              <w:bottom w:val="single" w:color="auto" w:sz="4" w:space="0"/>
              <w:right w:val="single" w:color="auto" w:sz="4" w:space="0"/>
            </w:tcBorders>
            <w:vAlign w:val="center"/>
          </w:tcPr>
          <w:p w14:paraId="6F2C9ED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962" w:type="dxa"/>
            <w:tcBorders>
              <w:top w:val="single" w:color="auto" w:sz="4" w:space="0"/>
              <w:left w:val="single" w:color="auto" w:sz="4" w:space="0"/>
              <w:bottom w:val="single" w:color="auto" w:sz="4" w:space="0"/>
              <w:right w:val="single" w:color="auto" w:sz="4" w:space="0"/>
            </w:tcBorders>
            <w:vAlign w:val="center"/>
          </w:tcPr>
          <w:p w14:paraId="17ABA73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962" w:type="dxa"/>
            <w:tcBorders>
              <w:top w:val="single" w:color="auto" w:sz="4" w:space="0"/>
              <w:left w:val="single" w:color="auto" w:sz="4" w:space="0"/>
              <w:bottom w:val="single" w:color="auto" w:sz="4" w:space="0"/>
              <w:right w:val="single" w:color="auto" w:sz="4" w:space="0"/>
            </w:tcBorders>
            <w:vAlign w:val="center"/>
          </w:tcPr>
          <w:p w14:paraId="0C6EFCF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962" w:type="dxa"/>
            <w:tcBorders>
              <w:top w:val="single" w:color="auto" w:sz="4" w:space="0"/>
              <w:left w:val="single" w:color="auto" w:sz="4" w:space="0"/>
              <w:bottom w:val="single" w:color="auto" w:sz="4" w:space="0"/>
              <w:right w:val="single" w:color="auto" w:sz="4" w:space="0"/>
            </w:tcBorders>
            <w:vAlign w:val="center"/>
          </w:tcPr>
          <w:p w14:paraId="7CAB916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966" w:type="dxa"/>
            <w:tcBorders>
              <w:top w:val="single" w:color="auto" w:sz="4" w:space="0"/>
              <w:left w:val="single" w:color="auto" w:sz="4" w:space="0"/>
              <w:bottom w:val="single" w:color="auto" w:sz="4" w:space="0"/>
              <w:right w:val="single" w:color="auto" w:sz="4" w:space="0"/>
            </w:tcBorders>
            <w:vAlign w:val="center"/>
          </w:tcPr>
          <w:p w14:paraId="19782F3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3D3BC00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单位：平方米</w:t>
            </w:r>
          </w:p>
        </w:tc>
      </w:tr>
      <w:tr w14:paraId="3A77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3A07EA6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1346" w:type="dxa"/>
            <w:tcBorders>
              <w:top w:val="single" w:color="auto" w:sz="4" w:space="0"/>
              <w:left w:val="single" w:color="auto" w:sz="4" w:space="0"/>
              <w:bottom w:val="single" w:color="auto" w:sz="4" w:space="0"/>
              <w:right w:val="single" w:color="auto" w:sz="4" w:space="0"/>
            </w:tcBorders>
            <w:vAlign w:val="center"/>
          </w:tcPr>
          <w:p w14:paraId="732E431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提供部门</w:t>
            </w:r>
          </w:p>
        </w:tc>
        <w:tc>
          <w:tcPr>
            <w:tcW w:w="1064" w:type="dxa"/>
            <w:tcBorders>
              <w:top w:val="single" w:color="auto" w:sz="4" w:space="0"/>
              <w:left w:val="single" w:color="auto" w:sz="4" w:space="0"/>
              <w:bottom w:val="single" w:color="auto" w:sz="4" w:space="0"/>
              <w:right w:val="single" w:color="auto" w:sz="4" w:space="0"/>
            </w:tcBorders>
            <w:vAlign w:val="center"/>
          </w:tcPr>
          <w:p w14:paraId="2664A64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TGBM</w:t>
            </w:r>
          </w:p>
        </w:tc>
        <w:tc>
          <w:tcPr>
            <w:tcW w:w="962" w:type="dxa"/>
            <w:tcBorders>
              <w:top w:val="single" w:color="auto" w:sz="4" w:space="0"/>
              <w:left w:val="single" w:color="auto" w:sz="4" w:space="0"/>
              <w:bottom w:val="single" w:color="auto" w:sz="4" w:space="0"/>
              <w:right w:val="single" w:color="auto" w:sz="4" w:space="0"/>
            </w:tcBorders>
            <w:vAlign w:val="center"/>
          </w:tcPr>
          <w:p w14:paraId="29B8F2F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single" w:color="auto" w:sz="4" w:space="0"/>
              <w:left w:val="single" w:color="auto" w:sz="4" w:space="0"/>
              <w:bottom w:val="single" w:color="auto" w:sz="4" w:space="0"/>
              <w:right w:val="single" w:color="auto" w:sz="4" w:space="0"/>
            </w:tcBorders>
            <w:vAlign w:val="center"/>
          </w:tcPr>
          <w:p w14:paraId="7C0EF35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50</w:t>
            </w:r>
          </w:p>
        </w:tc>
        <w:tc>
          <w:tcPr>
            <w:tcW w:w="962" w:type="dxa"/>
            <w:tcBorders>
              <w:top w:val="single" w:color="auto" w:sz="4" w:space="0"/>
              <w:left w:val="single" w:color="auto" w:sz="4" w:space="0"/>
              <w:bottom w:val="single" w:color="auto" w:sz="4" w:space="0"/>
              <w:right w:val="single" w:color="auto" w:sz="4" w:space="0"/>
            </w:tcBorders>
            <w:vAlign w:val="center"/>
          </w:tcPr>
          <w:p w14:paraId="7B3BBFE6">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single" w:color="auto" w:sz="4" w:space="0"/>
              <w:left w:val="single" w:color="auto" w:sz="4" w:space="0"/>
              <w:bottom w:val="single" w:color="auto" w:sz="4" w:space="0"/>
              <w:right w:val="single" w:color="auto" w:sz="4" w:space="0"/>
            </w:tcBorders>
            <w:vAlign w:val="center"/>
          </w:tcPr>
          <w:p w14:paraId="029A7463">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vAlign w:val="center"/>
          </w:tcPr>
          <w:p w14:paraId="6B87115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280BB44B">
            <w:pPr>
              <w:widowControl/>
              <w:adjustRightInd w:val="0"/>
              <w:snapToGrid w:val="0"/>
              <w:jc w:val="center"/>
              <w:rPr>
                <w:rFonts w:hint="default" w:ascii="Times New Roman" w:hAnsi="Times New Roman" w:eastAsia="宋体" w:cs="Times New Roman"/>
                <w:color w:val="000000"/>
                <w:kern w:val="0"/>
                <w:sz w:val="18"/>
                <w:szCs w:val="18"/>
              </w:rPr>
            </w:pPr>
          </w:p>
        </w:tc>
      </w:tr>
      <w:tr w14:paraId="6423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19E00B9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11</w:t>
            </w:r>
          </w:p>
        </w:tc>
        <w:tc>
          <w:tcPr>
            <w:tcW w:w="1346" w:type="dxa"/>
            <w:tcBorders>
              <w:top w:val="single" w:color="auto" w:sz="4" w:space="0"/>
              <w:left w:val="single" w:color="auto" w:sz="4" w:space="0"/>
              <w:bottom w:val="single" w:color="auto" w:sz="4" w:space="0"/>
              <w:right w:val="single" w:color="auto" w:sz="4" w:space="0"/>
            </w:tcBorders>
            <w:vAlign w:val="center"/>
          </w:tcPr>
          <w:p w14:paraId="32BDDF9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c>
          <w:tcPr>
            <w:tcW w:w="1064" w:type="dxa"/>
            <w:tcBorders>
              <w:top w:val="single" w:color="auto" w:sz="4" w:space="0"/>
              <w:left w:val="single" w:color="auto" w:sz="4" w:space="0"/>
              <w:bottom w:val="single" w:color="auto" w:sz="4" w:space="0"/>
              <w:right w:val="single" w:color="auto" w:sz="4" w:space="0"/>
            </w:tcBorders>
            <w:vAlign w:val="center"/>
          </w:tcPr>
          <w:p w14:paraId="7983462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BZ</w:t>
            </w:r>
          </w:p>
        </w:tc>
        <w:tc>
          <w:tcPr>
            <w:tcW w:w="962" w:type="dxa"/>
            <w:tcBorders>
              <w:top w:val="single" w:color="auto" w:sz="4" w:space="0"/>
              <w:left w:val="single" w:color="auto" w:sz="4" w:space="0"/>
              <w:bottom w:val="single" w:color="auto" w:sz="4" w:space="0"/>
              <w:right w:val="single" w:color="auto" w:sz="4" w:space="0"/>
            </w:tcBorders>
            <w:vAlign w:val="center"/>
          </w:tcPr>
          <w:p w14:paraId="4E3E5FE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962" w:type="dxa"/>
            <w:tcBorders>
              <w:top w:val="single" w:color="auto" w:sz="4" w:space="0"/>
              <w:left w:val="single" w:color="auto" w:sz="4" w:space="0"/>
              <w:bottom w:val="single" w:color="auto" w:sz="4" w:space="0"/>
              <w:right w:val="single" w:color="auto" w:sz="4" w:space="0"/>
            </w:tcBorders>
            <w:vAlign w:val="center"/>
          </w:tcPr>
          <w:p w14:paraId="65F290D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255</w:t>
            </w:r>
          </w:p>
        </w:tc>
        <w:tc>
          <w:tcPr>
            <w:tcW w:w="962" w:type="dxa"/>
            <w:tcBorders>
              <w:top w:val="single" w:color="auto" w:sz="4" w:space="0"/>
              <w:left w:val="single" w:color="auto" w:sz="4" w:space="0"/>
              <w:bottom w:val="single" w:color="auto" w:sz="4" w:space="0"/>
              <w:right w:val="single" w:color="auto" w:sz="4" w:space="0"/>
            </w:tcBorders>
            <w:vAlign w:val="center"/>
          </w:tcPr>
          <w:p w14:paraId="0FADBC82">
            <w:pPr>
              <w:widowControl/>
              <w:adjustRightInd w:val="0"/>
              <w:snapToGrid w:val="0"/>
              <w:jc w:val="center"/>
              <w:rPr>
                <w:rFonts w:hint="default" w:ascii="Times New Roman" w:hAnsi="Times New Roman" w:eastAsia="宋体" w:cs="Times New Roman"/>
                <w:color w:val="000000"/>
                <w:kern w:val="0"/>
                <w:sz w:val="18"/>
                <w:szCs w:val="18"/>
              </w:rPr>
            </w:pPr>
          </w:p>
        </w:tc>
        <w:tc>
          <w:tcPr>
            <w:tcW w:w="962" w:type="dxa"/>
            <w:tcBorders>
              <w:top w:val="single" w:color="auto" w:sz="4" w:space="0"/>
              <w:left w:val="single" w:color="auto" w:sz="4" w:space="0"/>
              <w:bottom w:val="single" w:color="auto" w:sz="4" w:space="0"/>
              <w:right w:val="single" w:color="auto" w:sz="4" w:space="0"/>
            </w:tcBorders>
            <w:vAlign w:val="center"/>
          </w:tcPr>
          <w:p w14:paraId="09D6134B">
            <w:pPr>
              <w:widowControl/>
              <w:adjustRightInd w:val="0"/>
              <w:snapToGrid w:val="0"/>
              <w:jc w:val="center"/>
              <w:rPr>
                <w:rFonts w:hint="default" w:ascii="Times New Roman" w:hAnsi="Times New Roman" w:eastAsia="宋体" w:cs="Times New Roman"/>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vAlign w:val="center"/>
          </w:tcPr>
          <w:p w14:paraId="2FC4AE9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O</w:t>
            </w:r>
          </w:p>
        </w:tc>
        <w:tc>
          <w:tcPr>
            <w:tcW w:w="1564" w:type="dxa"/>
            <w:tcBorders>
              <w:top w:val="single" w:color="auto" w:sz="4" w:space="0"/>
              <w:left w:val="single" w:color="auto" w:sz="4" w:space="0"/>
              <w:bottom w:val="single" w:color="auto" w:sz="4" w:space="0"/>
              <w:right w:val="single" w:color="auto" w:sz="4" w:space="0"/>
            </w:tcBorders>
            <w:vAlign w:val="center"/>
          </w:tcPr>
          <w:p w14:paraId="7CEE39CD">
            <w:pPr>
              <w:widowControl/>
              <w:adjustRightInd w:val="0"/>
              <w:snapToGrid w:val="0"/>
              <w:jc w:val="center"/>
              <w:rPr>
                <w:rFonts w:hint="default" w:ascii="Times New Roman" w:hAnsi="Times New Roman" w:eastAsia="宋体" w:cs="Times New Roman"/>
                <w:color w:val="000000"/>
                <w:kern w:val="0"/>
                <w:sz w:val="18"/>
                <w:szCs w:val="18"/>
              </w:rPr>
            </w:pPr>
          </w:p>
        </w:tc>
      </w:tr>
    </w:tbl>
    <w:p w14:paraId="59F528A8">
      <w:pPr>
        <w:pStyle w:val="67"/>
        <w:ind w:firstLine="0" w:firstLineChars="0"/>
        <w:rPr>
          <w:rFonts w:hint="default" w:ascii="Times New Roman" w:hAnsi="Times New Roman" w:eastAsia="黑体" w:cs="Times New Roman"/>
        </w:rPr>
      </w:pPr>
      <w:r>
        <w:rPr>
          <w:rFonts w:hint="default" w:ascii="Times New Roman" w:hAnsi="Times New Roman" w:eastAsia="黑体" w:cs="Times New Roman"/>
        </w:rPr>
        <w:t>D.5  空间管控范围图层属性结构见表D.5。</w:t>
      </w:r>
    </w:p>
    <w:p w14:paraId="760BD8F9">
      <w:pPr>
        <w:widowControl/>
        <w:spacing w:before="120" w:beforeLines="50" w:after="120" w:afterLines="50"/>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表D.5  空间管控范围属性结构描述表（属性表名：KJGKFW）</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411"/>
        <w:gridCol w:w="1107"/>
        <w:gridCol w:w="1107"/>
        <w:gridCol w:w="1107"/>
        <w:gridCol w:w="1110"/>
        <w:gridCol w:w="699"/>
        <w:gridCol w:w="979"/>
        <w:gridCol w:w="1603"/>
      </w:tblGrid>
      <w:tr w14:paraId="08C07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669" w:type="dxa"/>
            <w:tcBorders>
              <w:top w:val="single" w:color="auto" w:sz="4" w:space="0"/>
              <w:left w:val="single" w:color="auto" w:sz="4" w:space="0"/>
              <w:bottom w:val="single" w:color="auto" w:sz="4" w:space="0"/>
              <w:right w:val="single" w:color="auto" w:sz="4" w:space="0"/>
            </w:tcBorders>
            <w:vAlign w:val="center"/>
          </w:tcPr>
          <w:p w14:paraId="7234127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序号</w:t>
            </w:r>
          </w:p>
        </w:tc>
        <w:tc>
          <w:tcPr>
            <w:tcW w:w="1377" w:type="dxa"/>
            <w:tcBorders>
              <w:top w:val="single" w:color="auto" w:sz="4" w:space="0"/>
              <w:left w:val="single" w:color="auto" w:sz="4" w:space="0"/>
              <w:bottom w:val="single" w:color="auto" w:sz="4" w:space="0"/>
              <w:right w:val="single" w:color="auto" w:sz="4" w:space="0"/>
            </w:tcBorders>
            <w:vAlign w:val="center"/>
          </w:tcPr>
          <w:p w14:paraId="76EFE78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字段名称</w:t>
            </w:r>
          </w:p>
        </w:tc>
        <w:tc>
          <w:tcPr>
            <w:tcW w:w="1080" w:type="dxa"/>
            <w:tcBorders>
              <w:top w:val="single" w:color="auto" w:sz="4" w:space="0"/>
              <w:left w:val="single" w:color="auto" w:sz="4" w:space="0"/>
              <w:bottom w:val="single" w:color="auto" w:sz="4" w:space="0"/>
              <w:right w:val="single" w:color="auto" w:sz="4" w:space="0"/>
            </w:tcBorders>
            <w:vAlign w:val="center"/>
          </w:tcPr>
          <w:p w14:paraId="7595A6A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字段代码</w:t>
            </w:r>
          </w:p>
        </w:tc>
        <w:tc>
          <w:tcPr>
            <w:tcW w:w="1080" w:type="dxa"/>
            <w:tcBorders>
              <w:top w:val="single" w:color="auto" w:sz="4" w:space="0"/>
              <w:left w:val="single" w:color="auto" w:sz="4" w:space="0"/>
              <w:bottom w:val="single" w:color="auto" w:sz="4" w:space="0"/>
              <w:right w:val="single" w:color="auto" w:sz="4" w:space="0"/>
            </w:tcBorders>
            <w:vAlign w:val="center"/>
          </w:tcPr>
          <w:p w14:paraId="31C7BD6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字段类型</w:t>
            </w:r>
          </w:p>
        </w:tc>
        <w:tc>
          <w:tcPr>
            <w:tcW w:w="1080" w:type="dxa"/>
            <w:tcBorders>
              <w:top w:val="single" w:color="auto" w:sz="4" w:space="0"/>
              <w:left w:val="single" w:color="auto" w:sz="4" w:space="0"/>
              <w:bottom w:val="single" w:color="auto" w:sz="4" w:space="0"/>
              <w:right w:val="single" w:color="auto" w:sz="4" w:space="0"/>
            </w:tcBorders>
            <w:vAlign w:val="center"/>
          </w:tcPr>
          <w:p w14:paraId="55BFBF5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字段长度</w:t>
            </w:r>
          </w:p>
        </w:tc>
        <w:tc>
          <w:tcPr>
            <w:tcW w:w="1083" w:type="dxa"/>
            <w:tcBorders>
              <w:top w:val="single" w:color="auto" w:sz="4" w:space="0"/>
              <w:left w:val="single" w:color="auto" w:sz="4" w:space="0"/>
              <w:bottom w:val="single" w:color="auto" w:sz="4" w:space="0"/>
              <w:right w:val="single" w:color="auto" w:sz="4" w:space="0"/>
            </w:tcBorders>
            <w:vAlign w:val="center"/>
          </w:tcPr>
          <w:p w14:paraId="28D04CA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小数位数</w:t>
            </w:r>
          </w:p>
        </w:tc>
        <w:tc>
          <w:tcPr>
            <w:tcW w:w="682" w:type="dxa"/>
            <w:tcBorders>
              <w:top w:val="single" w:color="auto" w:sz="4" w:space="0"/>
              <w:left w:val="single" w:color="auto" w:sz="4" w:space="0"/>
              <w:bottom w:val="single" w:color="auto" w:sz="4" w:space="0"/>
              <w:right w:val="single" w:color="auto" w:sz="4" w:space="0"/>
            </w:tcBorders>
            <w:vAlign w:val="center"/>
          </w:tcPr>
          <w:p w14:paraId="01685AE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值域</w:t>
            </w:r>
          </w:p>
        </w:tc>
        <w:tc>
          <w:tcPr>
            <w:tcW w:w="955" w:type="dxa"/>
            <w:tcBorders>
              <w:top w:val="single" w:color="auto" w:sz="4" w:space="0"/>
              <w:left w:val="single" w:color="auto" w:sz="4" w:space="0"/>
              <w:bottom w:val="single" w:color="auto" w:sz="4" w:space="0"/>
              <w:right w:val="single" w:color="auto" w:sz="4" w:space="0"/>
            </w:tcBorders>
            <w:vAlign w:val="center"/>
          </w:tcPr>
          <w:p w14:paraId="65CB06F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约束条件</w:t>
            </w:r>
          </w:p>
        </w:tc>
        <w:tc>
          <w:tcPr>
            <w:tcW w:w="1564" w:type="dxa"/>
            <w:tcBorders>
              <w:top w:val="single" w:color="auto" w:sz="4" w:space="0"/>
              <w:left w:val="single" w:color="auto" w:sz="4" w:space="0"/>
              <w:bottom w:val="single" w:color="auto" w:sz="4" w:space="0"/>
              <w:right w:val="single" w:color="auto" w:sz="4" w:space="0"/>
            </w:tcBorders>
            <w:vAlign w:val="center"/>
          </w:tcPr>
          <w:p w14:paraId="6185AF2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r>
      <w:tr w14:paraId="487D1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7FA5B46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w:t>
            </w:r>
          </w:p>
        </w:tc>
        <w:tc>
          <w:tcPr>
            <w:tcW w:w="1377" w:type="dxa"/>
            <w:tcBorders>
              <w:top w:val="single" w:color="auto" w:sz="4" w:space="0"/>
              <w:left w:val="single" w:color="auto" w:sz="4" w:space="0"/>
              <w:bottom w:val="single" w:color="auto" w:sz="4" w:space="0"/>
              <w:right w:val="single" w:color="auto" w:sz="4" w:space="0"/>
            </w:tcBorders>
            <w:vAlign w:val="center"/>
          </w:tcPr>
          <w:p w14:paraId="6EC2DE8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标识码</w:t>
            </w:r>
          </w:p>
        </w:tc>
        <w:tc>
          <w:tcPr>
            <w:tcW w:w="1080" w:type="dxa"/>
            <w:tcBorders>
              <w:top w:val="single" w:color="auto" w:sz="4" w:space="0"/>
              <w:left w:val="single" w:color="auto" w:sz="4" w:space="0"/>
              <w:bottom w:val="single" w:color="auto" w:sz="4" w:space="0"/>
              <w:right w:val="single" w:color="auto" w:sz="4" w:space="0"/>
            </w:tcBorders>
            <w:vAlign w:val="center"/>
          </w:tcPr>
          <w:p w14:paraId="4B5EB29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BSM</w:t>
            </w:r>
          </w:p>
        </w:tc>
        <w:tc>
          <w:tcPr>
            <w:tcW w:w="1080" w:type="dxa"/>
            <w:tcBorders>
              <w:top w:val="single" w:color="auto" w:sz="4" w:space="0"/>
              <w:left w:val="single" w:color="auto" w:sz="4" w:space="0"/>
              <w:bottom w:val="single" w:color="auto" w:sz="4" w:space="0"/>
              <w:right w:val="single" w:color="auto" w:sz="4" w:space="0"/>
            </w:tcBorders>
            <w:vAlign w:val="center"/>
          </w:tcPr>
          <w:p w14:paraId="6D86A3E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80" w:type="dxa"/>
            <w:tcBorders>
              <w:top w:val="single" w:color="auto" w:sz="4" w:space="0"/>
              <w:left w:val="single" w:color="auto" w:sz="4" w:space="0"/>
              <w:bottom w:val="single" w:color="auto" w:sz="4" w:space="0"/>
              <w:right w:val="single" w:color="auto" w:sz="4" w:space="0"/>
            </w:tcBorders>
            <w:vAlign w:val="center"/>
          </w:tcPr>
          <w:p w14:paraId="5007BCA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18</w:t>
            </w:r>
          </w:p>
        </w:tc>
        <w:tc>
          <w:tcPr>
            <w:tcW w:w="1083" w:type="dxa"/>
            <w:tcBorders>
              <w:top w:val="single" w:color="auto" w:sz="4" w:space="0"/>
              <w:left w:val="single" w:color="auto" w:sz="4" w:space="0"/>
              <w:bottom w:val="single" w:color="auto" w:sz="4" w:space="0"/>
              <w:right w:val="single" w:color="auto" w:sz="4" w:space="0"/>
            </w:tcBorders>
            <w:vAlign w:val="center"/>
          </w:tcPr>
          <w:p w14:paraId="60C12CAB">
            <w:pPr>
              <w:widowControl/>
              <w:adjustRightInd w:val="0"/>
              <w:snapToGrid w:val="0"/>
              <w:jc w:val="center"/>
              <w:rPr>
                <w:rFonts w:hint="default" w:ascii="Times New Roman" w:hAnsi="Times New Roman" w:eastAsia="宋体" w:cs="Times New Roman"/>
                <w:color w:val="000000"/>
                <w:kern w:val="0"/>
                <w:sz w:val="18"/>
                <w:szCs w:val="18"/>
              </w:rPr>
            </w:pPr>
          </w:p>
        </w:tc>
        <w:tc>
          <w:tcPr>
            <w:tcW w:w="682" w:type="dxa"/>
            <w:tcBorders>
              <w:top w:val="single" w:color="auto" w:sz="4" w:space="0"/>
              <w:left w:val="single" w:color="auto" w:sz="4" w:space="0"/>
              <w:bottom w:val="single" w:color="auto" w:sz="4" w:space="0"/>
              <w:right w:val="single" w:color="auto" w:sz="4" w:space="0"/>
            </w:tcBorders>
            <w:vAlign w:val="center"/>
          </w:tcPr>
          <w:p w14:paraId="3AE63644">
            <w:pPr>
              <w:widowControl/>
              <w:adjustRightInd w:val="0"/>
              <w:snapToGrid w:val="0"/>
              <w:jc w:val="center"/>
              <w:rPr>
                <w:rFonts w:hint="default" w:ascii="Times New Roman" w:hAnsi="Times New Roman" w:eastAsia="宋体" w:cs="Times New Roman"/>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vAlign w:val="center"/>
          </w:tcPr>
          <w:p w14:paraId="74F3CA8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55B46064">
            <w:pPr>
              <w:widowControl/>
              <w:adjustRightInd w:val="0"/>
              <w:snapToGrid w:val="0"/>
              <w:jc w:val="center"/>
              <w:rPr>
                <w:rFonts w:hint="default" w:ascii="Times New Roman" w:hAnsi="Times New Roman" w:eastAsia="宋体" w:cs="Times New Roman"/>
                <w:color w:val="000000"/>
                <w:kern w:val="0"/>
                <w:sz w:val="18"/>
                <w:szCs w:val="18"/>
              </w:rPr>
            </w:pPr>
          </w:p>
        </w:tc>
      </w:tr>
      <w:tr w14:paraId="04CD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7EA415A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1377" w:type="dxa"/>
            <w:tcBorders>
              <w:top w:val="single" w:color="auto" w:sz="4" w:space="0"/>
              <w:left w:val="single" w:color="auto" w:sz="4" w:space="0"/>
              <w:bottom w:val="single" w:color="auto" w:sz="4" w:space="0"/>
              <w:right w:val="single" w:color="auto" w:sz="4" w:space="0"/>
            </w:tcBorders>
            <w:vAlign w:val="center"/>
          </w:tcPr>
          <w:p w14:paraId="28F97A3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要素代码</w:t>
            </w:r>
          </w:p>
        </w:tc>
        <w:tc>
          <w:tcPr>
            <w:tcW w:w="1080" w:type="dxa"/>
            <w:tcBorders>
              <w:top w:val="single" w:color="auto" w:sz="4" w:space="0"/>
              <w:left w:val="single" w:color="auto" w:sz="4" w:space="0"/>
              <w:bottom w:val="single" w:color="auto" w:sz="4" w:space="0"/>
              <w:right w:val="single" w:color="auto" w:sz="4" w:space="0"/>
            </w:tcBorders>
            <w:vAlign w:val="center"/>
          </w:tcPr>
          <w:p w14:paraId="3A30BAD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YSDM</w:t>
            </w:r>
          </w:p>
        </w:tc>
        <w:tc>
          <w:tcPr>
            <w:tcW w:w="1080" w:type="dxa"/>
            <w:tcBorders>
              <w:top w:val="single" w:color="auto" w:sz="4" w:space="0"/>
              <w:left w:val="single" w:color="auto" w:sz="4" w:space="0"/>
              <w:bottom w:val="single" w:color="auto" w:sz="4" w:space="0"/>
              <w:right w:val="single" w:color="auto" w:sz="4" w:space="0"/>
            </w:tcBorders>
            <w:vAlign w:val="center"/>
          </w:tcPr>
          <w:p w14:paraId="34110F8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80" w:type="dxa"/>
            <w:tcBorders>
              <w:top w:val="single" w:color="auto" w:sz="4" w:space="0"/>
              <w:left w:val="single" w:color="auto" w:sz="4" w:space="0"/>
              <w:bottom w:val="single" w:color="auto" w:sz="4" w:space="0"/>
              <w:right w:val="single" w:color="auto" w:sz="4" w:space="0"/>
            </w:tcBorders>
            <w:vAlign w:val="center"/>
          </w:tcPr>
          <w:p w14:paraId="294D09E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1083" w:type="dxa"/>
            <w:tcBorders>
              <w:top w:val="single" w:color="auto" w:sz="4" w:space="0"/>
              <w:left w:val="single" w:color="auto" w:sz="4" w:space="0"/>
              <w:bottom w:val="single" w:color="auto" w:sz="4" w:space="0"/>
              <w:right w:val="single" w:color="auto" w:sz="4" w:space="0"/>
            </w:tcBorders>
            <w:vAlign w:val="center"/>
          </w:tcPr>
          <w:p w14:paraId="1423725B">
            <w:pPr>
              <w:widowControl/>
              <w:adjustRightInd w:val="0"/>
              <w:snapToGrid w:val="0"/>
              <w:jc w:val="center"/>
              <w:rPr>
                <w:rFonts w:hint="default" w:ascii="Times New Roman" w:hAnsi="Times New Roman" w:eastAsia="宋体" w:cs="Times New Roman"/>
                <w:color w:val="000000"/>
                <w:kern w:val="0"/>
                <w:sz w:val="18"/>
                <w:szCs w:val="18"/>
              </w:rPr>
            </w:pPr>
          </w:p>
        </w:tc>
        <w:tc>
          <w:tcPr>
            <w:tcW w:w="682" w:type="dxa"/>
            <w:tcBorders>
              <w:top w:val="single" w:color="auto" w:sz="4" w:space="0"/>
              <w:left w:val="single" w:color="auto" w:sz="4" w:space="0"/>
              <w:bottom w:val="single" w:color="auto" w:sz="4" w:space="0"/>
              <w:right w:val="single" w:color="auto" w:sz="4" w:space="0"/>
            </w:tcBorders>
            <w:vAlign w:val="center"/>
          </w:tcPr>
          <w:p w14:paraId="64DEA27D">
            <w:pPr>
              <w:widowControl/>
              <w:adjustRightInd w:val="0"/>
              <w:snapToGrid w:val="0"/>
              <w:jc w:val="center"/>
              <w:rPr>
                <w:rFonts w:hint="default" w:ascii="Times New Roman" w:hAnsi="Times New Roman" w:eastAsia="宋体" w:cs="Times New Roman"/>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vAlign w:val="center"/>
          </w:tcPr>
          <w:p w14:paraId="5A521C8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70A30F8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见表1</w:t>
            </w:r>
          </w:p>
        </w:tc>
      </w:tr>
      <w:tr w14:paraId="1D5C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6065F6E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3</w:t>
            </w:r>
          </w:p>
        </w:tc>
        <w:tc>
          <w:tcPr>
            <w:tcW w:w="1377" w:type="dxa"/>
            <w:tcBorders>
              <w:top w:val="single" w:color="auto" w:sz="4" w:space="0"/>
              <w:left w:val="single" w:color="auto" w:sz="4" w:space="0"/>
              <w:bottom w:val="single" w:color="auto" w:sz="4" w:space="0"/>
              <w:right w:val="single" w:color="auto" w:sz="4" w:space="0"/>
            </w:tcBorders>
            <w:vAlign w:val="center"/>
          </w:tcPr>
          <w:p w14:paraId="0E1D489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行政区代码</w:t>
            </w:r>
          </w:p>
        </w:tc>
        <w:tc>
          <w:tcPr>
            <w:tcW w:w="1080" w:type="dxa"/>
            <w:tcBorders>
              <w:top w:val="single" w:color="auto" w:sz="4" w:space="0"/>
              <w:left w:val="single" w:color="auto" w:sz="4" w:space="0"/>
              <w:bottom w:val="single" w:color="auto" w:sz="4" w:space="0"/>
              <w:right w:val="single" w:color="auto" w:sz="4" w:space="0"/>
            </w:tcBorders>
            <w:vAlign w:val="center"/>
          </w:tcPr>
          <w:p w14:paraId="1A9E7CE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XZQDM</w:t>
            </w:r>
          </w:p>
        </w:tc>
        <w:tc>
          <w:tcPr>
            <w:tcW w:w="1080" w:type="dxa"/>
            <w:tcBorders>
              <w:top w:val="single" w:color="auto" w:sz="4" w:space="0"/>
              <w:left w:val="single" w:color="auto" w:sz="4" w:space="0"/>
              <w:bottom w:val="single" w:color="auto" w:sz="4" w:space="0"/>
              <w:right w:val="single" w:color="auto" w:sz="4" w:space="0"/>
            </w:tcBorders>
            <w:vAlign w:val="center"/>
          </w:tcPr>
          <w:p w14:paraId="6BD0B84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80" w:type="dxa"/>
            <w:tcBorders>
              <w:top w:val="single" w:color="auto" w:sz="4" w:space="0"/>
              <w:left w:val="single" w:color="auto" w:sz="4" w:space="0"/>
              <w:bottom w:val="single" w:color="auto" w:sz="4" w:space="0"/>
              <w:right w:val="single" w:color="auto" w:sz="4" w:space="0"/>
            </w:tcBorders>
            <w:vAlign w:val="center"/>
          </w:tcPr>
          <w:p w14:paraId="10EE8C8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12</w:t>
            </w:r>
          </w:p>
        </w:tc>
        <w:tc>
          <w:tcPr>
            <w:tcW w:w="1083" w:type="dxa"/>
            <w:tcBorders>
              <w:top w:val="single" w:color="auto" w:sz="4" w:space="0"/>
              <w:left w:val="single" w:color="auto" w:sz="4" w:space="0"/>
              <w:bottom w:val="single" w:color="auto" w:sz="4" w:space="0"/>
              <w:right w:val="single" w:color="auto" w:sz="4" w:space="0"/>
            </w:tcBorders>
            <w:vAlign w:val="center"/>
          </w:tcPr>
          <w:p w14:paraId="16599691">
            <w:pPr>
              <w:widowControl/>
              <w:adjustRightInd w:val="0"/>
              <w:snapToGrid w:val="0"/>
              <w:jc w:val="center"/>
              <w:rPr>
                <w:rFonts w:hint="default" w:ascii="Times New Roman" w:hAnsi="Times New Roman" w:eastAsia="宋体" w:cs="Times New Roman"/>
                <w:color w:val="000000"/>
                <w:kern w:val="0"/>
                <w:sz w:val="18"/>
                <w:szCs w:val="18"/>
              </w:rPr>
            </w:pPr>
          </w:p>
        </w:tc>
        <w:tc>
          <w:tcPr>
            <w:tcW w:w="682" w:type="dxa"/>
            <w:tcBorders>
              <w:top w:val="single" w:color="auto" w:sz="4" w:space="0"/>
              <w:left w:val="single" w:color="auto" w:sz="4" w:space="0"/>
              <w:bottom w:val="single" w:color="auto" w:sz="4" w:space="0"/>
              <w:right w:val="single" w:color="auto" w:sz="4" w:space="0"/>
            </w:tcBorders>
            <w:vAlign w:val="center"/>
          </w:tcPr>
          <w:p w14:paraId="18E940AF">
            <w:pPr>
              <w:widowControl/>
              <w:adjustRightInd w:val="0"/>
              <w:snapToGrid w:val="0"/>
              <w:jc w:val="center"/>
              <w:rPr>
                <w:rFonts w:hint="default" w:ascii="Times New Roman" w:hAnsi="Times New Roman" w:eastAsia="宋体" w:cs="Times New Roman"/>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vAlign w:val="center"/>
          </w:tcPr>
          <w:p w14:paraId="1EEA7A0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2E8745AD">
            <w:pPr>
              <w:widowControl/>
              <w:adjustRightInd w:val="0"/>
              <w:snapToGrid w:val="0"/>
              <w:jc w:val="center"/>
              <w:rPr>
                <w:rFonts w:hint="default" w:ascii="Times New Roman" w:hAnsi="Times New Roman" w:eastAsia="宋体" w:cs="Times New Roman"/>
                <w:color w:val="000000"/>
                <w:kern w:val="0"/>
                <w:sz w:val="18"/>
                <w:szCs w:val="18"/>
              </w:rPr>
            </w:pPr>
          </w:p>
        </w:tc>
      </w:tr>
      <w:tr w14:paraId="77B33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1B0DCF0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4</w:t>
            </w:r>
          </w:p>
        </w:tc>
        <w:tc>
          <w:tcPr>
            <w:tcW w:w="1377" w:type="dxa"/>
            <w:tcBorders>
              <w:top w:val="single" w:color="auto" w:sz="4" w:space="0"/>
              <w:left w:val="single" w:color="auto" w:sz="4" w:space="0"/>
              <w:bottom w:val="single" w:color="auto" w:sz="4" w:space="0"/>
              <w:right w:val="single" w:color="auto" w:sz="4" w:space="0"/>
            </w:tcBorders>
            <w:vAlign w:val="center"/>
          </w:tcPr>
          <w:p w14:paraId="3931813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行政区名称</w:t>
            </w:r>
          </w:p>
        </w:tc>
        <w:tc>
          <w:tcPr>
            <w:tcW w:w="1080" w:type="dxa"/>
            <w:tcBorders>
              <w:top w:val="single" w:color="auto" w:sz="4" w:space="0"/>
              <w:left w:val="single" w:color="auto" w:sz="4" w:space="0"/>
              <w:bottom w:val="single" w:color="auto" w:sz="4" w:space="0"/>
              <w:right w:val="single" w:color="auto" w:sz="4" w:space="0"/>
            </w:tcBorders>
            <w:vAlign w:val="center"/>
          </w:tcPr>
          <w:p w14:paraId="53384B1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XZQMC</w:t>
            </w:r>
          </w:p>
        </w:tc>
        <w:tc>
          <w:tcPr>
            <w:tcW w:w="1080" w:type="dxa"/>
            <w:tcBorders>
              <w:top w:val="single" w:color="auto" w:sz="4" w:space="0"/>
              <w:left w:val="single" w:color="auto" w:sz="4" w:space="0"/>
              <w:bottom w:val="single" w:color="auto" w:sz="4" w:space="0"/>
              <w:right w:val="single" w:color="auto" w:sz="4" w:space="0"/>
            </w:tcBorders>
            <w:vAlign w:val="center"/>
          </w:tcPr>
          <w:p w14:paraId="29AE528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80" w:type="dxa"/>
            <w:tcBorders>
              <w:top w:val="single" w:color="auto" w:sz="4" w:space="0"/>
              <w:left w:val="single" w:color="auto" w:sz="4" w:space="0"/>
              <w:bottom w:val="single" w:color="auto" w:sz="4" w:space="0"/>
              <w:right w:val="single" w:color="auto" w:sz="4" w:space="0"/>
            </w:tcBorders>
            <w:vAlign w:val="center"/>
          </w:tcPr>
          <w:p w14:paraId="5F004BC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1083" w:type="dxa"/>
            <w:tcBorders>
              <w:top w:val="single" w:color="auto" w:sz="4" w:space="0"/>
              <w:left w:val="single" w:color="auto" w:sz="4" w:space="0"/>
              <w:bottom w:val="single" w:color="auto" w:sz="4" w:space="0"/>
              <w:right w:val="single" w:color="auto" w:sz="4" w:space="0"/>
            </w:tcBorders>
            <w:vAlign w:val="center"/>
          </w:tcPr>
          <w:p w14:paraId="22EE4A6E">
            <w:pPr>
              <w:widowControl/>
              <w:adjustRightInd w:val="0"/>
              <w:snapToGrid w:val="0"/>
              <w:jc w:val="center"/>
              <w:rPr>
                <w:rFonts w:hint="default" w:ascii="Times New Roman" w:hAnsi="Times New Roman" w:eastAsia="宋体" w:cs="Times New Roman"/>
                <w:color w:val="000000"/>
                <w:kern w:val="0"/>
                <w:sz w:val="18"/>
                <w:szCs w:val="18"/>
              </w:rPr>
            </w:pPr>
          </w:p>
        </w:tc>
        <w:tc>
          <w:tcPr>
            <w:tcW w:w="682" w:type="dxa"/>
            <w:tcBorders>
              <w:top w:val="single" w:color="auto" w:sz="4" w:space="0"/>
              <w:left w:val="single" w:color="auto" w:sz="4" w:space="0"/>
              <w:bottom w:val="single" w:color="auto" w:sz="4" w:space="0"/>
              <w:right w:val="single" w:color="auto" w:sz="4" w:space="0"/>
            </w:tcBorders>
            <w:vAlign w:val="center"/>
          </w:tcPr>
          <w:p w14:paraId="66141B90">
            <w:pPr>
              <w:widowControl/>
              <w:adjustRightInd w:val="0"/>
              <w:snapToGrid w:val="0"/>
              <w:jc w:val="center"/>
              <w:rPr>
                <w:rFonts w:hint="default" w:ascii="Times New Roman" w:hAnsi="Times New Roman" w:eastAsia="宋体" w:cs="Times New Roman"/>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vAlign w:val="center"/>
          </w:tcPr>
          <w:p w14:paraId="388C693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single" w:color="auto" w:sz="4" w:space="0"/>
              <w:bottom w:val="single" w:color="auto" w:sz="4" w:space="0"/>
              <w:right w:val="single" w:color="auto" w:sz="4" w:space="0"/>
            </w:tcBorders>
            <w:vAlign w:val="center"/>
          </w:tcPr>
          <w:p w14:paraId="08062620">
            <w:pPr>
              <w:widowControl/>
              <w:adjustRightInd w:val="0"/>
              <w:snapToGrid w:val="0"/>
              <w:jc w:val="center"/>
              <w:rPr>
                <w:rFonts w:hint="default" w:ascii="Times New Roman" w:hAnsi="Times New Roman" w:eastAsia="宋体" w:cs="Times New Roman"/>
                <w:color w:val="000000"/>
                <w:kern w:val="0"/>
                <w:sz w:val="18"/>
                <w:szCs w:val="18"/>
              </w:rPr>
            </w:pPr>
          </w:p>
        </w:tc>
      </w:tr>
      <w:tr w14:paraId="5582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093ED02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6</w:t>
            </w:r>
          </w:p>
        </w:tc>
        <w:tc>
          <w:tcPr>
            <w:tcW w:w="1377" w:type="dxa"/>
            <w:tcBorders>
              <w:top w:val="nil"/>
              <w:left w:val="nil"/>
              <w:bottom w:val="single" w:color="auto" w:sz="4" w:space="0"/>
              <w:right w:val="single" w:color="auto" w:sz="4" w:space="0"/>
            </w:tcBorders>
            <w:vAlign w:val="center"/>
          </w:tcPr>
          <w:p w14:paraId="1B1FD85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项目名称</w:t>
            </w:r>
          </w:p>
        </w:tc>
        <w:tc>
          <w:tcPr>
            <w:tcW w:w="1080" w:type="dxa"/>
            <w:tcBorders>
              <w:top w:val="nil"/>
              <w:left w:val="nil"/>
              <w:bottom w:val="single" w:color="auto" w:sz="4" w:space="0"/>
              <w:right w:val="single" w:color="auto" w:sz="4" w:space="0"/>
            </w:tcBorders>
            <w:vAlign w:val="center"/>
          </w:tcPr>
          <w:p w14:paraId="4EB0A003">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XMMC</w:t>
            </w:r>
          </w:p>
        </w:tc>
        <w:tc>
          <w:tcPr>
            <w:tcW w:w="1080" w:type="dxa"/>
            <w:tcBorders>
              <w:top w:val="nil"/>
              <w:left w:val="nil"/>
              <w:bottom w:val="single" w:color="auto" w:sz="4" w:space="0"/>
              <w:right w:val="single" w:color="auto" w:sz="4" w:space="0"/>
            </w:tcBorders>
            <w:vAlign w:val="center"/>
          </w:tcPr>
          <w:p w14:paraId="16E15CE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80" w:type="dxa"/>
            <w:tcBorders>
              <w:top w:val="nil"/>
              <w:left w:val="nil"/>
              <w:bottom w:val="single" w:color="auto" w:sz="4" w:space="0"/>
              <w:right w:val="single" w:color="auto" w:sz="4" w:space="0"/>
            </w:tcBorders>
            <w:vAlign w:val="center"/>
          </w:tcPr>
          <w:p w14:paraId="2512338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1083" w:type="dxa"/>
            <w:tcBorders>
              <w:top w:val="nil"/>
              <w:left w:val="nil"/>
              <w:bottom w:val="single" w:color="auto" w:sz="4" w:space="0"/>
              <w:right w:val="single" w:color="auto" w:sz="4" w:space="0"/>
            </w:tcBorders>
            <w:vAlign w:val="center"/>
          </w:tcPr>
          <w:p w14:paraId="0C1E71F6">
            <w:pPr>
              <w:widowControl/>
              <w:adjustRightInd w:val="0"/>
              <w:snapToGrid w:val="0"/>
              <w:jc w:val="center"/>
              <w:rPr>
                <w:rFonts w:hint="default" w:ascii="Times New Roman" w:hAnsi="Times New Roman" w:eastAsia="宋体" w:cs="Times New Roman"/>
                <w:color w:val="000000"/>
                <w:kern w:val="0"/>
                <w:sz w:val="18"/>
                <w:szCs w:val="18"/>
              </w:rPr>
            </w:pPr>
          </w:p>
        </w:tc>
        <w:tc>
          <w:tcPr>
            <w:tcW w:w="682" w:type="dxa"/>
            <w:tcBorders>
              <w:top w:val="nil"/>
              <w:left w:val="nil"/>
              <w:bottom w:val="single" w:color="auto" w:sz="4" w:space="0"/>
              <w:right w:val="single" w:color="auto" w:sz="4" w:space="0"/>
            </w:tcBorders>
            <w:vAlign w:val="center"/>
          </w:tcPr>
          <w:p w14:paraId="1AD50B1E">
            <w:pPr>
              <w:widowControl/>
              <w:adjustRightInd w:val="0"/>
              <w:snapToGrid w:val="0"/>
              <w:jc w:val="center"/>
              <w:rPr>
                <w:rFonts w:hint="default" w:ascii="Times New Roman" w:hAnsi="Times New Roman" w:eastAsia="宋体" w:cs="Times New Roman"/>
                <w:color w:val="000000"/>
                <w:kern w:val="0"/>
                <w:sz w:val="18"/>
                <w:szCs w:val="18"/>
              </w:rPr>
            </w:pPr>
          </w:p>
        </w:tc>
        <w:tc>
          <w:tcPr>
            <w:tcW w:w="955" w:type="dxa"/>
            <w:tcBorders>
              <w:top w:val="nil"/>
              <w:left w:val="nil"/>
              <w:bottom w:val="single" w:color="auto" w:sz="4" w:space="0"/>
              <w:right w:val="single" w:color="auto" w:sz="4" w:space="0"/>
            </w:tcBorders>
            <w:vAlign w:val="center"/>
          </w:tcPr>
          <w:p w14:paraId="5CB9B4A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1564" w:type="dxa"/>
            <w:tcBorders>
              <w:top w:val="single" w:color="auto" w:sz="4" w:space="0"/>
              <w:left w:val="nil"/>
              <w:bottom w:val="single" w:color="auto" w:sz="4" w:space="0"/>
              <w:right w:val="single" w:color="auto" w:sz="4" w:space="0"/>
            </w:tcBorders>
            <w:vAlign w:val="center"/>
          </w:tcPr>
          <w:p w14:paraId="68D896B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与MZGHXM、XZGHXM、DZGHXM图层中XMMC一致</w:t>
            </w:r>
          </w:p>
        </w:tc>
      </w:tr>
      <w:tr w14:paraId="081F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2084E5F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7</w:t>
            </w:r>
          </w:p>
        </w:tc>
        <w:tc>
          <w:tcPr>
            <w:tcW w:w="1377" w:type="dxa"/>
            <w:tcBorders>
              <w:top w:val="nil"/>
              <w:left w:val="nil"/>
              <w:bottom w:val="single" w:color="auto" w:sz="4" w:space="0"/>
              <w:right w:val="single" w:color="auto" w:sz="4" w:space="0"/>
            </w:tcBorders>
            <w:vAlign w:val="center"/>
          </w:tcPr>
          <w:p w14:paraId="1FFD4A50">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空间管控区域名称</w:t>
            </w:r>
          </w:p>
        </w:tc>
        <w:tc>
          <w:tcPr>
            <w:tcW w:w="1080" w:type="dxa"/>
            <w:tcBorders>
              <w:top w:val="nil"/>
              <w:left w:val="nil"/>
              <w:bottom w:val="single" w:color="auto" w:sz="4" w:space="0"/>
              <w:right w:val="single" w:color="auto" w:sz="4" w:space="0"/>
            </w:tcBorders>
            <w:vAlign w:val="center"/>
          </w:tcPr>
          <w:p w14:paraId="32D1325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KJGKQYMC</w:t>
            </w:r>
          </w:p>
        </w:tc>
        <w:tc>
          <w:tcPr>
            <w:tcW w:w="1080" w:type="dxa"/>
            <w:tcBorders>
              <w:top w:val="nil"/>
              <w:left w:val="nil"/>
              <w:bottom w:val="single" w:color="auto" w:sz="4" w:space="0"/>
              <w:right w:val="single" w:color="auto" w:sz="4" w:space="0"/>
            </w:tcBorders>
            <w:vAlign w:val="center"/>
          </w:tcPr>
          <w:p w14:paraId="05B7FF6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80" w:type="dxa"/>
            <w:tcBorders>
              <w:top w:val="nil"/>
              <w:left w:val="nil"/>
              <w:bottom w:val="single" w:color="auto" w:sz="4" w:space="0"/>
              <w:right w:val="single" w:color="auto" w:sz="4" w:space="0"/>
            </w:tcBorders>
            <w:vAlign w:val="center"/>
          </w:tcPr>
          <w:p w14:paraId="14576AF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50</w:t>
            </w:r>
          </w:p>
        </w:tc>
        <w:tc>
          <w:tcPr>
            <w:tcW w:w="1083" w:type="dxa"/>
            <w:tcBorders>
              <w:top w:val="nil"/>
              <w:left w:val="nil"/>
              <w:bottom w:val="single" w:color="auto" w:sz="4" w:space="0"/>
              <w:right w:val="single" w:color="auto" w:sz="4" w:space="0"/>
            </w:tcBorders>
            <w:vAlign w:val="center"/>
          </w:tcPr>
          <w:p w14:paraId="184BEDE6">
            <w:pPr>
              <w:widowControl/>
              <w:adjustRightInd w:val="0"/>
              <w:snapToGrid w:val="0"/>
              <w:jc w:val="center"/>
              <w:rPr>
                <w:rFonts w:hint="default" w:ascii="Times New Roman" w:hAnsi="Times New Roman" w:eastAsia="宋体" w:cs="Times New Roman"/>
                <w:color w:val="000000"/>
                <w:kern w:val="0"/>
                <w:sz w:val="18"/>
                <w:szCs w:val="18"/>
              </w:rPr>
            </w:pPr>
          </w:p>
        </w:tc>
        <w:tc>
          <w:tcPr>
            <w:tcW w:w="682" w:type="dxa"/>
            <w:tcBorders>
              <w:top w:val="nil"/>
              <w:left w:val="nil"/>
              <w:bottom w:val="single" w:color="auto" w:sz="4" w:space="0"/>
              <w:right w:val="single" w:color="auto" w:sz="4" w:space="0"/>
            </w:tcBorders>
            <w:vAlign w:val="center"/>
          </w:tcPr>
          <w:p w14:paraId="1F4EFF6B">
            <w:pPr>
              <w:widowControl/>
              <w:adjustRightInd w:val="0"/>
              <w:snapToGrid w:val="0"/>
              <w:jc w:val="center"/>
              <w:rPr>
                <w:rFonts w:hint="default" w:ascii="Times New Roman" w:hAnsi="Times New Roman" w:eastAsia="宋体" w:cs="Times New Roman"/>
                <w:color w:val="000000"/>
                <w:kern w:val="0"/>
                <w:sz w:val="18"/>
                <w:szCs w:val="18"/>
              </w:rPr>
            </w:pPr>
          </w:p>
        </w:tc>
        <w:tc>
          <w:tcPr>
            <w:tcW w:w="955" w:type="dxa"/>
            <w:tcBorders>
              <w:top w:val="nil"/>
              <w:left w:val="nil"/>
              <w:bottom w:val="single" w:color="auto" w:sz="4" w:space="0"/>
              <w:right w:val="single" w:color="auto" w:sz="4" w:space="0"/>
            </w:tcBorders>
            <w:vAlign w:val="center"/>
          </w:tcPr>
          <w:p w14:paraId="3AF9F39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1564" w:type="dxa"/>
            <w:tcBorders>
              <w:top w:val="single" w:color="auto" w:sz="4" w:space="0"/>
              <w:left w:val="nil"/>
              <w:bottom w:val="single" w:color="auto" w:sz="4" w:space="0"/>
              <w:right w:val="single" w:color="auto" w:sz="4" w:space="0"/>
            </w:tcBorders>
            <w:vAlign w:val="center"/>
          </w:tcPr>
          <w:p w14:paraId="469C01F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见注1</w:t>
            </w:r>
          </w:p>
        </w:tc>
      </w:tr>
      <w:tr w14:paraId="63065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219A437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8</w:t>
            </w:r>
          </w:p>
        </w:tc>
        <w:tc>
          <w:tcPr>
            <w:tcW w:w="1377" w:type="dxa"/>
            <w:tcBorders>
              <w:top w:val="nil"/>
              <w:left w:val="nil"/>
              <w:bottom w:val="single" w:color="auto" w:sz="4" w:space="0"/>
              <w:right w:val="single" w:color="auto" w:sz="4" w:space="0"/>
            </w:tcBorders>
            <w:vAlign w:val="center"/>
          </w:tcPr>
          <w:p w14:paraId="5C47CA4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管控要求</w:t>
            </w:r>
          </w:p>
        </w:tc>
        <w:tc>
          <w:tcPr>
            <w:tcW w:w="1080" w:type="dxa"/>
            <w:tcBorders>
              <w:top w:val="nil"/>
              <w:left w:val="nil"/>
              <w:bottom w:val="single" w:color="auto" w:sz="4" w:space="0"/>
              <w:right w:val="single" w:color="auto" w:sz="4" w:space="0"/>
            </w:tcBorders>
            <w:vAlign w:val="center"/>
          </w:tcPr>
          <w:p w14:paraId="21E4ACC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GKYQ</w:t>
            </w:r>
          </w:p>
        </w:tc>
        <w:tc>
          <w:tcPr>
            <w:tcW w:w="1080" w:type="dxa"/>
            <w:tcBorders>
              <w:top w:val="nil"/>
              <w:left w:val="nil"/>
              <w:bottom w:val="single" w:color="auto" w:sz="4" w:space="0"/>
              <w:right w:val="single" w:color="auto" w:sz="4" w:space="0"/>
            </w:tcBorders>
            <w:vAlign w:val="center"/>
          </w:tcPr>
          <w:p w14:paraId="2F2AFD3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Varchar</w:t>
            </w:r>
          </w:p>
        </w:tc>
        <w:tc>
          <w:tcPr>
            <w:tcW w:w="1080" w:type="dxa"/>
            <w:tcBorders>
              <w:top w:val="nil"/>
              <w:left w:val="nil"/>
              <w:bottom w:val="single" w:color="auto" w:sz="4" w:space="0"/>
              <w:right w:val="single" w:color="auto" w:sz="4" w:space="0"/>
            </w:tcBorders>
            <w:vAlign w:val="center"/>
          </w:tcPr>
          <w:p w14:paraId="23546066">
            <w:pPr>
              <w:widowControl/>
              <w:adjustRightInd w:val="0"/>
              <w:snapToGrid w:val="0"/>
              <w:jc w:val="center"/>
              <w:rPr>
                <w:rFonts w:hint="default" w:ascii="Times New Roman" w:hAnsi="Times New Roman" w:eastAsia="宋体" w:cs="Times New Roman"/>
                <w:color w:val="000000"/>
                <w:kern w:val="0"/>
                <w:sz w:val="18"/>
                <w:szCs w:val="18"/>
              </w:rPr>
            </w:pPr>
          </w:p>
        </w:tc>
        <w:tc>
          <w:tcPr>
            <w:tcW w:w="1083" w:type="dxa"/>
            <w:tcBorders>
              <w:top w:val="nil"/>
              <w:left w:val="nil"/>
              <w:bottom w:val="single" w:color="auto" w:sz="4" w:space="0"/>
              <w:right w:val="single" w:color="auto" w:sz="4" w:space="0"/>
            </w:tcBorders>
            <w:vAlign w:val="center"/>
          </w:tcPr>
          <w:p w14:paraId="112A3EE8">
            <w:pPr>
              <w:widowControl/>
              <w:adjustRightInd w:val="0"/>
              <w:snapToGrid w:val="0"/>
              <w:jc w:val="center"/>
              <w:rPr>
                <w:rFonts w:hint="default" w:ascii="Times New Roman" w:hAnsi="Times New Roman" w:eastAsia="宋体" w:cs="Times New Roman"/>
                <w:color w:val="000000"/>
                <w:kern w:val="0"/>
                <w:sz w:val="18"/>
                <w:szCs w:val="18"/>
              </w:rPr>
            </w:pPr>
          </w:p>
        </w:tc>
        <w:tc>
          <w:tcPr>
            <w:tcW w:w="682" w:type="dxa"/>
            <w:tcBorders>
              <w:top w:val="nil"/>
              <w:left w:val="nil"/>
              <w:bottom w:val="single" w:color="auto" w:sz="4" w:space="0"/>
              <w:right w:val="single" w:color="auto" w:sz="4" w:space="0"/>
            </w:tcBorders>
            <w:vAlign w:val="center"/>
          </w:tcPr>
          <w:p w14:paraId="09B5C34F">
            <w:pPr>
              <w:widowControl/>
              <w:adjustRightInd w:val="0"/>
              <w:snapToGrid w:val="0"/>
              <w:jc w:val="center"/>
              <w:rPr>
                <w:rFonts w:hint="default" w:ascii="Times New Roman" w:hAnsi="Times New Roman" w:eastAsia="宋体" w:cs="Times New Roman"/>
                <w:color w:val="000000"/>
                <w:kern w:val="0"/>
                <w:sz w:val="18"/>
                <w:szCs w:val="18"/>
              </w:rPr>
            </w:pPr>
          </w:p>
        </w:tc>
        <w:tc>
          <w:tcPr>
            <w:tcW w:w="955" w:type="dxa"/>
            <w:tcBorders>
              <w:top w:val="nil"/>
              <w:left w:val="nil"/>
              <w:bottom w:val="single" w:color="auto" w:sz="4" w:space="0"/>
              <w:right w:val="single" w:color="auto" w:sz="4" w:space="0"/>
            </w:tcBorders>
            <w:vAlign w:val="center"/>
          </w:tcPr>
          <w:p w14:paraId="7957974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1564" w:type="dxa"/>
            <w:tcBorders>
              <w:top w:val="single" w:color="auto" w:sz="4" w:space="0"/>
              <w:left w:val="nil"/>
              <w:bottom w:val="single" w:color="auto" w:sz="4" w:space="0"/>
              <w:right w:val="single" w:color="auto" w:sz="4" w:space="0"/>
            </w:tcBorders>
            <w:vAlign w:val="center"/>
          </w:tcPr>
          <w:p w14:paraId="518886B7">
            <w:pPr>
              <w:widowControl/>
              <w:adjustRightInd w:val="0"/>
              <w:snapToGrid w:val="0"/>
              <w:jc w:val="center"/>
              <w:rPr>
                <w:rFonts w:hint="default" w:ascii="Times New Roman" w:hAnsi="Times New Roman" w:eastAsia="宋体" w:cs="Times New Roman"/>
                <w:color w:val="000000"/>
                <w:kern w:val="0"/>
                <w:sz w:val="18"/>
                <w:szCs w:val="18"/>
              </w:rPr>
            </w:pPr>
          </w:p>
        </w:tc>
      </w:tr>
      <w:tr w14:paraId="4DCE5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6C2DFA1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9</w:t>
            </w:r>
          </w:p>
        </w:tc>
        <w:tc>
          <w:tcPr>
            <w:tcW w:w="1377" w:type="dxa"/>
            <w:tcBorders>
              <w:top w:val="single" w:color="auto" w:sz="4" w:space="0"/>
              <w:left w:val="single" w:color="auto" w:sz="4" w:space="0"/>
              <w:bottom w:val="single" w:color="auto" w:sz="4" w:space="0"/>
              <w:right w:val="single" w:color="auto" w:sz="4" w:space="0"/>
            </w:tcBorders>
            <w:vAlign w:val="center"/>
          </w:tcPr>
          <w:p w14:paraId="2AF1EEF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c>
          <w:tcPr>
            <w:tcW w:w="1080" w:type="dxa"/>
            <w:tcBorders>
              <w:top w:val="single" w:color="auto" w:sz="4" w:space="0"/>
              <w:left w:val="single" w:color="auto" w:sz="4" w:space="0"/>
              <w:bottom w:val="single" w:color="auto" w:sz="4" w:space="0"/>
              <w:right w:val="single" w:color="auto" w:sz="4" w:space="0"/>
            </w:tcBorders>
            <w:vAlign w:val="center"/>
          </w:tcPr>
          <w:p w14:paraId="69B874B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BZ</w:t>
            </w:r>
          </w:p>
        </w:tc>
        <w:tc>
          <w:tcPr>
            <w:tcW w:w="1080" w:type="dxa"/>
            <w:tcBorders>
              <w:top w:val="single" w:color="auto" w:sz="4" w:space="0"/>
              <w:left w:val="single" w:color="auto" w:sz="4" w:space="0"/>
              <w:bottom w:val="single" w:color="auto" w:sz="4" w:space="0"/>
              <w:right w:val="single" w:color="auto" w:sz="4" w:space="0"/>
            </w:tcBorders>
            <w:vAlign w:val="center"/>
          </w:tcPr>
          <w:p w14:paraId="1681AFB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1080" w:type="dxa"/>
            <w:tcBorders>
              <w:top w:val="single" w:color="auto" w:sz="4" w:space="0"/>
              <w:left w:val="single" w:color="auto" w:sz="4" w:space="0"/>
              <w:bottom w:val="single" w:color="auto" w:sz="4" w:space="0"/>
              <w:right w:val="single" w:color="auto" w:sz="4" w:space="0"/>
            </w:tcBorders>
            <w:vAlign w:val="center"/>
          </w:tcPr>
          <w:p w14:paraId="28F22AB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255</w:t>
            </w:r>
          </w:p>
        </w:tc>
        <w:tc>
          <w:tcPr>
            <w:tcW w:w="1083" w:type="dxa"/>
            <w:tcBorders>
              <w:top w:val="single" w:color="auto" w:sz="4" w:space="0"/>
              <w:left w:val="single" w:color="auto" w:sz="4" w:space="0"/>
              <w:bottom w:val="single" w:color="auto" w:sz="4" w:space="0"/>
              <w:right w:val="single" w:color="auto" w:sz="4" w:space="0"/>
            </w:tcBorders>
            <w:vAlign w:val="center"/>
          </w:tcPr>
          <w:p w14:paraId="2EB347D9">
            <w:pPr>
              <w:widowControl/>
              <w:adjustRightInd w:val="0"/>
              <w:snapToGrid w:val="0"/>
              <w:jc w:val="center"/>
              <w:rPr>
                <w:rFonts w:hint="default" w:ascii="Times New Roman" w:hAnsi="Times New Roman" w:eastAsia="宋体" w:cs="Times New Roman"/>
                <w:color w:val="000000"/>
                <w:kern w:val="0"/>
                <w:sz w:val="18"/>
                <w:szCs w:val="18"/>
              </w:rPr>
            </w:pPr>
          </w:p>
        </w:tc>
        <w:tc>
          <w:tcPr>
            <w:tcW w:w="682" w:type="dxa"/>
            <w:tcBorders>
              <w:top w:val="single" w:color="auto" w:sz="4" w:space="0"/>
              <w:left w:val="single" w:color="auto" w:sz="4" w:space="0"/>
              <w:bottom w:val="single" w:color="auto" w:sz="4" w:space="0"/>
              <w:right w:val="single" w:color="auto" w:sz="4" w:space="0"/>
            </w:tcBorders>
            <w:vAlign w:val="center"/>
          </w:tcPr>
          <w:p w14:paraId="2469598E">
            <w:pPr>
              <w:widowControl/>
              <w:adjustRightInd w:val="0"/>
              <w:snapToGrid w:val="0"/>
              <w:jc w:val="center"/>
              <w:rPr>
                <w:rFonts w:hint="default" w:ascii="Times New Roman" w:hAnsi="Times New Roman" w:eastAsia="宋体" w:cs="Times New Roman"/>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vAlign w:val="center"/>
          </w:tcPr>
          <w:p w14:paraId="2819591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O</w:t>
            </w:r>
          </w:p>
        </w:tc>
        <w:tc>
          <w:tcPr>
            <w:tcW w:w="1564" w:type="dxa"/>
            <w:tcBorders>
              <w:top w:val="single" w:color="auto" w:sz="4" w:space="0"/>
              <w:left w:val="single" w:color="auto" w:sz="4" w:space="0"/>
              <w:bottom w:val="single" w:color="auto" w:sz="4" w:space="0"/>
              <w:right w:val="single" w:color="auto" w:sz="4" w:space="0"/>
            </w:tcBorders>
            <w:vAlign w:val="center"/>
          </w:tcPr>
          <w:p w14:paraId="42721D6E">
            <w:pPr>
              <w:widowControl/>
              <w:adjustRightInd w:val="0"/>
              <w:snapToGrid w:val="0"/>
              <w:jc w:val="center"/>
              <w:rPr>
                <w:rFonts w:hint="default" w:ascii="Times New Roman" w:hAnsi="Times New Roman" w:eastAsia="宋体" w:cs="Times New Roman"/>
                <w:color w:val="000000"/>
                <w:kern w:val="0"/>
                <w:sz w:val="18"/>
                <w:szCs w:val="18"/>
              </w:rPr>
            </w:pPr>
          </w:p>
        </w:tc>
      </w:tr>
      <w:tr w14:paraId="00AB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570" w:type="dxa"/>
            <w:gridSpan w:val="9"/>
            <w:tcBorders>
              <w:top w:val="single" w:color="auto" w:sz="4" w:space="0"/>
              <w:left w:val="single" w:color="auto" w:sz="4" w:space="0"/>
              <w:bottom w:val="single" w:color="auto" w:sz="4" w:space="0"/>
              <w:right w:val="single" w:color="auto" w:sz="4" w:space="0"/>
            </w:tcBorders>
            <w:vAlign w:val="center"/>
          </w:tcPr>
          <w:p w14:paraId="31012EE9">
            <w:pPr>
              <w:widowControl/>
              <w:adjustRightInd w:val="0"/>
              <w:snapToGrid w:val="0"/>
              <w:jc w:val="left"/>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注1：各专项规划中具有空间管控范围的区域的具体名称，如</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文物保护范围</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XX年一遇洪水淹没区</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建筑高度控制区</w:t>
            </w:r>
            <w:r>
              <w:rPr>
                <w:rFonts w:hint="eastAsia" w:ascii="Times New Roman" w:hAnsi="Times New Roman" w:eastAsia="宋体" w:cs="Times New Roman"/>
                <w:color w:val="000000"/>
                <w:kern w:val="0"/>
                <w:sz w:val="18"/>
                <w:szCs w:val="18"/>
                <w:lang w:eastAsia="zh-CN"/>
              </w:rPr>
              <w:t>”</w:t>
            </w:r>
            <w:r>
              <w:rPr>
                <w:rFonts w:hint="default" w:ascii="Times New Roman" w:hAnsi="Times New Roman" w:eastAsia="宋体" w:cs="Times New Roman"/>
                <w:color w:val="000000"/>
                <w:kern w:val="0"/>
                <w:sz w:val="18"/>
                <w:szCs w:val="18"/>
              </w:rPr>
              <w:t>等等。</w:t>
            </w:r>
          </w:p>
        </w:tc>
      </w:tr>
    </w:tbl>
    <w:p w14:paraId="4C0FBFD5">
      <w:pPr>
        <w:pStyle w:val="67"/>
        <w:ind w:firstLine="0" w:firstLineChars="0"/>
        <w:rPr>
          <w:rFonts w:hint="default" w:ascii="Times New Roman" w:hAnsi="Times New Roman" w:eastAsia="黑体" w:cs="Times New Roman"/>
        </w:rPr>
      </w:pPr>
      <w:r>
        <w:rPr>
          <w:rFonts w:hint="default" w:ascii="Times New Roman" w:hAnsi="Times New Roman" w:eastAsia="黑体" w:cs="Times New Roman"/>
        </w:rPr>
        <w:t>D.6  规划项目用地情况统计表属性结构描述表见表D.6。</w:t>
      </w:r>
    </w:p>
    <w:p w14:paraId="58DFBD7F">
      <w:pPr>
        <w:widowControl/>
        <w:spacing w:before="120" w:beforeLines="50" w:after="120" w:afterLines="50"/>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表D.6  规划项目用地情况统计表属性结构描述表（属性表名：GHXMYDQKTJB）</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487"/>
        <w:gridCol w:w="1048"/>
        <w:gridCol w:w="1045"/>
        <w:gridCol w:w="1053"/>
        <w:gridCol w:w="1047"/>
        <w:gridCol w:w="614"/>
        <w:gridCol w:w="1022"/>
        <w:gridCol w:w="1728"/>
      </w:tblGrid>
      <w:tr w14:paraId="3FB5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389" w:type="pct"/>
            <w:tcBorders>
              <w:top w:val="single" w:color="auto" w:sz="4" w:space="0"/>
              <w:left w:val="single" w:color="auto" w:sz="4" w:space="0"/>
              <w:bottom w:val="single" w:color="auto" w:sz="4" w:space="0"/>
              <w:right w:val="single" w:color="auto" w:sz="4" w:space="0"/>
            </w:tcBorders>
            <w:vAlign w:val="center"/>
          </w:tcPr>
          <w:p w14:paraId="2E73BC5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序号</w:t>
            </w:r>
          </w:p>
        </w:tc>
        <w:tc>
          <w:tcPr>
            <w:tcW w:w="758" w:type="pct"/>
            <w:tcBorders>
              <w:top w:val="single" w:color="auto" w:sz="4" w:space="0"/>
              <w:left w:val="single" w:color="auto" w:sz="4" w:space="0"/>
              <w:bottom w:val="single" w:color="auto" w:sz="4" w:space="0"/>
              <w:right w:val="single" w:color="auto" w:sz="4" w:space="0"/>
            </w:tcBorders>
            <w:vAlign w:val="center"/>
          </w:tcPr>
          <w:p w14:paraId="396A4B8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字段名称</w:t>
            </w:r>
          </w:p>
        </w:tc>
        <w:tc>
          <w:tcPr>
            <w:tcW w:w="534" w:type="pct"/>
            <w:tcBorders>
              <w:top w:val="single" w:color="auto" w:sz="4" w:space="0"/>
              <w:left w:val="single" w:color="auto" w:sz="4" w:space="0"/>
              <w:bottom w:val="single" w:color="auto" w:sz="4" w:space="0"/>
              <w:right w:val="single" w:color="auto" w:sz="4" w:space="0"/>
            </w:tcBorders>
            <w:vAlign w:val="center"/>
          </w:tcPr>
          <w:p w14:paraId="599FAB4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字段代码</w:t>
            </w:r>
          </w:p>
        </w:tc>
        <w:tc>
          <w:tcPr>
            <w:tcW w:w="532" w:type="pct"/>
            <w:tcBorders>
              <w:top w:val="single" w:color="auto" w:sz="4" w:space="0"/>
              <w:left w:val="single" w:color="auto" w:sz="4" w:space="0"/>
              <w:bottom w:val="single" w:color="auto" w:sz="4" w:space="0"/>
              <w:right w:val="single" w:color="auto" w:sz="4" w:space="0"/>
            </w:tcBorders>
            <w:vAlign w:val="center"/>
          </w:tcPr>
          <w:p w14:paraId="7963F05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字段类型</w:t>
            </w:r>
          </w:p>
        </w:tc>
        <w:tc>
          <w:tcPr>
            <w:tcW w:w="536" w:type="pct"/>
            <w:tcBorders>
              <w:top w:val="single" w:color="auto" w:sz="4" w:space="0"/>
              <w:left w:val="single" w:color="auto" w:sz="4" w:space="0"/>
              <w:bottom w:val="single" w:color="auto" w:sz="4" w:space="0"/>
              <w:right w:val="single" w:color="auto" w:sz="4" w:space="0"/>
            </w:tcBorders>
            <w:vAlign w:val="center"/>
          </w:tcPr>
          <w:p w14:paraId="4839F95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字段长度</w:t>
            </w:r>
          </w:p>
        </w:tc>
        <w:tc>
          <w:tcPr>
            <w:tcW w:w="533" w:type="pct"/>
            <w:tcBorders>
              <w:top w:val="single" w:color="auto" w:sz="4" w:space="0"/>
              <w:left w:val="single" w:color="auto" w:sz="4" w:space="0"/>
              <w:bottom w:val="single" w:color="auto" w:sz="4" w:space="0"/>
              <w:right w:val="single" w:color="auto" w:sz="4" w:space="0"/>
            </w:tcBorders>
            <w:vAlign w:val="center"/>
          </w:tcPr>
          <w:p w14:paraId="3781640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小数位数</w:t>
            </w:r>
          </w:p>
        </w:tc>
        <w:tc>
          <w:tcPr>
            <w:tcW w:w="313" w:type="pct"/>
            <w:tcBorders>
              <w:top w:val="single" w:color="auto" w:sz="4" w:space="0"/>
              <w:left w:val="single" w:color="auto" w:sz="4" w:space="0"/>
              <w:bottom w:val="single" w:color="auto" w:sz="4" w:space="0"/>
              <w:right w:val="single" w:color="auto" w:sz="4" w:space="0"/>
            </w:tcBorders>
            <w:vAlign w:val="center"/>
          </w:tcPr>
          <w:p w14:paraId="172E221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值域</w:t>
            </w:r>
          </w:p>
        </w:tc>
        <w:tc>
          <w:tcPr>
            <w:tcW w:w="520" w:type="pct"/>
            <w:tcBorders>
              <w:top w:val="single" w:color="auto" w:sz="4" w:space="0"/>
              <w:left w:val="single" w:color="auto" w:sz="4" w:space="0"/>
              <w:bottom w:val="single" w:color="auto" w:sz="4" w:space="0"/>
              <w:right w:val="single" w:color="auto" w:sz="4" w:space="0"/>
            </w:tcBorders>
            <w:vAlign w:val="center"/>
          </w:tcPr>
          <w:p w14:paraId="3DBEED1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约束条件</w:t>
            </w:r>
          </w:p>
        </w:tc>
        <w:tc>
          <w:tcPr>
            <w:tcW w:w="880" w:type="pct"/>
            <w:tcBorders>
              <w:top w:val="single" w:color="auto" w:sz="4" w:space="0"/>
              <w:left w:val="single" w:color="auto" w:sz="4" w:space="0"/>
              <w:bottom w:val="single" w:color="auto" w:sz="4" w:space="0"/>
              <w:right w:val="single" w:color="auto" w:sz="4" w:space="0"/>
            </w:tcBorders>
            <w:vAlign w:val="center"/>
          </w:tcPr>
          <w:p w14:paraId="6CF9E2B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r>
      <w:tr w14:paraId="33CA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5332A8C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w:t>
            </w:r>
          </w:p>
        </w:tc>
        <w:tc>
          <w:tcPr>
            <w:tcW w:w="758" w:type="pct"/>
            <w:tcBorders>
              <w:top w:val="single" w:color="auto" w:sz="4" w:space="0"/>
              <w:left w:val="single" w:color="auto" w:sz="4" w:space="0"/>
              <w:bottom w:val="single" w:color="auto" w:sz="4" w:space="0"/>
              <w:right w:val="single" w:color="auto" w:sz="4" w:space="0"/>
            </w:tcBorders>
            <w:vAlign w:val="center"/>
          </w:tcPr>
          <w:p w14:paraId="65A0FFB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标识码</w:t>
            </w:r>
          </w:p>
        </w:tc>
        <w:tc>
          <w:tcPr>
            <w:tcW w:w="534" w:type="pct"/>
            <w:tcBorders>
              <w:top w:val="single" w:color="auto" w:sz="4" w:space="0"/>
              <w:left w:val="single" w:color="auto" w:sz="4" w:space="0"/>
              <w:bottom w:val="single" w:color="auto" w:sz="4" w:space="0"/>
              <w:right w:val="single" w:color="auto" w:sz="4" w:space="0"/>
            </w:tcBorders>
            <w:vAlign w:val="center"/>
          </w:tcPr>
          <w:p w14:paraId="1DFA794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BSM</w:t>
            </w:r>
          </w:p>
        </w:tc>
        <w:tc>
          <w:tcPr>
            <w:tcW w:w="532" w:type="pct"/>
            <w:tcBorders>
              <w:top w:val="single" w:color="auto" w:sz="4" w:space="0"/>
              <w:left w:val="single" w:color="auto" w:sz="4" w:space="0"/>
              <w:bottom w:val="single" w:color="auto" w:sz="4" w:space="0"/>
              <w:right w:val="single" w:color="auto" w:sz="4" w:space="0"/>
            </w:tcBorders>
            <w:vAlign w:val="center"/>
          </w:tcPr>
          <w:p w14:paraId="2D6CAB2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single" w:color="auto" w:sz="4" w:space="0"/>
              <w:left w:val="single" w:color="auto" w:sz="4" w:space="0"/>
              <w:bottom w:val="single" w:color="auto" w:sz="4" w:space="0"/>
              <w:right w:val="single" w:color="auto" w:sz="4" w:space="0"/>
            </w:tcBorders>
            <w:vAlign w:val="center"/>
          </w:tcPr>
          <w:p w14:paraId="215C5C4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18</w:t>
            </w:r>
          </w:p>
        </w:tc>
        <w:tc>
          <w:tcPr>
            <w:tcW w:w="533" w:type="pct"/>
            <w:tcBorders>
              <w:top w:val="single" w:color="auto" w:sz="4" w:space="0"/>
              <w:left w:val="single" w:color="auto" w:sz="4" w:space="0"/>
              <w:bottom w:val="single" w:color="auto" w:sz="4" w:space="0"/>
              <w:right w:val="single" w:color="auto" w:sz="4" w:space="0"/>
            </w:tcBorders>
            <w:vAlign w:val="center"/>
          </w:tcPr>
          <w:p w14:paraId="5A58DCBB">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single" w:color="auto" w:sz="4" w:space="0"/>
              <w:left w:val="single" w:color="auto" w:sz="4" w:space="0"/>
              <w:bottom w:val="single" w:color="auto" w:sz="4" w:space="0"/>
              <w:right w:val="single" w:color="auto" w:sz="4" w:space="0"/>
            </w:tcBorders>
            <w:vAlign w:val="center"/>
          </w:tcPr>
          <w:p w14:paraId="1E186956">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single" w:color="auto" w:sz="4" w:space="0"/>
              <w:left w:val="single" w:color="auto" w:sz="4" w:space="0"/>
              <w:bottom w:val="single" w:color="auto" w:sz="4" w:space="0"/>
              <w:right w:val="single" w:color="auto" w:sz="4" w:space="0"/>
            </w:tcBorders>
            <w:vAlign w:val="center"/>
          </w:tcPr>
          <w:p w14:paraId="6830087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single" w:color="auto" w:sz="4" w:space="0"/>
              <w:left w:val="single" w:color="auto" w:sz="4" w:space="0"/>
              <w:bottom w:val="single" w:color="auto" w:sz="4" w:space="0"/>
              <w:right w:val="single" w:color="auto" w:sz="4" w:space="0"/>
            </w:tcBorders>
            <w:vAlign w:val="center"/>
          </w:tcPr>
          <w:p w14:paraId="2BE4E151">
            <w:pPr>
              <w:widowControl/>
              <w:adjustRightInd w:val="0"/>
              <w:snapToGrid w:val="0"/>
              <w:jc w:val="center"/>
              <w:rPr>
                <w:rFonts w:hint="default" w:ascii="Times New Roman" w:hAnsi="Times New Roman" w:eastAsia="宋体" w:cs="Times New Roman"/>
                <w:color w:val="000000"/>
                <w:kern w:val="0"/>
                <w:sz w:val="18"/>
                <w:szCs w:val="18"/>
              </w:rPr>
            </w:pPr>
          </w:p>
        </w:tc>
      </w:tr>
      <w:tr w14:paraId="118F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4E9A95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758" w:type="pct"/>
            <w:tcBorders>
              <w:top w:val="single" w:color="auto" w:sz="4" w:space="0"/>
              <w:left w:val="single" w:color="auto" w:sz="4" w:space="0"/>
              <w:bottom w:val="single" w:color="auto" w:sz="4" w:space="0"/>
              <w:right w:val="single" w:color="auto" w:sz="4" w:space="0"/>
            </w:tcBorders>
            <w:vAlign w:val="center"/>
          </w:tcPr>
          <w:p w14:paraId="5460716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要素代码</w:t>
            </w:r>
          </w:p>
        </w:tc>
        <w:tc>
          <w:tcPr>
            <w:tcW w:w="534" w:type="pct"/>
            <w:tcBorders>
              <w:top w:val="single" w:color="auto" w:sz="4" w:space="0"/>
              <w:left w:val="single" w:color="auto" w:sz="4" w:space="0"/>
              <w:bottom w:val="single" w:color="auto" w:sz="4" w:space="0"/>
              <w:right w:val="single" w:color="auto" w:sz="4" w:space="0"/>
            </w:tcBorders>
            <w:vAlign w:val="center"/>
          </w:tcPr>
          <w:p w14:paraId="76646AB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YSDM</w:t>
            </w:r>
          </w:p>
        </w:tc>
        <w:tc>
          <w:tcPr>
            <w:tcW w:w="532" w:type="pct"/>
            <w:tcBorders>
              <w:top w:val="single" w:color="auto" w:sz="4" w:space="0"/>
              <w:left w:val="single" w:color="auto" w:sz="4" w:space="0"/>
              <w:bottom w:val="single" w:color="auto" w:sz="4" w:space="0"/>
              <w:right w:val="single" w:color="auto" w:sz="4" w:space="0"/>
            </w:tcBorders>
            <w:vAlign w:val="center"/>
          </w:tcPr>
          <w:p w14:paraId="0B0EE82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single" w:color="auto" w:sz="4" w:space="0"/>
              <w:left w:val="single" w:color="auto" w:sz="4" w:space="0"/>
              <w:bottom w:val="single" w:color="auto" w:sz="4" w:space="0"/>
              <w:right w:val="single" w:color="auto" w:sz="4" w:space="0"/>
            </w:tcBorders>
            <w:vAlign w:val="center"/>
          </w:tcPr>
          <w:p w14:paraId="40F0FF1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533" w:type="pct"/>
            <w:tcBorders>
              <w:top w:val="single" w:color="auto" w:sz="4" w:space="0"/>
              <w:left w:val="single" w:color="auto" w:sz="4" w:space="0"/>
              <w:bottom w:val="single" w:color="auto" w:sz="4" w:space="0"/>
              <w:right w:val="single" w:color="auto" w:sz="4" w:space="0"/>
            </w:tcBorders>
            <w:vAlign w:val="center"/>
          </w:tcPr>
          <w:p w14:paraId="4F986F4E">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single" w:color="auto" w:sz="4" w:space="0"/>
              <w:left w:val="single" w:color="auto" w:sz="4" w:space="0"/>
              <w:bottom w:val="single" w:color="auto" w:sz="4" w:space="0"/>
              <w:right w:val="single" w:color="auto" w:sz="4" w:space="0"/>
            </w:tcBorders>
            <w:vAlign w:val="center"/>
          </w:tcPr>
          <w:p w14:paraId="01832B42">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single" w:color="auto" w:sz="4" w:space="0"/>
              <w:left w:val="single" w:color="auto" w:sz="4" w:space="0"/>
              <w:bottom w:val="single" w:color="auto" w:sz="4" w:space="0"/>
              <w:right w:val="single" w:color="auto" w:sz="4" w:space="0"/>
            </w:tcBorders>
            <w:vAlign w:val="center"/>
          </w:tcPr>
          <w:p w14:paraId="1934E40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single" w:color="auto" w:sz="4" w:space="0"/>
              <w:left w:val="single" w:color="auto" w:sz="4" w:space="0"/>
              <w:bottom w:val="single" w:color="auto" w:sz="4" w:space="0"/>
              <w:right w:val="single" w:color="auto" w:sz="4" w:space="0"/>
            </w:tcBorders>
            <w:vAlign w:val="center"/>
          </w:tcPr>
          <w:p w14:paraId="02066C4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见表1</w:t>
            </w:r>
          </w:p>
        </w:tc>
      </w:tr>
      <w:tr w14:paraId="24043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4DD101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3</w:t>
            </w:r>
          </w:p>
        </w:tc>
        <w:tc>
          <w:tcPr>
            <w:tcW w:w="758" w:type="pct"/>
            <w:tcBorders>
              <w:top w:val="single" w:color="auto" w:sz="4" w:space="0"/>
              <w:left w:val="single" w:color="auto" w:sz="4" w:space="0"/>
              <w:bottom w:val="single" w:color="auto" w:sz="4" w:space="0"/>
              <w:right w:val="single" w:color="auto" w:sz="4" w:space="0"/>
            </w:tcBorders>
            <w:vAlign w:val="center"/>
          </w:tcPr>
          <w:p w14:paraId="04A34F1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行政区代码</w:t>
            </w:r>
          </w:p>
        </w:tc>
        <w:tc>
          <w:tcPr>
            <w:tcW w:w="534" w:type="pct"/>
            <w:tcBorders>
              <w:top w:val="single" w:color="auto" w:sz="4" w:space="0"/>
              <w:left w:val="single" w:color="auto" w:sz="4" w:space="0"/>
              <w:bottom w:val="single" w:color="auto" w:sz="4" w:space="0"/>
              <w:right w:val="single" w:color="auto" w:sz="4" w:space="0"/>
            </w:tcBorders>
            <w:vAlign w:val="center"/>
          </w:tcPr>
          <w:p w14:paraId="131DB1B6">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XZQDM</w:t>
            </w:r>
          </w:p>
        </w:tc>
        <w:tc>
          <w:tcPr>
            <w:tcW w:w="532" w:type="pct"/>
            <w:tcBorders>
              <w:top w:val="single" w:color="auto" w:sz="4" w:space="0"/>
              <w:left w:val="single" w:color="auto" w:sz="4" w:space="0"/>
              <w:bottom w:val="single" w:color="auto" w:sz="4" w:space="0"/>
              <w:right w:val="single" w:color="auto" w:sz="4" w:space="0"/>
            </w:tcBorders>
            <w:vAlign w:val="center"/>
          </w:tcPr>
          <w:p w14:paraId="79190B1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single" w:color="auto" w:sz="4" w:space="0"/>
              <w:left w:val="single" w:color="auto" w:sz="4" w:space="0"/>
              <w:bottom w:val="single" w:color="auto" w:sz="4" w:space="0"/>
              <w:right w:val="single" w:color="auto" w:sz="4" w:space="0"/>
            </w:tcBorders>
            <w:vAlign w:val="center"/>
          </w:tcPr>
          <w:p w14:paraId="253D3FA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12</w:t>
            </w:r>
          </w:p>
        </w:tc>
        <w:tc>
          <w:tcPr>
            <w:tcW w:w="533" w:type="pct"/>
            <w:tcBorders>
              <w:top w:val="single" w:color="auto" w:sz="4" w:space="0"/>
              <w:left w:val="single" w:color="auto" w:sz="4" w:space="0"/>
              <w:bottom w:val="single" w:color="auto" w:sz="4" w:space="0"/>
              <w:right w:val="single" w:color="auto" w:sz="4" w:space="0"/>
            </w:tcBorders>
            <w:vAlign w:val="center"/>
          </w:tcPr>
          <w:p w14:paraId="67DE3ABF">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single" w:color="auto" w:sz="4" w:space="0"/>
              <w:left w:val="single" w:color="auto" w:sz="4" w:space="0"/>
              <w:bottom w:val="single" w:color="auto" w:sz="4" w:space="0"/>
              <w:right w:val="single" w:color="auto" w:sz="4" w:space="0"/>
            </w:tcBorders>
            <w:vAlign w:val="center"/>
          </w:tcPr>
          <w:p w14:paraId="04D91F56">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single" w:color="auto" w:sz="4" w:space="0"/>
              <w:left w:val="single" w:color="auto" w:sz="4" w:space="0"/>
              <w:bottom w:val="single" w:color="auto" w:sz="4" w:space="0"/>
              <w:right w:val="single" w:color="auto" w:sz="4" w:space="0"/>
            </w:tcBorders>
            <w:vAlign w:val="center"/>
          </w:tcPr>
          <w:p w14:paraId="1C148C6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single" w:color="auto" w:sz="4" w:space="0"/>
              <w:left w:val="single" w:color="auto" w:sz="4" w:space="0"/>
              <w:bottom w:val="single" w:color="auto" w:sz="4" w:space="0"/>
              <w:right w:val="single" w:color="auto" w:sz="4" w:space="0"/>
            </w:tcBorders>
            <w:vAlign w:val="center"/>
          </w:tcPr>
          <w:p w14:paraId="73CDA88E">
            <w:pPr>
              <w:widowControl/>
              <w:adjustRightInd w:val="0"/>
              <w:snapToGrid w:val="0"/>
              <w:jc w:val="center"/>
              <w:rPr>
                <w:rFonts w:hint="default" w:ascii="Times New Roman" w:hAnsi="Times New Roman" w:eastAsia="宋体" w:cs="Times New Roman"/>
                <w:color w:val="000000"/>
                <w:kern w:val="0"/>
                <w:sz w:val="18"/>
                <w:szCs w:val="18"/>
              </w:rPr>
            </w:pPr>
          </w:p>
        </w:tc>
      </w:tr>
      <w:tr w14:paraId="343D2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5110FE3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4</w:t>
            </w:r>
          </w:p>
        </w:tc>
        <w:tc>
          <w:tcPr>
            <w:tcW w:w="758" w:type="pct"/>
            <w:tcBorders>
              <w:top w:val="single" w:color="auto" w:sz="4" w:space="0"/>
              <w:left w:val="single" w:color="auto" w:sz="4" w:space="0"/>
              <w:bottom w:val="single" w:color="auto" w:sz="4" w:space="0"/>
              <w:right w:val="single" w:color="auto" w:sz="4" w:space="0"/>
            </w:tcBorders>
            <w:vAlign w:val="center"/>
          </w:tcPr>
          <w:p w14:paraId="299E49D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行政区名称</w:t>
            </w:r>
          </w:p>
        </w:tc>
        <w:tc>
          <w:tcPr>
            <w:tcW w:w="534" w:type="pct"/>
            <w:tcBorders>
              <w:top w:val="single" w:color="auto" w:sz="4" w:space="0"/>
              <w:left w:val="single" w:color="auto" w:sz="4" w:space="0"/>
              <w:bottom w:val="single" w:color="auto" w:sz="4" w:space="0"/>
              <w:right w:val="single" w:color="auto" w:sz="4" w:space="0"/>
            </w:tcBorders>
            <w:vAlign w:val="center"/>
          </w:tcPr>
          <w:p w14:paraId="195829C3">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XZQMC</w:t>
            </w:r>
          </w:p>
        </w:tc>
        <w:tc>
          <w:tcPr>
            <w:tcW w:w="532" w:type="pct"/>
            <w:tcBorders>
              <w:top w:val="single" w:color="auto" w:sz="4" w:space="0"/>
              <w:left w:val="single" w:color="auto" w:sz="4" w:space="0"/>
              <w:bottom w:val="single" w:color="auto" w:sz="4" w:space="0"/>
              <w:right w:val="single" w:color="auto" w:sz="4" w:space="0"/>
            </w:tcBorders>
            <w:vAlign w:val="center"/>
          </w:tcPr>
          <w:p w14:paraId="287512F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single" w:color="auto" w:sz="4" w:space="0"/>
              <w:left w:val="single" w:color="auto" w:sz="4" w:space="0"/>
              <w:bottom w:val="single" w:color="auto" w:sz="4" w:space="0"/>
              <w:right w:val="single" w:color="auto" w:sz="4" w:space="0"/>
            </w:tcBorders>
            <w:vAlign w:val="center"/>
          </w:tcPr>
          <w:p w14:paraId="6E3AAB1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533" w:type="pct"/>
            <w:tcBorders>
              <w:top w:val="single" w:color="auto" w:sz="4" w:space="0"/>
              <w:left w:val="single" w:color="auto" w:sz="4" w:space="0"/>
              <w:bottom w:val="single" w:color="auto" w:sz="4" w:space="0"/>
              <w:right w:val="single" w:color="auto" w:sz="4" w:space="0"/>
            </w:tcBorders>
            <w:vAlign w:val="center"/>
          </w:tcPr>
          <w:p w14:paraId="2C99DD19">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single" w:color="auto" w:sz="4" w:space="0"/>
              <w:left w:val="single" w:color="auto" w:sz="4" w:space="0"/>
              <w:bottom w:val="single" w:color="auto" w:sz="4" w:space="0"/>
              <w:right w:val="single" w:color="auto" w:sz="4" w:space="0"/>
            </w:tcBorders>
            <w:vAlign w:val="center"/>
          </w:tcPr>
          <w:p w14:paraId="2E3A5112">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single" w:color="auto" w:sz="4" w:space="0"/>
              <w:left w:val="single" w:color="auto" w:sz="4" w:space="0"/>
              <w:bottom w:val="single" w:color="auto" w:sz="4" w:space="0"/>
              <w:right w:val="single" w:color="auto" w:sz="4" w:space="0"/>
            </w:tcBorders>
            <w:vAlign w:val="center"/>
          </w:tcPr>
          <w:p w14:paraId="02E4A22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single" w:color="auto" w:sz="4" w:space="0"/>
              <w:left w:val="single" w:color="auto" w:sz="4" w:space="0"/>
              <w:bottom w:val="single" w:color="auto" w:sz="4" w:space="0"/>
              <w:right w:val="single" w:color="auto" w:sz="4" w:space="0"/>
            </w:tcBorders>
            <w:vAlign w:val="center"/>
          </w:tcPr>
          <w:p w14:paraId="1F5EB6CE">
            <w:pPr>
              <w:widowControl/>
              <w:adjustRightInd w:val="0"/>
              <w:snapToGrid w:val="0"/>
              <w:jc w:val="center"/>
              <w:rPr>
                <w:rFonts w:hint="default" w:ascii="Times New Roman" w:hAnsi="Times New Roman" w:eastAsia="宋体" w:cs="Times New Roman"/>
                <w:color w:val="000000"/>
                <w:kern w:val="0"/>
                <w:sz w:val="18"/>
                <w:szCs w:val="18"/>
              </w:rPr>
            </w:pPr>
          </w:p>
        </w:tc>
      </w:tr>
      <w:tr w14:paraId="6064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1DC2D3F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w:t>
            </w:r>
          </w:p>
        </w:tc>
        <w:tc>
          <w:tcPr>
            <w:tcW w:w="758" w:type="pct"/>
            <w:tcBorders>
              <w:top w:val="nil"/>
              <w:left w:val="nil"/>
              <w:bottom w:val="single" w:color="auto" w:sz="4" w:space="0"/>
              <w:right w:val="single" w:color="auto" w:sz="4" w:space="0"/>
            </w:tcBorders>
            <w:vAlign w:val="center"/>
          </w:tcPr>
          <w:p w14:paraId="1B25EAC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项目名称</w:t>
            </w:r>
          </w:p>
        </w:tc>
        <w:tc>
          <w:tcPr>
            <w:tcW w:w="534" w:type="pct"/>
            <w:tcBorders>
              <w:top w:val="nil"/>
              <w:left w:val="nil"/>
              <w:bottom w:val="single" w:color="auto" w:sz="4" w:space="0"/>
              <w:right w:val="single" w:color="auto" w:sz="4" w:space="0"/>
            </w:tcBorders>
            <w:vAlign w:val="center"/>
          </w:tcPr>
          <w:p w14:paraId="55D51FCE">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XMMC</w:t>
            </w:r>
          </w:p>
        </w:tc>
        <w:tc>
          <w:tcPr>
            <w:tcW w:w="532" w:type="pct"/>
            <w:tcBorders>
              <w:top w:val="nil"/>
              <w:left w:val="nil"/>
              <w:bottom w:val="single" w:color="auto" w:sz="4" w:space="0"/>
              <w:right w:val="single" w:color="auto" w:sz="4" w:space="0"/>
            </w:tcBorders>
            <w:vAlign w:val="center"/>
          </w:tcPr>
          <w:p w14:paraId="371C1926">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nil"/>
              <w:left w:val="nil"/>
              <w:bottom w:val="single" w:color="auto" w:sz="4" w:space="0"/>
              <w:right w:val="single" w:color="auto" w:sz="4" w:space="0"/>
            </w:tcBorders>
            <w:vAlign w:val="center"/>
          </w:tcPr>
          <w:p w14:paraId="2F0D826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100</w:t>
            </w:r>
          </w:p>
        </w:tc>
        <w:tc>
          <w:tcPr>
            <w:tcW w:w="533" w:type="pct"/>
            <w:tcBorders>
              <w:top w:val="nil"/>
              <w:left w:val="nil"/>
              <w:bottom w:val="single" w:color="auto" w:sz="4" w:space="0"/>
              <w:right w:val="single" w:color="auto" w:sz="4" w:space="0"/>
            </w:tcBorders>
            <w:vAlign w:val="center"/>
          </w:tcPr>
          <w:p w14:paraId="6D112746">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nil"/>
              <w:left w:val="nil"/>
              <w:bottom w:val="single" w:color="auto" w:sz="4" w:space="0"/>
              <w:right w:val="single" w:color="auto" w:sz="4" w:space="0"/>
            </w:tcBorders>
            <w:vAlign w:val="center"/>
          </w:tcPr>
          <w:p w14:paraId="0085715C">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nil"/>
              <w:left w:val="nil"/>
              <w:bottom w:val="single" w:color="auto" w:sz="4" w:space="0"/>
              <w:right w:val="single" w:color="auto" w:sz="4" w:space="0"/>
            </w:tcBorders>
            <w:vAlign w:val="center"/>
          </w:tcPr>
          <w:p w14:paraId="5084E58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single" w:color="auto" w:sz="4" w:space="0"/>
              <w:left w:val="nil"/>
              <w:bottom w:val="single" w:color="auto" w:sz="4" w:space="0"/>
              <w:right w:val="single" w:color="auto" w:sz="4" w:space="0"/>
            </w:tcBorders>
            <w:vAlign w:val="center"/>
          </w:tcPr>
          <w:p w14:paraId="647184F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与MZGHXM、</w:t>
            </w:r>
          </w:p>
          <w:p w14:paraId="1D7D6D2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XZGHXM、</w:t>
            </w:r>
          </w:p>
          <w:p w14:paraId="590C4F8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DZGHXM等图层中XMMC一致</w:t>
            </w:r>
          </w:p>
        </w:tc>
      </w:tr>
      <w:tr w14:paraId="069B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73900A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6</w:t>
            </w:r>
          </w:p>
        </w:tc>
        <w:tc>
          <w:tcPr>
            <w:tcW w:w="758" w:type="pct"/>
            <w:tcBorders>
              <w:top w:val="nil"/>
              <w:left w:val="nil"/>
              <w:bottom w:val="single" w:color="auto" w:sz="4" w:space="0"/>
              <w:right w:val="single" w:color="auto" w:sz="4" w:space="0"/>
            </w:tcBorders>
            <w:vAlign w:val="center"/>
          </w:tcPr>
          <w:p w14:paraId="4064F78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项目级别</w:t>
            </w:r>
          </w:p>
        </w:tc>
        <w:tc>
          <w:tcPr>
            <w:tcW w:w="534" w:type="pct"/>
            <w:tcBorders>
              <w:top w:val="nil"/>
              <w:left w:val="nil"/>
              <w:bottom w:val="single" w:color="auto" w:sz="4" w:space="0"/>
              <w:right w:val="single" w:color="auto" w:sz="4" w:space="0"/>
            </w:tcBorders>
            <w:vAlign w:val="center"/>
          </w:tcPr>
          <w:p w14:paraId="30DF19E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XMJB</w:t>
            </w:r>
          </w:p>
        </w:tc>
        <w:tc>
          <w:tcPr>
            <w:tcW w:w="532" w:type="pct"/>
            <w:tcBorders>
              <w:top w:val="nil"/>
              <w:left w:val="nil"/>
              <w:bottom w:val="single" w:color="auto" w:sz="4" w:space="0"/>
              <w:right w:val="single" w:color="auto" w:sz="4" w:space="0"/>
            </w:tcBorders>
            <w:vAlign w:val="center"/>
          </w:tcPr>
          <w:p w14:paraId="039BF50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nil"/>
              <w:left w:val="nil"/>
              <w:bottom w:val="single" w:color="auto" w:sz="4" w:space="0"/>
              <w:right w:val="single" w:color="auto" w:sz="4" w:space="0"/>
            </w:tcBorders>
            <w:vAlign w:val="center"/>
          </w:tcPr>
          <w:p w14:paraId="34E76DE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533" w:type="pct"/>
            <w:tcBorders>
              <w:top w:val="nil"/>
              <w:left w:val="nil"/>
              <w:bottom w:val="single" w:color="auto" w:sz="4" w:space="0"/>
              <w:right w:val="single" w:color="auto" w:sz="4" w:space="0"/>
            </w:tcBorders>
            <w:vAlign w:val="center"/>
          </w:tcPr>
          <w:p w14:paraId="3D12DD32">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nil"/>
              <w:left w:val="nil"/>
              <w:bottom w:val="single" w:color="auto" w:sz="4" w:space="0"/>
              <w:right w:val="single" w:color="auto" w:sz="4" w:space="0"/>
            </w:tcBorders>
            <w:vAlign w:val="center"/>
          </w:tcPr>
          <w:p w14:paraId="08D5E488">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nil"/>
              <w:left w:val="nil"/>
              <w:bottom w:val="single" w:color="auto" w:sz="4" w:space="0"/>
              <w:right w:val="single" w:color="auto" w:sz="4" w:space="0"/>
            </w:tcBorders>
            <w:vAlign w:val="center"/>
          </w:tcPr>
          <w:p w14:paraId="59EDD56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nil"/>
              <w:left w:val="nil"/>
              <w:bottom w:val="single" w:color="auto" w:sz="4" w:space="0"/>
              <w:right w:val="single" w:color="auto" w:sz="4" w:space="0"/>
            </w:tcBorders>
            <w:vAlign w:val="center"/>
          </w:tcPr>
          <w:p w14:paraId="0F59C3D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表</w:t>
            </w:r>
            <w:r>
              <w:rPr>
                <w:rFonts w:hint="default" w:ascii="Times New Roman" w:hAnsi="Times New Roman" w:eastAsia="宋体" w:cs="Times New Roman"/>
                <w:bCs/>
                <w:spacing w:val="4"/>
                <w:sz w:val="18"/>
                <w:szCs w:val="18"/>
              </w:rPr>
              <w:t>D.7</w:t>
            </w:r>
          </w:p>
        </w:tc>
      </w:tr>
      <w:tr w14:paraId="0AB1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0CE96A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7</w:t>
            </w:r>
          </w:p>
        </w:tc>
        <w:tc>
          <w:tcPr>
            <w:tcW w:w="758" w:type="pct"/>
            <w:tcBorders>
              <w:top w:val="nil"/>
              <w:left w:val="nil"/>
              <w:bottom w:val="single" w:color="auto" w:sz="4" w:space="0"/>
              <w:right w:val="single" w:color="auto" w:sz="4" w:space="0"/>
            </w:tcBorders>
            <w:vAlign w:val="center"/>
          </w:tcPr>
          <w:p w14:paraId="2D4DC09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项目类型</w:t>
            </w:r>
          </w:p>
        </w:tc>
        <w:tc>
          <w:tcPr>
            <w:tcW w:w="534" w:type="pct"/>
            <w:tcBorders>
              <w:top w:val="nil"/>
              <w:left w:val="nil"/>
              <w:bottom w:val="single" w:color="auto" w:sz="4" w:space="0"/>
              <w:right w:val="single" w:color="auto" w:sz="4" w:space="0"/>
            </w:tcBorders>
            <w:vAlign w:val="center"/>
          </w:tcPr>
          <w:p w14:paraId="35B6758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XMLX</w:t>
            </w:r>
          </w:p>
        </w:tc>
        <w:tc>
          <w:tcPr>
            <w:tcW w:w="532" w:type="pct"/>
            <w:tcBorders>
              <w:top w:val="nil"/>
              <w:left w:val="nil"/>
              <w:bottom w:val="single" w:color="auto" w:sz="4" w:space="0"/>
              <w:right w:val="single" w:color="auto" w:sz="4" w:space="0"/>
            </w:tcBorders>
            <w:vAlign w:val="center"/>
          </w:tcPr>
          <w:p w14:paraId="3A3FD4E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nil"/>
              <w:left w:val="nil"/>
              <w:bottom w:val="single" w:color="auto" w:sz="4" w:space="0"/>
              <w:right w:val="single" w:color="auto" w:sz="4" w:space="0"/>
            </w:tcBorders>
            <w:vAlign w:val="center"/>
          </w:tcPr>
          <w:p w14:paraId="28E233A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533" w:type="pct"/>
            <w:tcBorders>
              <w:top w:val="nil"/>
              <w:left w:val="nil"/>
              <w:bottom w:val="single" w:color="auto" w:sz="4" w:space="0"/>
              <w:right w:val="single" w:color="auto" w:sz="4" w:space="0"/>
            </w:tcBorders>
            <w:vAlign w:val="center"/>
          </w:tcPr>
          <w:p w14:paraId="22F04BAD">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nil"/>
              <w:left w:val="nil"/>
              <w:bottom w:val="single" w:color="auto" w:sz="4" w:space="0"/>
              <w:right w:val="single" w:color="auto" w:sz="4" w:space="0"/>
            </w:tcBorders>
            <w:vAlign w:val="center"/>
          </w:tcPr>
          <w:p w14:paraId="60198471">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nil"/>
              <w:left w:val="nil"/>
              <w:bottom w:val="single" w:color="auto" w:sz="4" w:space="0"/>
              <w:right w:val="single" w:color="auto" w:sz="4" w:space="0"/>
            </w:tcBorders>
            <w:vAlign w:val="center"/>
          </w:tcPr>
          <w:p w14:paraId="1AB9402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nil"/>
              <w:left w:val="nil"/>
              <w:bottom w:val="single" w:color="auto" w:sz="4" w:space="0"/>
              <w:right w:val="single" w:color="auto" w:sz="4" w:space="0"/>
            </w:tcBorders>
            <w:vAlign w:val="center"/>
          </w:tcPr>
          <w:p w14:paraId="65DDA95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表</w:t>
            </w:r>
            <w:r>
              <w:rPr>
                <w:rFonts w:hint="default" w:ascii="Times New Roman" w:hAnsi="Times New Roman" w:eastAsia="宋体" w:cs="Times New Roman"/>
                <w:bCs/>
                <w:spacing w:val="4"/>
                <w:sz w:val="18"/>
                <w:szCs w:val="18"/>
              </w:rPr>
              <w:t>D.8</w:t>
            </w:r>
          </w:p>
        </w:tc>
      </w:tr>
      <w:tr w14:paraId="317F2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6140455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8</w:t>
            </w:r>
          </w:p>
        </w:tc>
        <w:tc>
          <w:tcPr>
            <w:tcW w:w="758" w:type="pct"/>
            <w:tcBorders>
              <w:top w:val="nil"/>
              <w:left w:val="nil"/>
              <w:bottom w:val="single" w:color="auto" w:sz="4" w:space="0"/>
              <w:right w:val="single" w:color="auto" w:sz="4" w:space="0"/>
            </w:tcBorders>
            <w:vAlign w:val="center"/>
          </w:tcPr>
          <w:p w14:paraId="2DA5816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建设性质</w:t>
            </w:r>
          </w:p>
        </w:tc>
        <w:tc>
          <w:tcPr>
            <w:tcW w:w="534" w:type="pct"/>
            <w:tcBorders>
              <w:top w:val="nil"/>
              <w:left w:val="nil"/>
              <w:bottom w:val="single" w:color="auto" w:sz="4" w:space="0"/>
              <w:right w:val="single" w:color="auto" w:sz="4" w:space="0"/>
            </w:tcBorders>
            <w:vAlign w:val="center"/>
          </w:tcPr>
          <w:p w14:paraId="62D24BB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JSXZ</w:t>
            </w:r>
          </w:p>
        </w:tc>
        <w:tc>
          <w:tcPr>
            <w:tcW w:w="532" w:type="pct"/>
            <w:tcBorders>
              <w:top w:val="nil"/>
              <w:left w:val="nil"/>
              <w:bottom w:val="single" w:color="auto" w:sz="4" w:space="0"/>
              <w:right w:val="single" w:color="auto" w:sz="4" w:space="0"/>
            </w:tcBorders>
            <w:vAlign w:val="center"/>
          </w:tcPr>
          <w:p w14:paraId="61029AE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nil"/>
              <w:left w:val="nil"/>
              <w:bottom w:val="single" w:color="auto" w:sz="4" w:space="0"/>
              <w:right w:val="single" w:color="auto" w:sz="4" w:space="0"/>
            </w:tcBorders>
            <w:vAlign w:val="center"/>
          </w:tcPr>
          <w:p w14:paraId="7105127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w:t>
            </w:r>
          </w:p>
        </w:tc>
        <w:tc>
          <w:tcPr>
            <w:tcW w:w="533" w:type="pct"/>
            <w:tcBorders>
              <w:top w:val="nil"/>
              <w:left w:val="nil"/>
              <w:bottom w:val="single" w:color="auto" w:sz="4" w:space="0"/>
              <w:right w:val="single" w:color="auto" w:sz="4" w:space="0"/>
            </w:tcBorders>
            <w:vAlign w:val="center"/>
          </w:tcPr>
          <w:p w14:paraId="477A2DC9">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nil"/>
              <w:left w:val="nil"/>
              <w:bottom w:val="single" w:color="auto" w:sz="4" w:space="0"/>
              <w:right w:val="single" w:color="auto" w:sz="4" w:space="0"/>
            </w:tcBorders>
            <w:vAlign w:val="center"/>
          </w:tcPr>
          <w:p w14:paraId="49804817">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nil"/>
              <w:left w:val="nil"/>
              <w:bottom w:val="single" w:color="auto" w:sz="4" w:space="0"/>
              <w:right w:val="single" w:color="auto" w:sz="4" w:space="0"/>
            </w:tcBorders>
            <w:vAlign w:val="center"/>
          </w:tcPr>
          <w:p w14:paraId="43CB208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single" w:color="auto" w:sz="4" w:space="0"/>
              <w:left w:val="nil"/>
              <w:bottom w:val="single" w:color="auto" w:sz="4" w:space="0"/>
              <w:right w:val="single" w:color="auto" w:sz="4" w:space="0"/>
            </w:tcBorders>
            <w:vAlign w:val="center"/>
          </w:tcPr>
          <w:p w14:paraId="5AAC9453">
            <w:pPr>
              <w:widowControl/>
              <w:adjustRightInd w:val="0"/>
              <w:snapToGrid w:val="0"/>
              <w:jc w:val="center"/>
              <w:rPr>
                <w:rFonts w:hint="default" w:ascii="Times New Roman" w:hAnsi="Times New Roman" w:eastAsia="宋体" w:cs="Times New Roman"/>
                <w:color w:val="000000"/>
                <w:kern w:val="0"/>
                <w:sz w:val="18"/>
                <w:szCs w:val="18"/>
              </w:rPr>
            </w:pPr>
          </w:p>
        </w:tc>
      </w:tr>
      <w:tr w14:paraId="2DE3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31B3BA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9</w:t>
            </w:r>
          </w:p>
        </w:tc>
        <w:tc>
          <w:tcPr>
            <w:tcW w:w="758" w:type="pct"/>
            <w:tcBorders>
              <w:top w:val="single" w:color="auto" w:sz="4" w:space="0"/>
              <w:left w:val="single" w:color="auto" w:sz="4" w:space="0"/>
              <w:bottom w:val="single" w:color="auto" w:sz="4" w:space="0"/>
              <w:right w:val="single" w:color="auto" w:sz="4" w:space="0"/>
            </w:tcBorders>
            <w:vAlign w:val="center"/>
          </w:tcPr>
          <w:p w14:paraId="03F2D95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建设规模</w:t>
            </w:r>
          </w:p>
        </w:tc>
        <w:tc>
          <w:tcPr>
            <w:tcW w:w="534" w:type="pct"/>
            <w:tcBorders>
              <w:top w:val="single" w:color="auto" w:sz="4" w:space="0"/>
              <w:left w:val="single" w:color="auto" w:sz="4" w:space="0"/>
              <w:bottom w:val="single" w:color="auto" w:sz="4" w:space="0"/>
              <w:right w:val="single" w:color="auto" w:sz="4" w:space="0"/>
            </w:tcBorders>
            <w:vAlign w:val="center"/>
          </w:tcPr>
          <w:p w14:paraId="79EA5EF6">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JSGM</w:t>
            </w:r>
          </w:p>
        </w:tc>
        <w:tc>
          <w:tcPr>
            <w:tcW w:w="532" w:type="pct"/>
            <w:tcBorders>
              <w:top w:val="single" w:color="auto" w:sz="4" w:space="0"/>
              <w:left w:val="single" w:color="auto" w:sz="4" w:space="0"/>
              <w:bottom w:val="single" w:color="auto" w:sz="4" w:space="0"/>
              <w:right w:val="single" w:color="auto" w:sz="4" w:space="0"/>
            </w:tcBorders>
            <w:vAlign w:val="center"/>
          </w:tcPr>
          <w:p w14:paraId="7132B84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single" w:color="auto" w:sz="4" w:space="0"/>
              <w:left w:val="single" w:color="auto" w:sz="4" w:space="0"/>
              <w:bottom w:val="single" w:color="auto" w:sz="4" w:space="0"/>
              <w:right w:val="single" w:color="auto" w:sz="4" w:space="0"/>
            </w:tcBorders>
            <w:vAlign w:val="center"/>
          </w:tcPr>
          <w:p w14:paraId="46FE482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255</w:t>
            </w:r>
          </w:p>
        </w:tc>
        <w:tc>
          <w:tcPr>
            <w:tcW w:w="533" w:type="pct"/>
            <w:tcBorders>
              <w:top w:val="single" w:color="auto" w:sz="4" w:space="0"/>
              <w:left w:val="single" w:color="auto" w:sz="4" w:space="0"/>
              <w:bottom w:val="single" w:color="auto" w:sz="4" w:space="0"/>
              <w:right w:val="single" w:color="auto" w:sz="4" w:space="0"/>
            </w:tcBorders>
            <w:vAlign w:val="center"/>
          </w:tcPr>
          <w:p w14:paraId="6B57957F">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single" w:color="auto" w:sz="4" w:space="0"/>
              <w:left w:val="single" w:color="auto" w:sz="4" w:space="0"/>
              <w:bottom w:val="single" w:color="auto" w:sz="4" w:space="0"/>
              <w:right w:val="single" w:color="auto" w:sz="4" w:space="0"/>
            </w:tcBorders>
            <w:vAlign w:val="center"/>
          </w:tcPr>
          <w:p w14:paraId="7DF110AF">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single" w:color="auto" w:sz="4" w:space="0"/>
              <w:left w:val="single" w:color="auto" w:sz="4" w:space="0"/>
              <w:bottom w:val="single" w:color="auto" w:sz="4" w:space="0"/>
              <w:right w:val="single" w:color="auto" w:sz="4" w:space="0"/>
            </w:tcBorders>
            <w:vAlign w:val="center"/>
          </w:tcPr>
          <w:p w14:paraId="59B4339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single" w:color="auto" w:sz="4" w:space="0"/>
              <w:left w:val="single" w:color="auto" w:sz="4" w:space="0"/>
              <w:bottom w:val="single" w:color="auto" w:sz="4" w:space="0"/>
              <w:right w:val="single" w:color="auto" w:sz="4" w:space="0"/>
            </w:tcBorders>
            <w:vAlign w:val="center"/>
          </w:tcPr>
          <w:p w14:paraId="57ED3930">
            <w:pPr>
              <w:widowControl/>
              <w:adjustRightInd w:val="0"/>
              <w:snapToGrid w:val="0"/>
              <w:jc w:val="center"/>
              <w:rPr>
                <w:rFonts w:hint="default" w:ascii="Times New Roman" w:hAnsi="Times New Roman" w:eastAsia="宋体" w:cs="Times New Roman"/>
                <w:color w:val="000000"/>
                <w:kern w:val="0"/>
                <w:sz w:val="18"/>
                <w:szCs w:val="18"/>
              </w:rPr>
            </w:pPr>
          </w:p>
        </w:tc>
      </w:tr>
      <w:tr w14:paraId="16E4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22C48F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758" w:type="pct"/>
            <w:tcBorders>
              <w:top w:val="single" w:color="auto" w:sz="4" w:space="0"/>
              <w:left w:val="single" w:color="auto" w:sz="4" w:space="0"/>
              <w:bottom w:val="single" w:color="auto" w:sz="4" w:space="0"/>
              <w:right w:val="single" w:color="auto" w:sz="4" w:space="0"/>
            </w:tcBorders>
            <w:vAlign w:val="center"/>
          </w:tcPr>
          <w:p w14:paraId="1F8FFAA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用地面积</w:t>
            </w:r>
          </w:p>
        </w:tc>
        <w:tc>
          <w:tcPr>
            <w:tcW w:w="534" w:type="pct"/>
            <w:tcBorders>
              <w:top w:val="single" w:color="auto" w:sz="4" w:space="0"/>
              <w:left w:val="single" w:color="auto" w:sz="4" w:space="0"/>
              <w:bottom w:val="single" w:color="auto" w:sz="4" w:space="0"/>
              <w:right w:val="single" w:color="auto" w:sz="4" w:space="0"/>
            </w:tcBorders>
            <w:vAlign w:val="center"/>
          </w:tcPr>
          <w:p w14:paraId="2C92A34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YDMJ</w:t>
            </w:r>
          </w:p>
        </w:tc>
        <w:tc>
          <w:tcPr>
            <w:tcW w:w="532" w:type="pct"/>
            <w:tcBorders>
              <w:top w:val="single" w:color="auto" w:sz="4" w:space="0"/>
              <w:left w:val="single" w:color="auto" w:sz="4" w:space="0"/>
              <w:bottom w:val="single" w:color="auto" w:sz="4" w:space="0"/>
              <w:right w:val="single" w:color="auto" w:sz="4" w:space="0"/>
            </w:tcBorders>
            <w:vAlign w:val="center"/>
          </w:tcPr>
          <w:p w14:paraId="41E1735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70D2F0D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0E3A85A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2B69A8D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28E7D71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4458674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单位：平方米</w:t>
            </w:r>
          </w:p>
        </w:tc>
      </w:tr>
      <w:tr w14:paraId="0CA45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0C9E7F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11</w:t>
            </w:r>
          </w:p>
        </w:tc>
        <w:tc>
          <w:tcPr>
            <w:tcW w:w="758" w:type="pct"/>
            <w:tcBorders>
              <w:top w:val="single" w:color="auto" w:sz="4" w:space="0"/>
              <w:left w:val="single" w:color="auto" w:sz="4" w:space="0"/>
              <w:bottom w:val="single" w:color="auto" w:sz="4" w:space="0"/>
              <w:right w:val="single" w:color="auto" w:sz="4" w:space="0"/>
            </w:tcBorders>
            <w:vAlign w:val="center"/>
          </w:tcPr>
          <w:p w14:paraId="3EEFA926">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新增建设用地面积</w:t>
            </w:r>
          </w:p>
        </w:tc>
        <w:tc>
          <w:tcPr>
            <w:tcW w:w="534" w:type="pct"/>
            <w:tcBorders>
              <w:top w:val="single" w:color="auto" w:sz="4" w:space="0"/>
              <w:left w:val="single" w:color="auto" w:sz="4" w:space="0"/>
              <w:bottom w:val="single" w:color="auto" w:sz="4" w:space="0"/>
              <w:right w:val="single" w:color="auto" w:sz="4" w:space="0"/>
            </w:tcBorders>
            <w:vAlign w:val="center"/>
          </w:tcPr>
          <w:p w14:paraId="671BDE4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XZJSYDMJ</w:t>
            </w:r>
          </w:p>
        </w:tc>
        <w:tc>
          <w:tcPr>
            <w:tcW w:w="532" w:type="pct"/>
            <w:tcBorders>
              <w:top w:val="single" w:color="auto" w:sz="4" w:space="0"/>
              <w:left w:val="single" w:color="auto" w:sz="4" w:space="0"/>
              <w:bottom w:val="single" w:color="auto" w:sz="4" w:space="0"/>
              <w:right w:val="single" w:color="auto" w:sz="4" w:space="0"/>
            </w:tcBorders>
            <w:vAlign w:val="center"/>
          </w:tcPr>
          <w:p w14:paraId="5F5B5E9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6FA3FF2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0466BC7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425FA07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63AC9A0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5EE0877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单位：平方米</w:t>
            </w:r>
          </w:p>
        </w:tc>
      </w:tr>
      <w:tr w14:paraId="2358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64624C8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12</w:t>
            </w:r>
          </w:p>
        </w:tc>
        <w:tc>
          <w:tcPr>
            <w:tcW w:w="758" w:type="pct"/>
            <w:tcBorders>
              <w:top w:val="single" w:color="auto" w:sz="4" w:space="0"/>
              <w:left w:val="single" w:color="auto" w:sz="4" w:space="0"/>
              <w:bottom w:val="single" w:color="auto" w:sz="4" w:space="0"/>
              <w:right w:val="single" w:color="auto" w:sz="4" w:space="0"/>
            </w:tcBorders>
            <w:vAlign w:val="center"/>
          </w:tcPr>
          <w:p w14:paraId="2770593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新增城乡建设用地面积</w:t>
            </w:r>
          </w:p>
        </w:tc>
        <w:tc>
          <w:tcPr>
            <w:tcW w:w="534" w:type="pct"/>
            <w:tcBorders>
              <w:top w:val="single" w:color="auto" w:sz="4" w:space="0"/>
              <w:left w:val="single" w:color="auto" w:sz="4" w:space="0"/>
              <w:bottom w:val="single" w:color="auto" w:sz="4" w:space="0"/>
              <w:right w:val="single" w:color="auto" w:sz="4" w:space="0"/>
            </w:tcBorders>
            <w:vAlign w:val="center"/>
          </w:tcPr>
          <w:p w14:paraId="2280607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XZCXJSYDMJ</w:t>
            </w:r>
          </w:p>
        </w:tc>
        <w:tc>
          <w:tcPr>
            <w:tcW w:w="532" w:type="pct"/>
            <w:tcBorders>
              <w:top w:val="single" w:color="auto" w:sz="4" w:space="0"/>
              <w:left w:val="single" w:color="auto" w:sz="4" w:space="0"/>
              <w:bottom w:val="single" w:color="auto" w:sz="4" w:space="0"/>
              <w:right w:val="single" w:color="auto" w:sz="4" w:space="0"/>
            </w:tcBorders>
            <w:vAlign w:val="center"/>
          </w:tcPr>
          <w:p w14:paraId="349D1F4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5449C55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44E7A39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1A8751C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49DB113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11862A5D">
            <w:pPr>
              <w:widowControl/>
              <w:adjustRightInd w:val="0"/>
              <w:snapToGrid w:val="0"/>
              <w:jc w:val="center"/>
              <w:rPr>
                <w:rFonts w:hint="default" w:ascii="Times New Roman" w:hAnsi="Times New Roman" w:eastAsia="宋体" w:cs="Times New Roman"/>
                <w:color w:val="000000"/>
                <w:kern w:val="0"/>
                <w:sz w:val="18"/>
                <w:szCs w:val="18"/>
              </w:rPr>
            </w:pPr>
          </w:p>
        </w:tc>
      </w:tr>
      <w:tr w14:paraId="380A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413126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13</w:t>
            </w:r>
          </w:p>
        </w:tc>
        <w:tc>
          <w:tcPr>
            <w:tcW w:w="758" w:type="pct"/>
            <w:tcBorders>
              <w:top w:val="single" w:color="auto" w:sz="4" w:space="0"/>
              <w:left w:val="single" w:color="auto" w:sz="4" w:space="0"/>
              <w:bottom w:val="single" w:color="auto" w:sz="4" w:space="0"/>
              <w:right w:val="single" w:color="auto" w:sz="4" w:space="0"/>
            </w:tcBorders>
            <w:vAlign w:val="center"/>
          </w:tcPr>
          <w:p w14:paraId="35BB1A45">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新增城镇建设用地规模</w:t>
            </w:r>
          </w:p>
        </w:tc>
        <w:tc>
          <w:tcPr>
            <w:tcW w:w="534" w:type="pct"/>
            <w:tcBorders>
              <w:top w:val="single" w:color="auto" w:sz="4" w:space="0"/>
              <w:left w:val="single" w:color="auto" w:sz="4" w:space="0"/>
              <w:bottom w:val="single" w:color="auto" w:sz="4" w:space="0"/>
              <w:right w:val="single" w:color="auto" w:sz="4" w:space="0"/>
            </w:tcBorders>
            <w:vAlign w:val="center"/>
          </w:tcPr>
          <w:p w14:paraId="5A6F0F1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XZCZJSYDMJ</w:t>
            </w:r>
          </w:p>
        </w:tc>
        <w:tc>
          <w:tcPr>
            <w:tcW w:w="532" w:type="pct"/>
            <w:tcBorders>
              <w:top w:val="single" w:color="auto" w:sz="4" w:space="0"/>
              <w:left w:val="single" w:color="auto" w:sz="4" w:space="0"/>
              <w:bottom w:val="single" w:color="auto" w:sz="4" w:space="0"/>
              <w:right w:val="single" w:color="auto" w:sz="4" w:space="0"/>
            </w:tcBorders>
            <w:vAlign w:val="center"/>
          </w:tcPr>
          <w:p w14:paraId="615A276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503A6DE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1F1B15C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0079D12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4AD1572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6371F751">
            <w:pPr>
              <w:widowControl/>
              <w:adjustRightInd w:val="0"/>
              <w:snapToGrid w:val="0"/>
              <w:jc w:val="center"/>
              <w:rPr>
                <w:rFonts w:hint="default" w:ascii="Times New Roman" w:hAnsi="Times New Roman" w:eastAsia="宋体" w:cs="Times New Roman"/>
                <w:color w:val="000000"/>
                <w:kern w:val="0"/>
                <w:sz w:val="18"/>
                <w:szCs w:val="18"/>
              </w:rPr>
            </w:pPr>
          </w:p>
        </w:tc>
      </w:tr>
      <w:tr w14:paraId="2CAD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1BD1D50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14</w:t>
            </w:r>
          </w:p>
        </w:tc>
        <w:tc>
          <w:tcPr>
            <w:tcW w:w="758" w:type="pct"/>
            <w:tcBorders>
              <w:top w:val="single" w:color="auto" w:sz="4" w:space="0"/>
              <w:left w:val="single" w:color="auto" w:sz="4" w:space="0"/>
              <w:bottom w:val="single" w:color="auto" w:sz="4" w:space="0"/>
              <w:right w:val="single" w:color="auto" w:sz="4" w:space="0"/>
            </w:tcBorders>
            <w:vAlign w:val="center"/>
          </w:tcPr>
          <w:p w14:paraId="4232F8DD">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涉及耕地面积</w:t>
            </w:r>
          </w:p>
        </w:tc>
        <w:tc>
          <w:tcPr>
            <w:tcW w:w="534" w:type="pct"/>
            <w:tcBorders>
              <w:top w:val="single" w:color="auto" w:sz="4" w:space="0"/>
              <w:left w:val="single" w:color="auto" w:sz="4" w:space="0"/>
              <w:bottom w:val="single" w:color="auto" w:sz="4" w:space="0"/>
              <w:right w:val="single" w:color="auto" w:sz="4" w:space="0"/>
            </w:tcBorders>
            <w:vAlign w:val="center"/>
          </w:tcPr>
          <w:p w14:paraId="512A805F">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SJGDMJ</w:t>
            </w:r>
          </w:p>
        </w:tc>
        <w:tc>
          <w:tcPr>
            <w:tcW w:w="532" w:type="pct"/>
            <w:tcBorders>
              <w:top w:val="single" w:color="auto" w:sz="4" w:space="0"/>
              <w:left w:val="single" w:color="auto" w:sz="4" w:space="0"/>
              <w:bottom w:val="single" w:color="auto" w:sz="4" w:space="0"/>
              <w:right w:val="single" w:color="auto" w:sz="4" w:space="0"/>
            </w:tcBorders>
            <w:vAlign w:val="center"/>
          </w:tcPr>
          <w:p w14:paraId="0B71CD1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5EE2DE9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72AFCD8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3540971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12BE3E4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0C258ABC">
            <w:pPr>
              <w:widowControl/>
              <w:adjustRightInd w:val="0"/>
              <w:snapToGrid w:val="0"/>
              <w:jc w:val="center"/>
              <w:rPr>
                <w:rFonts w:hint="default" w:ascii="Times New Roman" w:hAnsi="Times New Roman" w:eastAsia="宋体" w:cs="Times New Roman"/>
                <w:color w:val="000000"/>
                <w:kern w:val="0"/>
                <w:sz w:val="18"/>
                <w:szCs w:val="18"/>
              </w:rPr>
            </w:pPr>
          </w:p>
        </w:tc>
      </w:tr>
      <w:tr w14:paraId="61FA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76E228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758" w:type="pct"/>
            <w:tcBorders>
              <w:top w:val="single" w:color="auto" w:sz="4" w:space="0"/>
              <w:left w:val="single" w:color="auto" w:sz="4" w:space="0"/>
              <w:bottom w:val="single" w:color="auto" w:sz="4" w:space="0"/>
              <w:right w:val="single" w:color="auto" w:sz="4" w:space="0"/>
            </w:tcBorders>
            <w:vAlign w:val="center"/>
          </w:tcPr>
          <w:p w14:paraId="6A0F54C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涉及永久基本农田面积</w:t>
            </w:r>
          </w:p>
        </w:tc>
        <w:tc>
          <w:tcPr>
            <w:tcW w:w="534" w:type="pct"/>
            <w:tcBorders>
              <w:top w:val="single" w:color="auto" w:sz="4" w:space="0"/>
              <w:left w:val="single" w:color="auto" w:sz="4" w:space="0"/>
              <w:bottom w:val="single" w:color="auto" w:sz="4" w:space="0"/>
              <w:right w:val="single" w:color="auto" w:sz="4" w:space="0"/>
            </w:tcBorders>
            <w:vAlign w:val="center"/>
          </w:tcPr>
          <w:p w14:paraId="1A75D336">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SJYJJBNTMJ</w:t>
            </w:r>
          </w:p>
        </w:tc>
        <w:tc>
          <w:tcPr>
            <w:tcW w:w="532" w:type="pct"/>
            <w:tcBorders>
              <w:top w:val="single" w:color="auto" w:sz="4" w:space="0"/>
              <w:left w:val="single" w:color="auto" w:sz="4" w:space="0"/>
              <w:bottom w:val="single" w:color="auto" w:sz="4" w:space="0"/>
              <w:right w:val="single" w:color="auto" w:sz="4" w:space="0"/>
            </w:tcBorders>
            <w:vAlign w:val="center"/>
          </w:tcPr>
          <w:p w14:paraId="0BCEB0F0">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4574807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754D3A1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01672693">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5C3291D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72F35FE3">
            <w:pPr>
              <w:widowControl/>
              <w:adjustRightInd w:val="0"/>
              <w:snapToGrid w:val="0"/>
              <w:jc w:val="center"/>
              <w:rPr>
                <w:rFonts w:hint="default" w:ascii="Times New Roman" w:hAnsi="Times New Roman" w:eastAsia="宋体" w:cs="Times New Roman"/>
                <w:color w:val="000000"/>
                <w:kern w:val="0"/>
                <w:sz w:val="18"/>
                <w:szCs w:val="18"/>
              </w:rPr>
            </w:pPr>
          </w:p>
        </w:tc>
      </w:tr>
      <w:tr w14:paraId="3DCBA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709249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16</w:t>
            </w:r>
          </w:p>
        </w:tc>
        <w:tc>
          <w:tcPr>
            <w:tcW w:w="758" w:type="pct"/>
            <w:tcBorders>
              <w:top w:val="single" w:color="auto" w:sz="4" w:space="0"/>
              <w:left w:val="single" w:color="auto" w:sz="4" w:space="0"/>
              <w:bottom w:val="single" w:color="auto" w:sz="4" w:space="0"/>
              <w:right w:val="single" w:color="auto" w:sz="4" w:space="0"/>
            </w:tcBorders>
            <w:vAlign w:val="center"/>
          </w:tcPr>
          <w:p w14:paraId="76A0333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涉及林地面积</w:t>
            </w:r>
          </w:p>
        </w:tc>
        <w:tc>
          <w:tcPr>
            <w:tcW w:w="534" w:type="pct"/>
            <w:tcBorders>
              <w:top w:val="single" w:color="auto" w:sz="4" w:space="0"/>
              <w:left w:val="single" w:color="auto" w:sz="4" w:space="0"/>
              <w:bottom w:val="single" w:color="auto" w:sz="4" w:space="0"/>
              <w:right w:val="single" w:color="auto" w:sz="4" w:space="0"/>
            </w:tcBorders>
            <w:vAlign w:val="center"/>
          </w:tcPr>
          <w:p w14:paraId="484C86BC">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SILDMJ</w:t>
            </w:r>
          </w:p>
        </w:tc>
        <w:tc>
          <w:tcPr>
            <w:tcW w:w="532" w:type="pct"/>
            <w:tcBorders>
              <w:top w:val="single" w:color="auto" w:sz="4" w:space="0"/>
              <w:left w:val="single" w:color="auto" w:sz="4" w:space="0"/>
              <w:bottom w:val="single" w:color="auto" w:sz="4" w:space="0"/>
              <w:right w:val="single" w:color="auto" w:sz="4" w:space="0"/>
            </w:tcBorders>
            <w:vAlign w:val="center"/>
          </w:tcPr>
          <w:p w14:paraId="4042BB50">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73B7319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7125E63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3311362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0244DB7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6762AFEF">
            <w:pPr>
              <w:widowControl/>
              <w:adjustRightInd w:val="0"/>
              <w:snapToGrid w:val="0"/>
              <w:jc w:val="center"/>
              <w:rPr>
                <w:rFonts w:hint="default" w:ascii="Times New Roman" w:hAnsi="Times New Roman" w:eastAsia="宋体" w:cs="Times New Roman"/>
                <w:color w:val="000000"/>
                <w:kern w:val="0"/>
                <w:sz w:val="18"/>
                <w:szCs w:val="18"/>
              </w:rPr>
            </w:pPr>
          </w:p>
        </w:tc>
      </w:tr>
      <w:tr w14:paraId="700D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A12689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17</w:t>
            </w:r>
          </w:p>
        </w:tc>
        <w:tc>
          <w:tcPr>
            <w:tcW w:w="758" w:type="pct"/>
            <w:tcBorders>
              <w:top w:val="single" w:color="auto" w:sz="4" w:space="0"/>
              <w:left w:val="single" w:color="auto" w:sz="4" w:space="0"/>
              <w:bottom w:val="single" w:color="auto" w:sz="4" w:space="0"/>
              <w:right w:val="single" w:color="auto" w:sz="4" w:space="0"/>
            </w:tcBorders>
            <w:vAlign w:val="center"/>
          </w:tcPr>
          <w:p w14:paraId="48F184D4">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涉及生态保护红线面积</w:t>
            </w:r>
          </w:p>
        </w:tc>
        <w:tc>
          <w:tcPr>
            <w:tcW w:w="534" w:type="pct"/>
            <w:tcBorders>
              <w:top w:val="single" w:color="auto" w:sz="4" w:space="0"/>
              <w:left w:val="single" w:color="auto" w:sz="4" w:space="0"/>
              <w:bottom w:val="single" w:color="auto" w:sz="4" w:space="0"/>
              <w:right w:val="single" w:color="auto" w:sz="4" w:space="0"/>
            </w:tcBorders>
            <w:vAlign w:val="center"/>
          </w:tcPr>
          <w:p w14:paraId="51501B13">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SJSTBHHXMJ</w:t>
            </w:r>
          </w:p>
        </w:tc>
        <w:tc>
          <w:tcPr>
            <w:tcW w:w="532" w:type="pct"/>
            <w:tcBorders>
              <w:top w:val="single" w:color="auto" w:sz="4" w:space="0"/>
              <w:left w:val="single" w:color="auto" w:sz="4" w:space="0"/>
              <w:bottom w:val="single" w:color="auto" w:sz="4" w:space="0"/>
              <w:right w:val="single" w:color="auto" w:sz="4" w:space="0"/>
            </w:tcBorders>
            <w:vAlign w:val="center"/>
          </w:tcPr>
          <w:p w14:paraId="0366B35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6C105CE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7F0518B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176C9D8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052D566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73726085">
            <w:pPr>
              <w:widowControl/>
              <w:adjustRightInd w:val="0"/>
              <w:snapToGrid w:val="0"/>
              <w:jc w:val="center"/>
              <w:rPr>
                <w:rFonts w:hint="default" w:ascii="Times New Roman" w:hAnsi="Times New Roman" w:eastAsia="宋体" w:cs="Times New Roman"/>
                <w:color w:val="000000"/>
                <w:kern w:val="0"/>
                <w:sz w:val="18"/>
                <w:szCs w:val="18"/>
              </w:rPr>
            </w:pPr>
          </w:p>
        </w:tc>
      </w:tr>
      <w:tr w14:paraId="6506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7DD580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18</w:t>
            </w:r>
          </w:p>
        </w:tc>
        <w:tc>
          <w:tcPr>
            <w:tcW w:w="758" w:type="pct"/>
            <w:tcBorders>
              <w:top w:val="single" w:color="auto" w:sz="4" w:space="0"/>
              <w:left w:val="single" w:color="auto" w:sz="4" w:space="0"/>
              <w:bottom w:val="single" w:color="auto" w:sz="4" w:space="0"/>
              <w:right w:val="single" w:color="auto" w:sz="4" w:space="0"/>
            </w:tcBorders>
            <w:vAlign w:val="center"/>
          </w:tcPr>
          <w:p w14:paraId="628F7C39">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涉及湿地面积</w:t>
            </w:r>
          </w:p>
        </w:tc>
        <w:tc>
          <w:tcPr>
            <w:tcW w:w="534" w:type="pct"/>
            <w:tcBorders>
              <w:top w:val="single" w:color="auto" w:sz="4" w:space="0"/>
              <w:left w:val="single" w:color="auto" w:sz="4" w:space="0"/>
              <w:bottom w:val="single" w:color="auto" w:sz="4" w:space="0"/>
              <w:right w:val="single" w:color="auto" w:sz="4" w:space="0"/>
            </w:tcBorders>
            <w:vAlign w:val="center"/>
          </w:tcPr>
          <w:p w14:paraId="2CDC22F3">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SJSDMJ</w:t>
            </w:r>
          </w:p>
        </w:tc>
        <w:tc>
          <w:tcPr>
            <w:tcW w:w="532" w:type="pct"/>
            <w:tcBorders>
              <w:top w:val="single" w:color="auto" w:sz="4" w:space="0"/>
              <w:left w:val="single" w:color="auto" w:sz="4" w:space="0"/>
              <w:bottom w:val="single" w:color="auto" w:sz="4" w:space="0"/>
              <w:right w:val="single" w:color="auto" w:sz="4" w:space="0"/>
            </w:tcBorders>
            <w:vAlign w:val="center"/>
          </w:tcPr>
          <w:p w14:paraId="5A59669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Float</w:t>
            </w:r>
          </w:p>
        </w:tc>
        <w:tc>
          <w:tcPr>
            <w:tcW w:w="536" w:type="pct"/>
            <w:tcBorders>
              <w:top w:val="single" w:color="auto" w:sz="4" w:space="0"/>
              <w:left w:val="single" w:color="auto" w:sz="4" w:space="0"/>
              <w:bottom w:val="single" w:color="auto" w:sz="4" w:space="0"/>
              <w:right w:val="single" w:color="auto" w:sz="4" w:space="0"/>
            </w:tcBorders>
            <w:vAlign w:val="center"/>
          </w:tcPr>
          <w:p w14:paraId="6BD5401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15</w:t>
            </w:r>
          </w:p>
        </w:tc>
        <w:tc>
          <w:tcPr>
            <w:tcW w:w="533" w:type="pct"/>
            <w:tcBorders>
              <w:top w:val="single" w:color="auto" w:sz="4" w:space="0"/>
              <w:left w:val="single" w:color="auto" w:sz="4" w:space="0"/>
              <w:bottom w:val="single" w:color="auto" w:sz="4" w:space="0"/>
              <w:right w:val="single" w:color="auto" w:sz="4" w:space="0"/>
            </w:tcBorders>
            <w:vAlign w:val="center"/>
          </w:tcPr>
          <w:p w14:paraId="480D05E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w:t>
            </w:r>
          </w:p>
        </w:tc>
        <w:tc>
          <w:tcPr>
            <w:tcW w:w="313" w:type="pct"/>
            <w:tcBorders>
              <w:top w:val="single" w:color="auto" w:sz="4" w:space="0"/>
              <w:left w:val="single" w:color="auto" w:sz="4" w:space="0"/>
              <w:bottom w:val="single" w:color="auto" w:sz="4" w:space="0"/>
              <w:right w:val="single" w:color="auto" w:sz="4" w:space="0"/>
            </w:tcBorders>
            <w:vAlign w:val="center"/>
          </w:tcPr>
          <w:p w14:paraId="12EA745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w:t>
            </w:r>
          </w:p>
        </w:tc>
        <w:tc>
          <w:tcPr>
            <w:tcW w:w="520" w:type="pct"/>
            <w:tcBorders>
              <w:top w:val="single" w:color="auto" w:sz="4" w:space="0"/>
              <w:left w:val="single" w:color="auto" w:sz="4" w:space="0"/>
              <w:bottom w:val="single" w:color="auto" w:sz="4" w:space="0"/>
              <w:right w:val="single" w:color="auto" w:sz="4" w:space="0"/>
            </w:tcBorders>
            <w:vAlign w:val="center"/>
          </w:tcPr>
          <w:p w14:paraId="2FCA36F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w:t>
            </w:r>
          </w:p>
        </w:tc>
        <w:tc>
          <w:tcPr>
            <w:tcW w:w="880" w:type="pct"/>
            <w:tcBorders>
              <w:top w:val="single" w:color="auto" w:sz="4" w:space="0"/>
              <w:left w:val="single" w:color="auto" w:sz="4" w:space="0"/>
              <w:bottom w:val="single" w:color="auto" w:sz="4" w:space="0"/>
              <w:right w:val="single" w:color="auto" w:sz="4" w:space="0"/>
            </w:tcBorders>
            <w:vAlign w:val="center"/>
          </w:tcPr>
          <w:p w14:paraId="30922977">
            <w:pPr>
              <w:widowControl/>
              <w:adjustRightInd w:val="0"/>
              <w:snapToGrid w:val="0"/>
              <w:jc w:val="center"/>
              <w:rPr>
                <w:rFonts w:hint="default" w:ascii="Times New Roman" w:hAnsi="Times New Roman" w:eastAsia="宋体" w:cs="Times New Roman"/>
                <w:color w:val="000000"/>
                <w:kern w:val="0"/>
                <w:sz w:val="18"/>
                <w:szCs w:val="18"/>
              </w:rPr>
            </w:pPr>
          </w:p>
        </w:tc>
      </w:tr>
      <w:tr w14:paraId="1D03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1678BC5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19</w:t>
            </w:r>
          </w:p>
        </w:tc>
        <w:tc>
          <w:tcPr>
            <w:tcW w:w="758" w:type="pct"/>
            <w:tcBorders>
              <w:top w:val="single" w:color="auto" w:sz="4" w:space="0"/>
              <w:left w:val="single" w:color="auto" w:sz="4" w:space="0"/>
              <w:bottom w:val="single" w:color="auto" w:sz="4" w:space="0"/>
              <w:right w:val="single" w:color="auto" w:sz="4" w:space="0"/>
            </w:tcBorders>
            <w:vAlign w:val="center"/>
          </w:tcPr>
          <w:p w14:paraId="3DB5EFB2">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提供部门</w:t>
            </w:r>
          </w:p>
        </w:tc>
        <w:tc>
          <w:tcPr>
            <w:tcW w:w="534" w:type="pct"/>
            <w:tcBorders>
              <w:top w:val="single" w:color="auto" w:sz="4" w:space="0"/>
              <w:left w:val="single" w:color="auto" w:sz="4" w:space="0"/>
              <w:bottom w:val="single" w:color="auto" w:sz="4" w:space="0"/>
              <w:right w:val="single" w:color="auto" w:sz="4" w:space="0"/>
            </w:tcBorders>
            <w:vAlign w:val="center"/>
          </w:tcPr>
          <w:p w14:paraId="4470CA6B">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TGBM</w:t>
            </w:r>
          </w:p>
        </w:tc>
        <w:tc>
          <w:tcPr>
            <w:tcW w:w="532" w:type="pct"/>
            <w:tcBorders>
              <w:top w:val="single" w:color="auto" w:sz="4" w:space="0"/>
              <w:left w:val="single" w:color="auto" w:sz="4" w:space="0"/>
              <w:bottom w:val="single" w:color="auto" w:sz="4" w:space="0"/>
              <w:right w:val="single" w:color="auto" w:sz="4" w:space="0"/>
            </w:tcBorders>
            <w:vAlign w:val="center"/>
          </w:tcPr>
          <w:p w14:paraId="7F7A22F8">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single" w:color="auto" w:sz="4" w:space="0"/>
              <w:left w:val="single" w:color="auto" w:sz="4" w:space="0"/>
              <w:bottom w:val="single" w:color="auto" w:sz="4" w:space="0"/>
              <w:right w:val="single" w:color="auto" w:sz="4" w:space="0"/>
            </w:tcBorders>
            <w:vAlign w:val="center"/>
          </w:tcPr>
          <w:p w14:paraId="06FA590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50</w:t>
            </w:r>
          </w:p>
        </w:tc>
        <w:tc>
          <w:tcPr>
            <w:tcW w:w="533" w:type="pct"/>
            <w:tcBorders>
              <w:top w:val="single" w:color="auto" w:sz="4" w:space="0"/>
              <w:left w:val="single" w:color="auto" w:sz="4" w:space="0"/>
              <w:bottom w:val="single" w:color="auto" w:sz="4" w:space="0"/>
              <w:right w:val="single" w:color="auto" w:sz="4" w:space="0"/>
            </w:tcBorders>
            <w:vAlign w:val="center"/>
          </w:tcPr>
          <w:p w14:paraId="5AD6AB8B">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single" w:color="auto" w:sz="4" w:space="0"/>
              <w:left w:val="single" w:color="auto" w:sz="4" w:space="0"/>
              <w:bottom w:val="single" w:color="auto" w:sz="4" w:space="0"/>
              <w:right w:val="single" w:color="auto" w:sz="4" w:space="0"/>
            </w:tcBorders>
            <w:vAlign w:val="center"/>
          </w:tcPr>
          <w:p w14:paraId="1097A6F4">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single" w:color="auto" w:sz="4" w:space="0"/>
              <w:left w:val="single" w:color="auto" w:sz="4" w:space="0"/>
              <w:bottom w:val="single" w:color="auto" w:sz="4" w:space="0"/>
              <w:right w:val="single" w:color="auto" w:sz="4" w:space="0"/>
            </w:tcBorders>
            <w:vAlign w:val="center"/>
          </w:tcPr>
          <w:p w14:paraId="2CD415B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M</w:t>
            </w:r>
          </w:p>
        </w:tc>
        <w:tc>
          <w:tcPr>
            <w:tcW w:w="880" w:type="pct"/>
            <w:tcBorders>
              <w:top w:val="single" w:color="auto" w:sz="4" w:space="0"/>
              <w:left w:val="single" w:color="auto" w:sz="4" w:space="0"/>
              <w:bottom w:val="single" w:color="auto" w:sz="4" w:space="0"/>
              <w:right w:val="single" w:color="auto" w:sz="4" w:space="0"/>
            </w:tcBorders>
            <w:vAlign w:val="center"/>
          </w:tcPr>
          <w:p w14:paraId="5D7192F2">
            <w:pPr>
              <w:widowControl/>
              <w:adjustRightInd w:val="0"/>
              <w:snapToGrid w:val="0"/>
              <w:jc w:val="center"/>
              <w:rPr>
                <w:rFonts w:hint="default" w:ascii="Times New Roman" w:hAnsi="Times New Roman" w:eastAsia="宋体" w:cs="Times New Roman"/>
                <w:color w:val="000000"/>
                <w:kern w:val="0"/>
                <w:sz w:val="18"/>
                <w:szCs w:val="18"/>
              </w:rPr>
            </w:pPr>
          </w:p>
        </w:tc>
      </w:tr>
      <w:tr w14:paraId="4986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6411DF4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20</w:t>
            </w:r>
          </w:p>
        </w:tc>
        <w:tc>
          <w:tcPr>
            <w:tcW w:w="758" w:type="pct"/>
            <w:tcBorders>
              <w:top w:val="single" w:color="auto" w:sz="4" w:space="0"/>
              <w:left w:val="single" w:color="auto" w:sz="4" w:space="0"/>
              <w:bottom w:val="single" w:color="auto" w:sz="4" w:space="0"/>
              <w:right w:val="single" w:color="auto" w:sz="4" w:space="0"/>
            </w:tcBorders>
            <w:vAlign w:val="center"/>
          </w:tcPr>
          <w:p w14:paraId="647B0F6A">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备注</w:t>
            </w:r>
          </w:p>
        </w:tc>
        <w:tc>
          <w:tcPr>
            <w:tcW w:w="534" w:type="pct"/>
            <w:tcBorders>
              <w:top w:val="single" w:color="auto" w:sz="4" w:space="0"/>
              <w:left w:val="single" w:color="auto" w:sz="4" w:space="0"/>
              <w:bottom w:val="single" w:color="auto" w:sz="4" w:space="0"/>
              <w:right w:val="single" w:color="auto" w:sz="4" w:space="0"/>
            </w:tcBorders>
            <w:vAlign w:val="center"/>
          </w:tcPr>
          <w:p w14:paraId="420819A7">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BZ</w:t>
            </w:r>
          </w:p>
        </w:tc>
        <w:tc>
          <w:tcPr>
            <w:tcW w:w="532" w:type="pct"/>
            <w:tcBorders>
              <w:top w:val="single" w:color="auto" w:sz="4" w:space="0"/>
              <w:left w:val="single" w:color="auto" w:sz="4" w:space="0"/>
              <w:bottom w:val="single" w:color="auto" w:sz="4" w:space="0"/>
              <w:right w:val="single" w:color="auto" w:sz="4" w:space="0"/>
            </w:tcBorders>
            <w:vAlign w:val="center"/>
          </w:tcPr>
          <w:p w14:paraId="0FDE5011">
            <w:pPr>
              <w:widowControl/>
              <w:adjustRightInd w:val="0"/>
              <w:snapToGrid w:val="0"/>
              <w:ind w:left="105" w:leftChars="5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Char</w:t>
            </w:r>
          </w:p>
        </w:tc>
        <w:tc>
          <w:tcPr>
            <w:tcW w:w="536" w:type="pct"/>
            <w:tcBorders>
              <w:top w:val="single" w:color="auto" w:sz="4" w:space="0"/>
              <w:left w:val="single" w:color="auto" w:sz="4" w:space="0"/>
              <w:bottom w:val="single" w:color="auto" w:sz="4" w:space="0"/>
              <w:right w:val="single" w:color="auto" w:sz="4" w:space="0"/>
            </w:tcBorders>
            <w:vAlign w:val="center"/>
          </w:tcPr>
          <w:p w14:paraId="2245879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255</w:t>
            </w:r>
          </w:p>
        </w:tc>
        <w:tc>
          <w:tcPr>
            <w:tcW w:w="533" w:type="pct"/>
            <w:tcBorders>
              <w:top w:val="single" w:color="auto" w:sz="4" w:space="0"/>
              <w:left w:val="single" w:color="auto" w:sz="4" w:space="0"/>
              <w:bottom w:val="single" w:color="auto" w:sz="4" w:space="0"/>
              <w:right w:val="single" w:color="auto" w:sz="4" w:space="0"/>
            </w:tcBorders>
            <w:vAlign w:val="center"/>
          </w:tcPr>
          <w:p w14:paraId="6D84DB5B">
            <w:pPr>
              <w:widowControl/>
              <w:adjustRightInd w:val="0"/>
              <w:snapToGrid w:val="0"/>
              <w:jc w:val="center"/>
              <w:rPr>
                <w:rFonts w:hint="default" w:ascii="Times New Roman" w:hAnsi="Times New Roman" w:eastAsia="宋体" w:cs="Times New Roman"/>
                <w:color w:val="000000"/>
                <w:kern w:val="0"/>
                <w:sz w:val="18"/>
                <w:szCs w:val="18"/>
              </w:rPr>
            </w:pPr>
          </w:p>
        </w:tc>
        <w:tc>
          <w:tcPr>
            <w:tcW w:w="313" w:type="pct"/>
            <w:tcBorders>
              <w:top w:val="single" w:color="auto" w:sz="4" w:space="0"/>
              <w:left w:val="single" w:color="auto" w:sz="4" w:space="0"/>
              <w:bottom w:val="single" w:color="auto" w:sz="4" w:space="0"/>
              <w:right w:val="single" w:color="auto" w:sz="4" w:space="0"/>
            </w:tcBorders>
            <w:vAlign w:val="center"/>
          </w:tcPr>
          <w:p w14:paraId="712144CF">
            <w:pPr>
              <w:widowControl/>
              <w:adjustRightInd w:val="0"/>
              <w:snapToGrid w:val="0"/>
              <w:jc w:val="center"/>
              <w:rPr>
                <w:rFonts w:hint="default" w:ascii="Times New Roman" w:hAnsi="Times New Roman" w:eastAsia="宋体" w:cs="Times New Roman"/>
                <w:color w:val="000000"/>
                <w:kern w:val="0"/>
                <w:sz w:val="18"/>
                <w:szCs w:val="18"/>
              </w:rPr>
            </w:pPr>
          </w:p>
        </w:tc>
        <w:tc>
          <w:tcPr>
            <w:tcW w:w="520" w:type="pct"/>
            <w:tcBorders>
              <w:top w:val="single" w:color="auto" w:sz="4" w:space="0"/>
              <w:left w:val="single" w:color="auto" w:sz="4" w:space="0"/>
              <w:bottom w:val="single" w:color="auto" w:sz="4" w:space="0"/>
              <w:right w:val="single" w:color="auto" w:sz="4" w:space="0"/>
            </w:tcBorders>
            <w:vAlign w:val="center"/>
          </w:tcPr>
          <w:p w14:paraId="6A4B33D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O</w:t>
            </w:r>
          </w:p>
        </w:tc>
        <w:tc>
          <w:tcPr>
            <w:tcW w:w="880" w:type="pct"/>
            <w:tcBorders>
              <w:top w:val="single" w:color="auto" w:sz="4" w:space="0"/>
              <w:left w:val="single" w:color="auto" w:sz="4" w:space="0"/>
              <w:bottom w:val="single" w:color="auto" w:sz="4" w:space="0"/>
              <w:right w:val="single" w:color="auto" w:sz="4" w:space="0"/>
            </w:tcBorders>
            <w:vAlign w:val="center"/>
          </w:tcPr>
          <w:p w14:paraId="2224FD19">
            <w:pPr>
              <w:widowControl/>
              <w:adjustRightInd w:val="0"/>
              <w:snapToGrid w:val="0"/>
              <w:jc w:val="center"/>
              <w:rPr>
                <w:rFonts w:hint="default" w:ascii="Times New Roman" w:hAnsi="Times New Roman" w:eastAsia="宋体" w:cs="Times New Roman"/>
                <w:color w:val="000000"/>
                <w:kern w:val="0"/>
                <w:sz w:val="18"/>
                <w:szCs w:val="18"/>
              </w:rPr>
            </w:pPr>
          </w:p>
        </w:tc>
      </w:tr>
      <w:bookmarkEnd w:id="93"/>
    </w:tbl>
    <w:p w14:paraId="111FA215">
      <w:pPr>
        <w:pStyle w:val="168"/>
        <w:rPr>
          <w:rFonts w:hint="default" w:ascii="Times New Roman" w:hAnsi="Times New Roman" w:eastAsia="黑体" w:cs="Times New Roman"/>
        </w:rPr>
      </w:pPr>
      <w:r>
        <w:rPr>
          <w:rFonts w:hint="default" w:ascii="Times New Roman" w:hAnsi="Times New Roman" w:cs="Times New Roman"/>
        </w:rPr>
        <w:t>D.7  项目级别代码见表D.7。</w:t>
      </w:r>
    </w:p>
    <w:p w14:paraId="074FC482">
      <w:pPr>
        <w:pStyle w:val="126"/>
        <w:numPr>
          <w:ilvl w:val="0"/>
          <w:numId w:val="0"/>
        </w:numPr>
        <w:spacing w:before="120" w:after="120"/>
        <w:ind w:left="567" w:hanging="567"/>
        <w:rPr>
          <w:rFonts w:hint="default" w:ascii="Times New Roman" w:hAnsi="Times New Roman" w:cs="Times New Roman"/>
          <w:kern w:val="0"/>
          <w:szCs w:val="20"/>
        </w:rPr>
      </w:pPr>
      <w:r>
        <w:rPr>
          <w:rFonts w:hint="default" w:ascii="Times New Roman" w:hAnsi="Times New Roman" w:cs="Times New Roman"/>
          <w:kern w:val="0"/>
          <w:szCs w:val="20"/>
        </w:rPr>
        <w:t>表D.7　项目级别代码表</w:t>
      </w:r>
    </w:p>
    <w:tbl>
      <w:tblPr>
        <w:tblStyle w:val="30"/>
        <w:tblW w:w="5117" w:type="pct"/>
        <w:tblInd w:w="-1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97"/>
        <w:gridCol w:w="8728"/>
      </w:tblGrid>
      <w:tr w14:paraId="5A2D4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10986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代码</w:t>
            </w:r>
          </w:p>
        </w:tc>
        <w:tc>
          <w:tcPr>
            <w:tcW w:w="44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C2B41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项目级别</w:t>
            </w:r>
          </w:p>
        </w:tc>
      </w:tr>
      <w:tr w14:paraId="2D684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DFDF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00</w:t>
            </w:r>
          </w:p>
        </w:tc>
        <w:tc>
          <w:tcPr>
            <w:tcW w:w="44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7D0DA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国家级</w:t>
            </w:r>
          </w:p>
        </w:tc>
      </w:tr>
      <w:tr w14:paraId="349D1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E1D0A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01</w:t>
            </w:r>
          </w:p>
        </w:tc>
        <w:tc>
          <w:tcPr>
            <w:tcW w:w="44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2E4FE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省级</w:t>
            </w:r>
          </w:p>
        </w:tc>
      </w:tr>
      <w:tr w14:paraId="57D3D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A60B39">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02</w:t>
            </w:r>
          </w:p>
        </w:tc>
        <w:tc>
          <w:tcPr>
            <w:tcW w:w="44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6271E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市级</w:t>
            </w:r>
          </w:p>
        </w:tc>
      </w:tr>
      <w:tr w14:paraId="0FD0D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8C974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03</w:t>
            </w:r>
          </w:p>
        </w:tc>
        <w:tc>
          <w:tcPr>
            <w:tcW w:w="44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FC689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县级</w:t>
            </w:r>
          </w:p>
        </w:tc>
      </w:tr>
      <w:tr w14:paraId="05452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063A1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04</w:t>
            </w:r>
          </w:p>
        </w:tc>
        <w:tc>
          <w:tcPr>
            <w:tcW w:w="44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E8D74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乡镇级</w:t>
            </w:r>
          </w:p>
        </w:tc>
      </w:tr>
      <w:tr w14:paraId="55179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000A3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99</w:t>
            </w:r>
          </w:p>
        </w:tc>
        <w:tc>
          <w:tcPr>
            <w:tcW w:w="444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E4B08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其他</w:t>
            </w:r>
          </w:p>
        </w:tc>
      </w:tr>
    </w:tbl>
    <w:p w14:paraId="3D1C43DC">
      <w:pPr>
        <w:pStyle w:val="168"/>
        <w:spacing w:before="240" w:beforeLines="100" w:after="240" w:afterLines="100" w:line="240" w:lineRule="auto"/>
        <w:rPr>
          <w:rFonts w:hint="default" w:ascii="Times New Roman" w:hAnsi="Times New Roman" w:eastAsia="黑体" w:cs="Times New Roman"/>
        </w:rPr>
      </w:pPr>
      <w:r>
        <w:rPr>
          <w:rFonts w:hint="default" w:ascii="Times New Roman" w:hAnsi="Times New Roman" w:cs="Times New Roman"/>
        </w:rPr>
        <w:t>D.8  项目类型代码见表D.8。</w:t>
      </w:r>
    </w:p>
    <w:p w14:paraId="0F59F08E">
      <w:pPr>
        <w:pStyle w:val="126"/>
        <w:numPr>
          <w:ilvl w:val="0"/>
          <w:numId w:val="0"/>
        </w:numPr>
        <w:spacing w:before="120" w:after="120"/>
        <w:ind w:left="567" w:hanging="567"/>
        <w:rPr>
          <w:rFonts w:hint="default" w:ascii="Times New Roman" w:hAnsi="Times New Roman" w:cs="Times New Roman"/>
          <w:kern w:val="0"/>
          <w:szCs w:val="20"/>
        </w:rPr>
      </w:pPr>
      <w:r>
        <w:rPr>
          <w:rFonts w:hint="default" w:ascii="Times New Roman" w:hAnsi="Times New Roman" w:cs="Times New Roman"/>
          <w:kern w:val="0"/>
          <w:szCs w:val="20"/>
        </w:rPr>
        <w:t>表D.8　项目类型代码表</w:t>
      </w:r>
    </w:p>
    <w:tbl>
      <w:tblPr>
        <w:tblStyle w:val="30"/>
        <w:tblW w:w="5121" w:type="pct"/>
        <w:tblInd w:w="-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82"/>
        <w:gridCol w:w="8750"/>
      </w:tblGrid>
      <w:tr w14:paraId="11C566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51AD78">
            <w:pPr>
              <w:widowControl/>
              <w:adjustRightInd w:val="0"/>
              <w:snapToGrid w:val="0"/>
              <w:jc w:val="center"/>
              <w:rPr>
                <w:rFonts w:hint="default" w:ascii="Times New Roman" w:hAnsi="Times New Roman" w:eastAsia="宋体" w:cs="Times New Roman"/>
                <w:color w:val="000000"/>
                <w:kern w:val="0"/>
                <w:sz w:val="18"/>
                <w:szCs w:val="18"/>
              </w:rPr>
            </w:pPr>
            <w:bookmarkStart w:id="101" w:name="_Hlk169357959"/>
            <w:bookmarkEnd w:id="101"/>
            <w:r>
              <w:rPr>
                <w:rFonts w:hint="default" w:ascii="Times New Roman" w:hAnsi="Times New Roman" w:eastAsia="宋体" w:cs="Times New Roman"/>
                <w:color w:val="000000"/>
                <w:kern w:val="0"/>
                <w:sz w:val="18"/>
                <w:szCs w:val="18"/>
              </w:rPr>
              <w:t>代码</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46AA7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项目类型</w:t>
            </w:r>
          </w:p>
        </w:tc>
      </w:tr>
      <w:tr w14:paraId="5BE18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1776C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01</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833D5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交通类</w:t>
            </w:r>
          </w:p>
        </w:tc>
      </w:tr>
      <w:tr w14:paraId="1FB44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F4A41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02</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61CFD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能源类</w:t>
            </w:r>
          </w:p>
        </w:tc>
      </w:tr>
      <w:tr w14:paraId="7663E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352EC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03</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1E35AB">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水利类</w:t>
            </w:r>
          </w:p>
        </w:tc>
      </w:tr>
      <w:tr w14:paraId="5393D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F8C39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04</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11215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市政设施类</w:t>
            </w:r>
          </w:p>
        </w:tc>
      </w:tr>
      <w:tr w14:paraId="2F429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5AA69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05</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1C186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灾害防治类</w:t>
            </w:r>
          </w:p>
        </w:tc>
      </w:tr>
      <w:tr w14:paraId="48565D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2F1D94">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06</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2E35B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人防消防类</w:t>
            </w:r>
          </w:p>
        </w:tc>
      </w:tr>
      <w:tr w14:paraId="0185A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493C98">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07</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C792B1">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自然资源利用类</w:t>
            </w:r>
          </w:p>
        </w:tc>
      </w:tr>
      <w:tr w14:paraId="49EC4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762BD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08</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6862E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生态修复类</w:t>
            </w:r>
          </w:p>
        </w:tc>
      </w:tr>
      <w:tr w14:paraId="0E895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7832F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09</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59D82D">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国土综合整治类</w:t>
            </w:r>
          </w:p>
        </w:tc>
      </w:tr>
      <w:tr w14:paraId="5DEF5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B5509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10</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ECA65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公共服务设施类</w:t>
            </w:r>
          </w:p>
        </w:tc>
      </w:tr>
      <w:tr w14:paraId="313C8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758BF2">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11</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31F7E5">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住房类</w:t>
            </w:r>
          </w:p>
        </w:tc>
      </w:tr>
      <w:tr w14:paraId="1747A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52E466">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12</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1578C0">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产业类</w:t>
            </w:r>
          </w:p>
        </w:tc>
      </w:tr>
      <w:tr w14:paraId="17C35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4A9A2E">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13</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D27A6F">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历史文化保护类</w:t>
            </w:r>
          </w:p>
        </w:tc>
      </w:tr>
      <w:tr w14:paraId="1B6E6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1E7D2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14</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4F8D77">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绿地与开敞空间类</w:t>
            </w:r>
          </w:p>
        </w:tc>
      </w:tr>
      <w:tr w14:paraId="6095B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319E9C">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99</w:t>
            </w:r>
          </w:p>
        </w:tc>
        <w:tc>
          <w:tcPr>
            <w:tcW w:w="44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95322A">
            <w:pPr>
              <w:widowControl/>
              <w:adjustRightInd w:val="0"/>
              <w:snapToGrid w:val="0"/>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其他</w:t>
            </w:r>
          </w:p>
        </w:tc>
      </w:tr>
    </w:tbl>
    <w:p w14:paraId="45A3912B">
      <w:pPr>
        <w:pStyle w:val="46"/>
        <w:ind w:firstLine="420"/>
        <w:rPr>
          <w:rFonts w:hint="default" w:ascii="Times New Roman" w:hAnsi="Times New Roman" w:cs="Times New Roman"/>
        </w:rPr>
      </w:pPr>
      <w:bookmarkStart w:id="102" w:name="_Toc14475"/>
    </w:p>
    <w:p w14:paraId="427FB738">
      <w:pPr>
        <w:pStyle w:val="46"/>
        <w:ind w:firstLine="420"/>
        <w:rPr>
          <w:rFonts w:hint="default" w:ascii="Times New Roman" w:hAnsi="Times New Roman" w:cs="Times New Roman"/>
        </w:rPr>
      </w:pPr>
    </w:p>
    <w:p w14:paraId="086F3D8D">
      <w:pPr>
        <w:widowControl/>
        <w:jc w:val="left"/>
        <w:rPr>
          <w:rFonts w:hint="default" w:ascii="Times New Roman" w:hAnsi="Times New Roman" w:eastAsia="宋体" w:cs="Times New Roman"/>
          <w:kern w:val="0"/>
          <w:szCs w:val="20"/>
          <w14:ligatures w14:val="none"/>
        </w:rPr>
      </w:pPr>
      <w:r>
        <w:rPr>
          <w:rFonts w:hint="default" w:ascii="Times New Roman" w:hAnsi="Times New Roman" w:cs="Times New Roman"/>
        </w:rPr>
        <w:br w:type="page"/>
      </w:r>
    </w:p>
    <w:p w14:paraId="5224E082">
      <w:pPr>
        <w:spacing w:line="360" w:lineRule="auto"/>
        <w:jc w:val="center"/>
        <w:outlineLvl w:val="0"/>
        <w:rPr>
          <w:rFonts w:hint="default" w:ascii="Times New Roman" w:hAnsi="Times New Roman" w:eastAsia="黑体" w:cs="Times New Roman"/>
          <w:szCs w:val="21"/>
        </w:rPr>
      </w:pPr>
      <w:bookmarkStart w:id="103" w:name="_Toc223713030"/>
      <w:r>
        <w:rPr>
          <w:rFonts w:hint="default" w:ascii="Times New Roman" w:hAnsi="Times New Roman" w:eastAsia="黑体" w:cs="Times New Roman"/>
          <w:szCs w:val="21"/>
        </w:rPr>
        <w:t>参 考 文 献</w:t>
      </w:r>
      <w:bookmarkEnd w:id="94"/>
      <w:bookmarkEnd w:id="95"/>
      <w:bookmarkEnd w:id="96"/>
      <w:bookmarkEnd w:id="102"/>
      <w:bookmarkEnd w:id="103"/>
    </w:p>
    <w:p w14:paraId="7FCBC9B3">
      <w:pPr>
        <w:pStyle w:val="46"/>
        <w:ind w:firstLine="420"/>
        <w:rPr>
          <w:rFonts w:hint="default" w:ascii="Times New Roman" w:hAnsi="Times New Roman" w:cs="Times New Roman"/>
        </w:rPr>
      </w:pPr>
      <w:r>
        <w:rPr>
          <w:rFonts w:hint="default" w:ascii="Times New Roman" w:hAnsi="Times New Roman" w:cs="Times New Roman"/>
        </w:rPr>
        <w:t>[1]  GB/T 21010-2017 土地利用现状分类</w:t>
      </w:r>
    </w:p>
    <w:p w14:paraId="20AB7F98">
      <w:pPr>
        <w:pStyle w:val="46"/>
        <w:ind w:firstLine="420"/>
        <w:rPr>
          <w:rFonts w:hint="default" w:ascii="Times New Roman" w:hAnsi="Times New Roman" w:cs="Times New Roman"/>
        </w:rPr>
      </w:pPr>
      <w:r>
        <w:rPr>
          <w:rFonts w:hint="default" w:ascii="Times New Roman" w:hAnsi="Times New Roman" w:cs="Times New Roman"/>
        </w:rPr>
        <w:t>[2]  GB/T2260   中华人民共和国行政区划代码</w:t>
      </w:r>
    </w:p>
    <w:p w14:paraId="051D110A">
      <w:pPr>
        <w:pStyle w:val="46"/>
        <w:ind w:firstLine="420"/>
        <w:rPr>
          <w:rFonts w:hint="default" w:ascii="Times New Roman" w:hAnsi="Times New Roman" w:cs="Times New Roman"/>
        </w:rPr>
      </w:pPr>
      <w:r>
        <w:rPr>
          <w:rFonts w:hint="default" w:ascii="Times New Roman" w:hAnsi="Times New Roman" w:cs="Times New Roman"/>
        </w:rPr>
        <w:t>[3]  GB/T13923  基础地理信息要素分类与代码</w:t>
      </w:r>
    </w:p>
    <w:p w14:paraId="54693401">
      <w:pPr>
        <w:pStyle w:val="46"/>
        <w:ind w:firstLine="420"/>
        <w:rPr>
          <w:rFonts w:hint="default" w:ascii="Times New Roman" w:hAnsi="Times New Roman" w:cs="Times New Roman"/>
        </w:rPr>
      </w:pPr>
      <w:r>
        <w:rPr>
          <w:rFonts w:hint="default" w:ascii="Times New Roman" w:hAnsi="Times New Roman" w:cs="Times New Roman"/>
        </w:rPr>
        <w:t>[4]  GB/T30319  基础地理信息数据库基本规定</w:t>
      </w:r>
    </w:p>
    <w:p w14:paraId="7511B0D3">
      <w:pPr>
        <w:pStyle w:val="46"/>
        <w:ind w:firstLine="420"/>
        <w:rPr>
          <w:rFonts w:hint="default" w:ascii="Times New Roman" w:hAnsi="Times New Roman" w:cs="Times New Roman"/>
        </w:rPr>
      </w:pPr>
      <w:r>
        <w:rPr>
          <w:rFonts w:hint="default" w:ascii="Times New Roman" w:hAnsi="Times New Roman" w:cs="Times New Roman"/>
        </w:rPr>
        <w:t>[5]  GB/T17798  地理空间数据交换格式</w:t>
      </w:r>
    </w:p>
    <w:p w14:paraId="3741B56F">
      <w:pPr>
        <w:pStyle w:val="46"/>
        <w:ind w:firstLine="420"/>
        <w:rPr>
          <w:rFonts w:hint="default" w:ascii="Times New Roman" w:hAnsi="Times New Roman" w:cs="Times New Roman"/>
        </w:rPr>
      </w:pPr>
      <w:r>
        <w:rPr>
          <w:rFonts w:hint="default" w:ascii="Times New Roman" w:hAnsi="Times New Roman" w:cs="Times New Roman"/>
        </w:rPr>
        <w:t>[6]  TD/T1055-2019  第三次全国国土调查技术规程</w:t>
      </w:r>
    </w:p>
    <w:p w14:paraId="12A22F66">
      <w:pPr>
        <w:pStyle w:val="46"/>
        <w:ind w:firstLine="420"/>
        <w:rPr>
          <w:rFonts w:hint="default" w:ascii="Times New Roman" w:hAnsi="Times New Roman" w:cs="Times New Roman"/>
        </w:rPr>
      </w:pPr>
      <w:r>
        <w:rPr>
          <w:rFonts w:hint="default" w:ascii="Times New Roman" w:hAnsi="Times New Roman" w:cs="Times New Roman"/>
        </w:rPr>
        <w:t>[7]  TD/T1057-2020  国土调查数据库标准</w:t>
      </w:r>
    </w:p>
    <w:p w14:paraId="45A704A1">
      <w:pPr>
        <w:pStyle w:val="46"/>
        <w:ind w:firstLine="420"/>
        <w:rPr>
          <w:rFonts w:hint="default" w:ascii="Times New Roman" w:hAnsi="Times New Roman" w:cs="Times New Roman"/>
        </w:rPr>
      </w:pPr>
      <w:r>
        <w:rPr>
          <w:rFonts w:hint="default" w:ascii="Times New Roman" w:hAnsi="Times New Roman" w:cs="Times New Roman"/>
        </w:rPr>
        <w:t>[8]  TD/T 1062 社区生活圈规划技术指南</w:t>
      </w:r>
    </w:p>
    <w:p w14:paraId="68468883">
      <w:pPr>
        <w:pStyle w:val="46"/>
        <w:ind w:firstLine="420"/>
        <w:rPr>
          <w:rFonts w:hint="default" w:ascii="Times New Roman" w:hAnsi="Times New Roman" w:cs="Times New Roman"/>
        </w:rPr>
      </w:pPr>
      <w:r>
        <w:rPr>
          <w:rFonts w:hint="default" w:ascii="Times New Roman" w:hAnsi="Times New Roman" w:cs="Times New Roman"/>
        </w:rPr>
        <w:t>[9] 《国土空间调查、规划、用途管制用地用海分类指南》（自然资发〔2023〕234号）</w:t>
      </w:r>
    </w:p>
    <w:p w14:paraId="56E902F3">
      <w:pPr>
        <w:pStyle w:val="46"/>
        <w:ind w:firstLine="420"/>
        <w:rPr>
          <w:rFonts w:hint="default" w:ascii="Times New Roman" w:hAnsi="Times New Roman" w:cs="Times New Roman"/>
        </w:rPr>
      </w:pPr>
      <w:r>
        <w:rPr>
          <w:rFonts w:hint="default" w:ascii="Times New Roman" w:hAnsi="Times New Roman" w:cs="Times New Roman"/>
        </w:rPr>
        <w:t>[10] 《铁路运输安全保护条例》（国务院令第639号）</w:t>
      </w:r>
    </w:p>
    <w:p w14:paraId="3F1A80F2">
      <w:pPr>
        <w:pStyle w:val="46"/>
        <w:ind w:firstLine="420"/>
        <w:rPr>
          <w:rFonts w:hint="default" w:ascii="Times New Roman" w:hAnsi="Times New Roman" w:cs="Times New Roman"/>
        </w:rPr>
      </w:pPr>
      <w:r>
        <w:rPr>
          <w:rFonts w:hint="default" w:ascii="Times New Roman" w:hAnsi="Times New Roman" w:cs="Times New Roman"/>
        </w:rPr>
        <w:t>[11] 《电力设施保护条例实施细则》（国务院令第239号）</w:t>
      </w:r>
    </w:p>
    <w:p w14:paraId="0DEFD4AB">
      <w:pPr>
        <w:pStyle w:val="46"/>
        <w:ind w:firstLine="420"/>
        <w:rPr>
          <w:rFonts w:hint="default" w:ascii="Times New Roman" w:hAnsi="Times New Roman" w:cs="Times New Roman"/>
        </w:rPr>
      </w:pPr>
      <w:r>
        <w:rPr>
          <w:rFonts w:hint="default" w:ascii="Times New Roman" w:hAnsi="Times New Roman" w:cs="Times New Roman"/>
        </w:rPr>
        <w:t>[12] 《中华人民共和国公路安全保护条例》（国务院令第593号）</w:t>
      </w:r>
    </w:p>
    <w:p w14:paraId="64E9052D">
      <w:pPr>
        <w:pStyle w:val="46"/>
        <w:ind w:firstLine="420"/>
        <w:rPr>
          <w:rFonts w:hint="default" w:ascii="Times New Roman" w:hAnsi="Times New Roman" w:cs="Times New Roman"/>
        </w:rPr>
      </w:pPr>
      <w:r>
        <w:rPr>
          <w:rFonts w:hint="default" w:ascii="Times New Roman" w:hAnsi="Times New Roman" w:cs="Times New Roman"/>
        </w:rPr>
        <w:t>[13] 《中华人民共和国防洪法》（主席令第88号）</w:t>
      </w:r>
    </w:p>
    <w:p w14:paraId="76A15995">
      <w:pPr>
        <w:pStyle w:val="46"/>
        <w:ind w:firstLine="420"/>
        <w:rPr>
          <w:rFonts w:hint="default" w:ascii="Times New Roman" w:hAnsi="Times New Roman" w:cs="Times New Roman"/>
        </w:rPr>
      </w:pPr>
      <w:r>
        <w:rPr>
          <w:rFonts w:hint="default" w:ascii="Times New Roman" w:hAnsi="Times New Roman" w:cs="Times New Roman"/>
        </w:rPr>
        <w:t>[14] 《陕西省河道管理条例》</w:t>
      </w:r>
    </w:p>
    <w:p w14:paraId="36936BBD">
      <w:pPr>
        <w:pStyle w:val="46"/>
        <w:ind w:firstLine="420"/>
        <w:rPr>
          <w:rFonts w:hint="default" w:ascii="Times New Roman" w:hAnsi="Times New Roman" w:cs="Times New Roman"/>
        </w:rPr>
      </w:pPr>
      <w:r>
        <w:rPr>
          <w:rFonts w:hint="default" w:ascii="Times New Roman" w:hAnsi="Times New Roman" w:cs="Times New Roman"/>
        </w:rPr>
        <w:t>[15] 中共中央办公厅 国务院办公厅《关于在国土空间规划中统筹划定落实三条控制线的指导意见》（厅字〔2019〕48号）</w:t>
      </w:r>
    </w:p>
    <w:p w14:paraId="19264366">
      <w:pPr>
        <w:pStyle w:val="46"/>
        <w:ind w:firstLine="420"/>
        <w:rPr>
          <w:rFonts w:hint="default" w:ascii="Times New Roman" w:hAnsi="Times New Roman" w:cs="Times New Roman"/>
        </w:rPr>
      </w:pPr>
      <w:r>
        <w:rPr>
          <w:rFonts w:hint="default" w:ascii="Times New Roman" w:hAnsi="Times New Roman" w:cs="Times New Roman"/>
        </w:rPr>
        <w:t xml:space="preserve">[16]  《省级国土空间规划成果数据汇交要求（2022修订版）》 </w:t>
      </w:r>
    </w:p>
    <w:p w14:paraId="4F1A62C2">
      <w:pPr>
        <w:pStyle w:val="46"/>
        <w:ind w:firstLine="420"/>
        <w:rPr>
          <w:rFonts w:hint="default" w:ascii="Times New Roman" w:hAnsi="Times New Roman" w:cs="Times New Roman"/>
        </w:rPr>
      </w:pPr>
      <w:r>
        <w:rPr>
          <w:rFonts w:hint="default" w:ascii="Times New Roman" w:hAnsi="Times New Roman" w:cs="Times New Roman"/>
        </w:rPr>
        <w:t>[17]  《市级国土空间总体规划数据库规范（规划报批版）》</w:t>
      </w:r>
    </w:p>
    <w:p w14:paraId="2C751FB7">
      <w:pPr>
        <w:pStyle w:val="46"/>
        <w:ind w:firstLine="420"/>
        <w:rPr>
          <w:rFonts w:hint="default" w:ascii="Times New Roman" w:hAnsi="Times New Roman" w:cs="Times New Roman"/>
        </w:rPr>
      </w:pPr>
      <w:r>
        <w:rPr>
          <w:rFonts w:hint="default" w:ascii="Times New Roman" w:hAnsi="Times New Roman" w:cs="Times New Roman"/>
        </w:rPr>
        <w:t>[18]</w:t>
      </w:r>
      <w:r>
        <w:rPr>
          <w:rFonts w:hint="default" w:ascii="Times New Roman" w:hAnsi="Times New Roman" w:cs="Times New Roman"/>
        </w:rPr>
        <w:tab/>
      </w:r>
      <w:r>
        <w:rPr>
          <w:rFonts w:hint="default" w:ascii="Times New Roman" w:hAnsi="Times New Roman" w:cs="Times New Roman"/>
        </w:rPr>
        <w:t>《县级国土空间总体规划数据库规范（试行）》（自然资办函〔2023〕1003号）</w:t>
      </w:r>
    </w:p>
    <w:p w14:paraId="4BDC192A">
      <w:pPr>
        <w:pStyle w:val="67"/>
        <w:rPr>
          <w:rFonts w:hint="default" w:ascii="Times New Roman" w:hAnsi="Times New Roman" w:cs="Times New Roman"/>
        </w:rPr>
      </w:pPr>
      <w:r>
        <w:rPr>
          <w:rFonts w:hint="default" w:ascii="Times New Roman" w:hAnsi="Times New Roman" w:cs="Times New Roman"/>
        </w:rPr>
        <w:t>[19]</w:t>
      </w:r>
      <w:r>
        <w:rPr>
          <w:rFonts w:hint="default" w:ascii="Times New Roman" w:hAnsi="Times New Roman" w:cs="Times New Roman"/>
        </w:rPr>
        <w:tab/>
      </w:r>
      <w:r>
        <w:rPr>
          <w:rFonts w:hint="default" w:ascii="Times New Roman" w:hAnsi="Times New Roman" w:cs="Times New Roman"/>
        </w:rPr>
        <w:t xml:space="preserve"> 《国土空间调查、规划、用途管制用地用海分类指南》（自然资发〔2023〕234号）</w:t>
      </w:r>
    </w:p>
    <w:p w14:paraId="59814462">
      <w:pPr>
        <w:pStyle w:val="67"/>
        <w:rPr>
          <w:rFonts w:hint="default" w:ascii="Times New Roman" w:hAnsi="Times New Roman" w:cs="Times New Roman"/>
        </w:rPr>
      </w:pPr>
      <w:r>
        <w:rPr>
          <w:rFonts w:hint="default" w:ascii="Times New Roman" w:hAnsi="Times New Roman" w:cs="Times New Roman"/>
        </w:rPr>
        <w:t>[20]《中共中央 国务院关于建立国土空间规划体系并监督实施的若干意见》（中发〔2019〕18号）</w:t>
      </w:r>
    </w:p>
    <w:p w14:paraId="1B6461E5">
      <w:pPr>
        <w:pStyle w:val="67"/>
        <w:ind w:left="840" w:leftChars="200" w:hanging="420" w:hangingChars="200"/>
        <w:rPr>
          <w:rFonts w:hint="default" w:ascii="Times New Roman" w:hAnsi="Times New Roman" w:cs="Times New Roman"/>
        </w:rPr>
      </w:pPr>
      <w:r>
        <w:rPr>
          <w:rFonts w:hint="default" w:ascii="Times New Roman" w:hAnsi="Times New Roman" w:cs="Times New Roman"/>
        </w:rPr>
        <w:t>[21]《中共陕西省委 陕西省人民政府关于加快建立并监督实施陕西省国土空间规划体系的实施意见》（陕发〔2020〕17号）</w:t>
      </w:r>
    </w:p>
    <w:p w14:paraId="7831FD3C">
      <w:pPr>
        <w:pStyle w:val="67"/>
        <w:ind w:left="840" w:leftChars="200" w:hanging="420" w:hangingChars="200"/>
        <w:rPr>
          <w:rFonts w:hint="default" w:ascii="Times New Roman" w:hAnsi="Times New Roman" w:eastAsia="宋体" w:cs="Times New Roman"/>
          <w:lang w:eastAsia="zh-CN"/>
        </w:rPr>
      </w:pPr>
      <w:r>
        <w:rPr>
          <w:rFonts w:hint="default" w:ascii="Times New Roman" w:hAnsi="Times New Roman" w:cs="Times New Roman"/>
        </w:rPr>
        <w:t>[2</w:t>
      </w:r>
      <w:r>
        <w:rPr>
          <w:rFonts w:hint="default" w:ascii="Times New Roman" w:hAnsi="Times New Roman" w:cs="Times New Roman"/>
          <w:lang w:val="en-US" w:eastAsia="zh-CN"/>
        </w:rPr>
        <w:t>2</w:t>
      </w:r>
      <w:r>
        <w:rPr>
          <w:rFonts w:hint="default" w:ascii="Times New Roman" w:hAnsi="Times New Roman" w:cs="Times New Roman"/>
        </w:rPr>
        <w:t>]《陕西省自然资源厅关于加快推进国土空间详细规划工作的通知》</w:t>
      </w:r>
      <w:r>
        <w:rPr>
          <w:rFonts w:hint="default" w:ascii="Times New Roman" w:hAnsi="Times New Roman" w:cs="Times New Roman"/>
          <w:lang w:eastAsia="zh-CN"/>
        </w:rPr>
        <w:t>（</w:t>
      </w:r>
      <w:r>
        <w:rPr>
          <w:rFonts w:hint="default" w:ascii="Times New Roman" w:hAnsi="Times New Roman" w:cs="Times New Roman"/>
        </w:rPr>
        <w:t>陕自然资规发〔2024〕1086号</w:t>
      </w:r>
      <w:r>
        <w:rPr>
          <w:rFonts w:hint="default" w:ascii="Times New Roman" w:hAnsi="Times New Roman" w:cs="Times New Roman"/>
          <w:lang w:eastAsia="zh-CN"/>
        </w:rPr>
        <w:t>）</w:t>
      </w:r>
    </w:p>
    <w:p w14:paraId="503C34AE">
      <w:pPr>
        <w:pStyle w:val="67"/>
        <w:ind w:left="840" w:leftChars="200" w:hanging="420" w:hangingChars="200"/>
        <w:rPr>
          <w:rFonts w:hint="default" w:ascii="Times New Roman" w:hAnsi="Times New Roman" w:cs="Times New Roman"/>
        </w:rPr>
      </w:pPr>
    </w:p>
    <w:p w14:paraId="0C456A78">
      <w:pPr>
        <w:pStyle w:val="11"/>
        <w:spacing w:line="274" w:lineRule="auto"/>
        <w:ind w:left="440" w:right="198"/>
        <w:rPr>
          <w:rFonts w:hint="default" w:ascii="Times New Roman" w:hAnsi="Times New Roman" w:cs="Times New Roman"/>
          <w:spacing w:val="-8"/>
          <w:lang w:eastAsia="zh-CN"/>
        </w:rPr>
      </w:pPr>
      <w:r>
        <w:rPr>
          <w:rFonts w:hint="default" w:ascii="Times New Roman" w:hAnsi="Times New Roman" w:cs="Times New Roman"/>
          <w:lang w:eastAsia="zh-CN"/>
        </w:rPr>
        <mc:AlternateContent>
          <mc:Choice Requires="wps">
            <w:drawing>
              <wp:anchor distT="0" distB="0" distL="0" distR="0" simplePos="0" relativeHeight="251662336" behindDoc="0" locked="0" layoutInCell="1" allowOverlap="1">
                <wp:simplePos x="0" y="0"/>
                <wp:positionH relativeFrom="page">
                  <wp:posOffset>2901950</wp:posOffset>
                </wp:positionH>
                <wp:positionV relativeFrom="paragraph">
                  <wp:posOffset>367030</wp:posOffset>
                </wp:positionV>
                <wp:extent cx="2202180" cy="0"/>
                <wp:effectExtent l="0" t="0" r="7620" b="0"/>
                <wp:wrapTopAndBottom/>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2202180" cy="0"/>
                        </a:xfrm>
                        <a:prstGeom prst="line">
                          <a:avLst/>
                        </a:prstGeom>
                        <a:noFill/>
                        <a:ln w="5364">
                          <a:solidFill>
                            <a:srgbClr val="000000"/>
                          </a:solidFill>
                          <a:round/>
                        </a:ln>
                      </wps:spPr>
                      <wps:bodyPr/>
                    </wps:wsp>
                  </a:graphicData>
                </a:graphic>
              </wp:anchor>
            </w:drawing>
          </mc:Choice>
          <mc:Fallback>
            <w:pict>
              <v:line id="_x0000_s1026" o:spid="_x0000_s1026" o:spt="20" style="position:absolute;left:0pt;margin-left:228.5pt;margin-top:28.9pt;height:0pt;width:173.4pt;mso-position-horizontal-relative:page;mso-wrap-distance-bottom:0pt;mso-wrap-distance-top:0pt;z-index:251662336;mso-width-relative:page;mso-height-relative:page;" filled="f" stroked="t" coordsize="21600,21600" o:gfxdata="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1JIBm2AAAAAkB&#10;AAAPAAAAAAAAAAEAIAAAACIAAABkcnMvZG93bnJldi54bWxQSwECFAAUAAAACACHTuJAjFG5i+IB&#10;AACqAwAADgAAAAAAAAABACAAAAAnAQAAZHJzL2Uyb0RvYy54bWxQSwUGAAAAAAYABgBZAQAAewUA&#10;AAAA&#10;">
                <v:fill on="f" focussize="0,0"/>
                <v:stroke weight="0.422362204724409pt" color="#000000" joinstyle="round"/>
                <v:imagedata o:title=""/>
                <o:lock v:ext="edit" aspectratio="f"/>
                <w10:wrap type="topAndBottom"/>
              </v:line>
            </w:pict>
          </mc:Fallback>
        </mc:AlternateContent>
      </w:r>
    </w:p>
    <w:p w14:paraId="64BFD66F">
      <w:pPr>
        <w:spacing w:line="360" w:lineRule="auto"/>
        <w:jc w:val="left"/>
        <w:rPr>
          <w:rFonts w:hint="default" w:ascii="Times New Roman" w:hAnsi="Times New Roman" w:eastAsia="宋体" w:cs="Times New Roman"/>
          <w:szCs w:val="21"/>
        </w:rPr>
      </w:pPr>
    </w:p>
    <w:sectPr>
      <w:pgSz w:w="11910" w:h="16840"/>
      <w:pgMar w:top="1660" w:right="1020" w:bottom="1340" w:left="1300" w:header="1441" w:footer="1142"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ookman Old Style">
    <w:panose1 w:val="020506040505050202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C056F">
    <w:pPr>
      <w:pStyle w:val="18"/>
      <w:ind w:right="360"/>
      <w:jc w:val="right"/>
    </w:pPr>
  </w:p>
  <w:p w14:paraId="747C2013">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C96E6">
    <w:pPr>
      <w:pStyle w:val="18"/>
    </w:pPr>
    <w:r>
      <w:rPr>
        <w:rFonts w:hint="eastAsia"/>
      </w:rPr>
      <w:t>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17AB">
    <w:pPr>
      <w:pStyle w:val="13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3515" cy="224155"/>
              <wp:effectExtent l="0" t="3810" r="0" b="63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3515" cy="224155"/>
                      </a:xfrm>
                      <a:prstGeom prst="rect">
                        <a:avLst/>
                      </a:prstGeom>
                      <a:noFill/>
                      <a:ln>
                        <a:noFill/>
                      </a:ln>
                    </wps:spPr>
                    <wps:txbx>
                      <w:txbxContent>
                        <w:p w14:paraId="4D8D1DFD">
                          <w:pPr>
                            <w:pStyle w:val="136"/>
                          </w:pPr>
                          <w:r>
                            <w:fldChar w:fldCharType="begin"/>
                          </w:r>
                          <w:r>
                            <w:instrText xml:space="preserve"> PAGE  \* MERGEFORMAT </w:instrText>
                          </w:r>
                          <w:r>
                            <w:fldChar w:fldCharType="separate"/>
                          </w:r>
                          <w:r>
                            <w:t>15</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7.65pt;width:14.45pt;mso-position-horizontal:outside;mso-position-horizontal-relative:margin;mso-wrap-style:none;z-index:251659264;mso-width-relative:page;mso-height-relative:page;" filled="f" stroked="f" coordsize="21600,21600" o:gfxdata="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Bsxz0gAAAAMBAAAPAAAAAAAAAAEAIAAAACIAAABkcnMv&#10;ZG93bnJldi54bWxQSwECFAAUAAAACACHTuJAFeuS0gkCAAACBAAADgAAAAAAAAABACAAAAAhAQAA&#10;ZHJzL2Uyb0RvYy54bWxQSwUGAAAAAAYABgBZAQAAnAUAAAAA&#10;">
              <v:fill on="f" focussize="0,0"/>
              <v:stroke on="f"/>
              <v:imagedata o:title=""/>
              <o:lock v:ext="edit" aspectratio="f"/>
              <v:textbox inset="0mm,0mm,0mm,0mm" style="mso-fit-shape-to-text:t;">
                <w:txbxContent>
                  <w:p w14:paraId="4D8D1DFD">
                    <w:pPr>
                      <w:pStyle w:val="136"/>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6609276"/>
      <w:docPartObj>
        <w:docPartGallery w:val="autotext"/>
      </w:docPartObj>
    </w:sdtPr>
    <w:sdtContent>
      <w:p w14:paraId="0B514BE8">
        <w:pPr>
          <w:pStyle w:val="18"/>
        </w:pPr>
        <w:r>
          <w:fldChar w:fldCharType="begin"/>
        </w:r>
        <w:r>
          <w:instrText xml:space="preserve">PAGE   \* MERGEFORMAT</w:instrText>
        </w:r>
        <w:r>
          <w:fldChar w:fldCharType="separate"/>
        </w:r>
        <w:r>
          <w:rPr>
            <w:lang w:val="zh-CN"/>
          </w:rPr>
          <w:t>14</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BA880"/>
    <w:multiLevelType w:val="singleLevel"/>
    <w:tmpl w:val="8EFBA880"/>
    <w:lvl w:ilvl="0" w:tentative="0">
      <w:start w:val="1"/>
      <w:numFmt w:val="lowerLetter"/>
      <w:suff w:val="space"/>
      <w:lvlText w:val="%1)"/>
      <w:lvlJc w:val="left"/>
    </w:lvl>
  </w:abstractNum>
  <w:abstractNum w:abstractNumId="1">
    <w:nsid w:val="A32DD534"/>
    <w:multiLevelType w:val="singleLevel"/>
    <w:tmpl w:val="A32DD534"/>
    <w:lvl w:ilvl="0" w:tentative="0">
      <w:start w:val="1"/>
      <w:numFmt w:val="lowerLetter"/>
      <w:suff w:val="space"/>
      <w:lvlText w:val="%1)"/>
      <w:lvlJc w:val="left"/>
    </w:lvl>
  </w:abstractNum>
  <w:abstractNum w:abstractNumId="2">
    <w:nsid w:val="DB49D1E0"/>
    <w:multiLevelType w:val="singleLevel"/>
    <w:tmpl w:val="DB49D1E0"/>
    <w:lvl w:ilvl="0" w:tentative="0">
      <w:start w:val="1"/>
      <w:numFmt w:val="lowerLetter"/>
      <w:pStyle w:val="73"/>
      <w:suff w:val="space"/>
      <w:lvlText w:val="%1)"/>
      <w:lvlJc w:val="left"/>
    </w:lvl>
  </w:abstractNum>
  <w:abstractNum w:abstractNumId="3">
    <w:nsid w:val="08883538"/>
    <w:multiLevelType w:val="singleLevel"/>
    <w:tmpl w:val="08883538"/>
    <w:lvl w:ilvl="0" w:tentative="0">
      <w:start w:val="1"/>
      <w:numFmt w:val="lowerLetter"/>
      <w:pStyle w:val="78"/>
      <w:suff w:val="space"/>
      <w:lvlText w:val="%1)"/>
      <w:lvlJc w:val="left"/>
    </w:lvl>
  </w:abstractNum>
  <w:abstractNum w:abstractNumId="4">
    <w:nsid w:val="158F3E0B"/>
    <w:multiLevelType w:val="multilevel"/>
    <w:tmpl w:val="158F3E0B"/>
    <w:lvl w:ilvl="0" w:tentative="0">
      <w:start w:val="1"/>
      <w:numFmt w:val="lowerLetter"/>
      <w:pStyle w:val="23"/>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5">
    <w:nsid w:val="19515C26"/>
    <w:multiLevelType w:val="multilevel"/>
    <w:tmpl w:val="19515C26"/>
    <w:lvl w:ilvl="0" w:tentative="0">
      <w:start w:val="1"/>
      <w:numFmt w:val="lowerLetter"/>
      <w:pStyle w:val="90"/>
      <w:lvlText w:val="%1)"/>
      <w:lvlJc w:val="left"/>
      <w:pPr>
        <w:ind w:left="840" w:hanging="420"/>
      </w:pPr>
      <w:rPr>
        <w:rFonts w:ascii="宋体" w:hAnsi="宋体" w:eastAsia="宋体"/>
      </w:rPr>
    </w:lvl>
    <w:lvl w:ilvl="1" w:tentative="0">
      <w:start w:val="1"/>
      <w:numFmt w:val="lowerLetter"/>
      <w:pStyle w:val="109"/>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261A63E8"/>
    <w:multiLevelType w:val="multilevel"/>
    <w:tmpl w:val="261A63E8"/>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1C92498"/>
    <w:multiLevelType w:val="multilevel"/>
    <w:tmpl w:val="31C92498"/>
    <w:lvl w:ilvl="0" w:tentative="0">
      <w:start w:val="1"/>
      <w:numFmt w:val="lowerLetter"/>
      <w:pStyle w:val="154"/>
      <w:lvlText w:val="%1)"/>
      <w:lvlJc w:val="left"/>
      <w:pPr>
        <w:ind w:left="824" w:hanging="420"/>
      </w:pPr>
    </w:lvl>
    <w:lvl w:ilvl="1" w:tentative="0">
      <w:start w:val="1"/>
      <w:numFmt w:val="lowerLetter"/>
      <w:pStyle w:val="118"/>
      <w:lvlText w:val="%2)"/>
      <w:lvlJc w:val="left"/>
      <w:pPr>
        <w:ind w:left="1244" w:hanging="420"/>
      </w:pPr>
    </w:lvl>
    <w:lvl w:ilvl="2" w:tentative="0">
      <w:start w:val="1"/>
      <w:numFmt w:val="lowerRoman"/>
      <w:pStyle w:val="112"/>
      <w:lvlText w:val="%3."/>
      <w:lvlJc w:val="right"/>
      <w:pPr>
        <w:ind w:left="1664" w:hanging="420"/>
      </w:pPr>
    </w:lvl>
    <w:lvl w:ilvl="3" w:tentative="0">
      <w:start w:val="1"/>
      <w:numFmt w:val="decimal"/>
      <w:lvlText w:val="%4."/>
      <w:lvlJc w:val="left"/>
      <w:pPr>
        <w:ind w:left="2084" w:hanging="420"/>
      </w:pPr>
    </w:lvl>
    <w:lvl w:ilvl="4" w:tentative="0">
      <w:start w:val="1"/>
      <w:numFmt w:val="lowerLetter"/>
      <w:lvlText w:val="%5)"/>
      <w:lvlJc w:val="left"/>
      <w:pPr>
        <w:ind w:left="2504" w:hanging="420"/>
      </w:pPr>
    </w:lvl>
    <w:lvl w:ilvl="5" w:tentative="0">
      <w:start w:val="1"/>
      <w:numFmt w:val="lowerRoman"/>
      <w:lvlText w:val="%6."/>
      <w:lvlJc w:val="right"/>
      <w:pPr>
        <w:ind w:left="2924" w:hanging="420"/>
      </w:pPr>
    </w:lvl>
    <w:lvl w:ilvl="6" w:tentative="0">
      <w:start w:val="1"/>
      <w:numFmt w:val="decimal"/>
      <w:lvlText w:val="%7."/>
      <w:lvlJc w:val="left"/>
      <w:pPr>
        <w:ind w:left="3344" w:hanging="420"/>
      </w:pPr>
    </w:lvl>
    <w:lvl w:ilvl="7" w:tentative="0">
      <w:start w:val="1"/>
      <w:numFmt w:val="lowerLetter"/>
      <w:lvlText w:val="%8)"/>
      <w:lvlJc w:val="left"/>
      <w:pPr>
        <w:ind w:left="3764" w:hanging="420"/>
      </w:pPr>
    </w:lvl>
    <w:lvl w:ilvl="8" w:tentative="0">
      <w:start w:val="1"/>
      <w:numFmt w:val="lowerRoman"/>
      <w:lvlText w:val="%9."/>
      <w:lvlJc w:val="right"/>
      <w:pPr>
        <w:ind w:left="4184" w:hanging="420"/>
      </w:pPr>
    </w:lvl>
  </w:abstractNum>
  <w:abstractNum w:abstractNumId="8">
    <w:nsid w:val="3D8B398C"/>
    <w:multiLevelType w:val="multilevel"/>
    <w:tmpl w:val="3D8B398C"/>
    <w:lvl w:ilvl="0" w:tentative="0">
      <w:start w:val="1"/>
      <w:numFmt w:val="lowerLetter"/>
      <w:pStyle w:val="107"/>
      <w:lvlText w:val="%1)"/>
      <w:lvlJc w:val="left"/>
      <w:pPr>
        <w:ind w:left="824" w:hanging="420"/>
      </w:pPr>
    </w:lvl>
    <w:lvl w:ilvl="1" w:tentative="0">
      <w:start w:val="1"/>
      <w:numFmt w:val="lowerLetter"/>
      <w:pStyle w:val="129"/>
      <w:lvlText w:val="%2)"/>
      <w:lvlJc w:val="left"/>
      <w:pPr>
        <w:ind w:left="1244" w:hanging="420"/>
      </w:pPr>
    </w:lvl>
    <w:lvl w:ilvl="2" w:tentative="0">
      <w:start w:val="1"/>
      <w:numFmt w:val="lowerRoman"/>
      <w:lvlText w:val="%3."/>
      <w:lvlJc w:val="right"/>
      <w:pPr>
        <w:ind w:left="1664" w:hanging="420"/>
      </w:pPr>
    </w:lvl>
    <w:lvl w:ilvl="3" w:tentative="0">
      <w:start w:val="1"/>
      <w:numFmt w:val="decimal"/>
      <w:lvlText w:val="%4."/>
      <w:lvlJc w:val="left"/>
      <w:pPr>
        <w:ind w:left="2084" w:hanging="420"/>
      </w:pPr>
    </w:lvl>
    <w:lvl w:ilvl="4" w:tentative="0">
      <w:start w:val="1"/>
      <w:numFmt w:val="lowerLetter"/>
      <w:lvlText w:val="%5)"/>
      <w:lvlJc w:val="left"/>
      <w:pPr>
        <w:ind w:left="2504" w:hanging="420"/>
      </w:pPr>
    </w:lvl>
    <w:lvl w:ilvl="5" w:tentative="0">
      <w:start w:val="1"/>
      <w:numFmt w:val="lowerRoman"/>
      <w:lvlText w:val="%6."/>
      <w:lvlJc w:val="right"/>
      <w:pPr>
        <w:ind w:left="2924" w:hanging="420"/>
      </w:pPr>
    </w:lvl>
    <w:lvl w:ilvl="6" w:tentative="0">
      <w:start w:val="1"/>
      <w:numFmt w:val="decimal"/>
      <w:lvlText w:val="%7."/>
      <w:lvlJc w:val="left"/>
      <w:pPr>
        <w:ind w:left="3344" w:hanging="420"/>
      </w:pPr>
    </w:lvl>
    <w:lvl w:ilvl="7" w:tentative="0">
      <w:start w:val="1"/>
      <w:numFmt w:val="lowerLetter"/>
      <w:lvlText w:val="%8)"/>
      <w:lvlJc w:val="left"/>
      <w:pPr>
        <w:ind w:left="3764" w:hanging="420"/>
      </w:pPr>
    </w:lvl>
    <w:lvl w:ilvl="8" w:tentative="0">
      <w:start w:val="1"/>
      <w:numFmt w:val="lowerRoman"/>
      <w:lvlText w:val="%9."/>
      <w:lvlJc w:val="right"/>
      <w:pPr>
        <w:ind w:left="4184" w:hanging="420"/>
      </w:pPr>
    </w:lvl>
  </w:abstractNum>
  <w:abstractNum w:abstractNumId="9">
    <w:nsid w:val="44BA5F2B"/>
    <w:multiLevelType w:val="multilevel"/>
    <w:tmpl w:val="44BA5F2B"/>
    <w:lvl w:ilvl="0" w:tentative="0">
      <w:start w:val="1"/>
      <w:numFmt w:val="lowerLetter"/>
      <w:pStyle w:val="141"/>
      <w:lvlText w:val="%1)"/>
      <w:lvlJc w:val="left"/>
      <w:pPr>
        <w:ind w:left="834" w:hanging="420"/>
      </w:pPr>
    </w:lvl>
    <w:lvl w:ilvl="1" w:tentative="0">
      <w:start w:val="1"/>
      <w:numFmt w:val="lowerLetter"/>
      <w:pStyle w:val="120"/>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0">
    <w:nsid w:val="51306048"/>
    <w:multiLevelType w:val="multilevel"/>
    <w:tmpl w:val="51306048"/>
    <w:lvl w:ilvl="0" w:tentative="0">
      <w:start w:val="1"/>
      <w:numFmt w:val="lowerLetter"/>
      <w:pStyle w:val="128"/>
      <w:lvlText w:val="%1)"/>
      <w:lvlJc w:val="left"/>
      <w:pPr>
        <w:ind w:left="834" w:hanging="420"/>
      </w:p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1">
    <w:nsid w:val="52413E71"/>
    <w:multiLevelType w:val="multilevel"/>
    <w:tmpl w:val="52413E71"/>
    <w:lvl w:ilvl="0" w:tentative="0">
      <w:start w:val="1"/>
      <w:numFmt w:val="lowerLetter"/>
      <w:pStyle w:val="114"/>
      <w:lvlText w:val="%1)"/>
      <w:lvlJc w:val="left"/>
      <w:pPr>
        <w:ind w:left="824" w:hanging="420"/>
      </w:pPr>
    </w:lvl>
    <w:lvl w:ilvl="1" w:tentative="0">
      <w:start w:val="1"/>
      <w:numFmt w:val="lowerLetter"/>
      <w:lvlText w:val="%2)"/>
      <w:lvlJc w:val="left"/>
      <w:pPr>
        <w:ind w:left="1244" w:hanging="420"/>
      </w:pPr>
    </w:lvl>
    <w:lvl w:ilvl="2" w:tentative="0">
      <w:start w:val="1"/>
      <w:numFmt w:val="lowerRoman"/>
      <w:lvlText w:val="%3."/>
      <w:lvlJc w:val="right"/>
      <w:pPr>
        <w:ind w:left="1664" w:hanging="420"/>
      </w:pPr>
    </w:lvl>
    <w:lvl w:ilvl="3" w:tentative="0">
      <w:start w:val="1"/>
      <w:numFmt w:val="decimal"/>
      <w:lvlText w:val="%4."/>
      <w:lvlJc w:val="left"/>
      <w:pPr>
        <w:ind w:left="2084" w:hanging="420"/>
      </w:pPr>
    </w:lvl>
    <w:lvl w:ilvl="4" w:tentative="0">
      <w:start w:val="1"/>
      <w:numFmt w:val="lowerLetter"/>
      <w:lvlText w:val="%5)"/>
      <w:lvlJc w:val="left"/>
      <w:pPr>
        <w:ind w:left="2504" w:hanging="420"/>
      </w:pPr>
    </w:lvl>
    <w:lvl w:ilvl="5" w:tentative="0">
      <w:start w:val="1"/>
      <w:numFmt w:val="lowerRoman"/>
      <w:lvlText w:val="%6."/>
      <w:lvlJc w:val="right"/>
      <w:pPr>
        <w:ind w:left="2924" w:hanging="420"/>
      </w:pPr>
    </w:lvl>
    <w:lvl w:ilvl="6" w:tentative="0">
      <w:start w:val="1"/>
      <w:numFmt w:val="decimal"/>
      <w:lvlText w:val="%7."/>
      <w:lvlJc w:val="left"/>
      <w:pPr>
        <w:ind w:left="3344" w:hanging="420"/>
      </w:pPr>
    </w:lvl>
    <w:lvl w:ilvl="7" w:tentative="0">
      <w:start w:val="1"/>
      <w:numFmt w:val="lowerLetter"/>
      <w:lvlText w:val="%8)"/>
      <w:lvlJc w:val="left"/>
      <w:pPr>
        <w:ind w:left="3764" w:hanging="420"/>
      </w:pPr>
    </w:lvl>
    <w:lvl w:ilvl="8" w:tentative="0">
      <w:start w:val="1"/>
      <w:numFmt w:val="lowerRoman"/>
      <w:lvlText w:val="%9."/>
      <w:lvlJc w:val="right"/>
      <w:pPr>
        <w:ind w:left="4184" w:hanging="420"/>
      </w:pPr>
    </w:lvl>
  </w:abstractNum>
  <w:abstractNum w:abstractNumId="12">
    <w:nsid w:val="54087079"/>
    <w:multiLevelType w:val="multilevel"/>
    <w:tmpl w:val="54087079"/>
    <w:lvl w:ilvl="0" w:tentative="0">
      <w:start w:val="1"/>
      <w:numFmt w:val="lowerLetter"/>
      <w:pStyle w:val="133"/>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5CAE4D0D"/>
    <w:multiLevelType w:val="multilevel"/>
    <w:tmpl w:val="5CAE4D0D"/>
    <w:lvl w:ilvl="0" w:tentative="0">
      <w:start w:val="1"/>
      <w:numFmt w:val="lowerLetter"/>
      <w:pStyle w:val="138"/>
      <w:lvlText w:val="%1)"/>
      <w:lvlJc w:val="left"/>
      <w:pPr>
        <w:ind w:left="834" w:hanging="420"/>
      </w:pPr>
    </w:lvl>
    <w:lvl w:ilvl="1" w:tentative="0">
      <w:start w:val="1"/>
      <w:numFmt w:val="lowerLetter"/>
      <w:pStyle w:val="126"/>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4">
    <w:nsid w:val="62ED5DDA"/>
    <w:multiLevelType w:val="multilevel"/>
    <w:tmpl w:val="62ED5DDA"/>
    <w:lvl w:ilvl="0" w:tentative="0">
      <w:start w:val="1"/>
      <w:numFmt w:val="lowerLetter"/>
      <w:pStyle w:val="102"/>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637A3CDD"/>
    <w:multiLevelType w:val="singleLevel"/>
    <w:tmpl w:val="637A3CDD"/>
    <w:lvl w:ilvl="0" w:tentative="0">
      <w:start w:val="1"/>
      <w:numFmt w:val="lowerLetter"/>
      <w:suff w:val="space"/>
      <w:lvlText w:val="%1)"/>
      <w:lvlJc w:val="left"/>
    </w:lvl>
  </w:abstractNum>
  <w:abstractNum w:abstractNumId="16">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79102B25"/>
    <w:multiLevelType w:val="multilevel"/>
    <w:tmpl w:val="79102B25"/>
    <w:lvl w:ilvl="0" w:tentative="0">
      <w:start w:val="1"/>
      <w:numFmt w:val="lowerLetter"/>
      <w:pStyle w:val="157"/>
      <w:lvlText w:val="%1)"/>
      <w:lvlJc w:val="left"/>
      <w:pPr>
        <w:ind w:left="824" w:hanging="420"/>
      </w:pPr>
    </w:lvl>
    <w:lvl w:ilvl="1" w:tentative="0">
      <w:start w:val="1"/>
      <w:numFmt w:val="lowerLetter"/>
      <w:lvlText w:val="%2)"/>
      <w:lvlJc w:val="left"/>
      <w:pPr>
        <w:ind w:left="1244" w:hanging="420"/>
      </w:pPr>
    </w:lvl>
    <w:lvl w:ilvl="2" w:tentative="0">
      <w:start w:val="1"/>
      <w:numFmt w:val="lowerRoman"/>
      <w:lvlText w:val="%3."/>
      <w:lvlJc w:val="right"/>
      <w:pPr>
        <w:ind w:left="1664" w:hanging="420"/>
      </w:pPr>
    </w:lvl>
    <w:lvl w:ilvl="3" w:tentative="0">
      <w:start w:val="1"/>
      <w:numFmt w:val="decimal"/>
      <w:lvlText w:val="%4."/>
      <w:lvlJc w:val="left"/>
      <w:pPr>
        <w:ind w:left="2084" w:hanging="420"/>
      </w:pPr>
    </w:lvl>
    <w:lvl w:ilvl="4" w:tentative="0">
      <w:start w:val="1"/>
      <w:numFmt w:val="lowerLetter"/>
      <w:lvlText w:val="%5)"/>
      <w:lvlJc w:val="left"/>
      <w:pPr>
        <w:ind w:left="2504" w:hanging="420"/>
      </w:pPr>
    </w:lvl>
    <w:lvl w:ilvl="5" w:tentative="0">
      <w:start w:val="1"/>
      <w:numFmt w:val="lowerRoman"/>
      <w:lvlText w:val="%6."/>
      <w:lvlJc w:val="right"/>
      <w:pPr>
        <w:ind w:left="2924" w:hanging="420"/>
      </w:pPr>
    </w:lvl>
    <w:lvl w:ilvl="6" w:tentative="0">
      <w:start w:val="1"/>
      <w:numFmt w:val="decimal"/>
      <w:lvlText w:val="%7."/>
      <w:lvlJc w:val="left"/>
      <w:pPr>
        <w:ind w:left="3344" w:hanging="420"/>
      </w:pPr>
    </w:lvl>
    <w:lvl w:ilvl="7" w:tentative="0">
      <w:start w:val="1"/>
      <w:numFmt w:val="lowerLetter"/>
      <w:lvlText w:val="%8)"/>
      <w:lvlJc w:val="left"/>
      <w:pPr>
        <w:ind w:left="3764" w:hanging="420"/>
      </w:pPr>
    </w:lvl>
    <w:lvl w:ilvl="8" w:tentative="0">
      <w:start w:val="1"/>
      <w:numFmt w:val="lowerRoman"/>
      <w:lvlText w:val="%9."/>
      <w:lvlJc w:val="right"/>
      <w:pPr>
        <w:ind w:left="4184" w:hanging="420"/>
      </w:pPr>
    </w:lvl>
  </w:abstractNum>
  <w:abstractNum w:abstractNumId="18">
    <w:nsid w:val="79B30D29"/>
    <w:multiLevelType w:val="multilevel"/>
    <w:tmpl w:val="79B30D29"/>
    <w:lvl w:ilvl="0" w:tentative="0">
      <w:start w:val="1"/>
      <w:numFmt w:val="lowerLetter"/>
      <w:pStyle w:val="101"/>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7E40293D"/>
    <w:multiLevelType w:val="multilevel"/>
    <w:tmpl w:val="7E40293D"/>
    <w:lvl w:ilvl="0" w:tentative="0">
      <w:start w:val="1"/>
      <w:numFmt w:val="lowerLetter"/>
      <w:pStyle w:val="156"/>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15"/>
  </w:num>
  <w:num w:numId="8">
    <w:abstractNumId w:val="18"/>
  </w:num>
  <w:num w:numId="9">
    <w:abstractNumId w:val="14"/>
  </w:num>
  <w:num w:numId="10">
    <w:abstractNumId w:val="8"/>
  </w:num>
  <w:num w:numId="11">
    <w:abstractNumId w:val="7"/>
  </w:num>
  <w:num w:numId="12">
    <w:abstractNumId w:val="11"/>
  </w:num>
  <w:num w:numId="13">
    <w:abstractNumId w:val="9"/>
  </w:num>
  <w:num w:numId="14">
    <w:abstractNumId w:val="13"/>
  </w:num>
  <w:num w:numId="15">
    <w:abstractNumId w:val="10"/>
  </w:num>
  <w:num w:numId="16">
    <w:abstractNumId w:val="12"/>
  </w:num>
  <w:num w:numId="17">
    <w:abstractNumId w:val="6"/>
  </w:num>
  <w:num w:numId="18">
    <w:abstractNumId w:val="19"/>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3MGMzYmJhZjZlOGY0ODgyZjJmODdmNjkwNDI2NjUifQ=="/>
    <w:docVar w:name="KSO_WPS_MARK_KEY" w:val="fa13c7be-c799-41b9-8148-938e0dd6bb3e"/>
  </w:docVars>
  <w:rsids>
    <w:rsidRoot w:val="008E16A7"/>
    <w:rsid w:val="00000035"/>
    <w:rsid w:val="0001254B"/>
    <w:rsid w:val="000174B1"/>
    <w:rsid w:val="00030A1E"/>
    <w:rsid w:val="000509D7"/>
    <w:rsid w:val="00080DBB"/>
    <w:rsid w:val="000947BE"/>
    <w:rsid w:val="000A56AE"/>
    <w:rsid w:val="000A5AB7"/>
    <w:rsid w:val="000E3646"/>
    <w:rsid w:val="000E5A2D"/>
    <w:rsid w:val="000F0ACF"/>
    <w:rsid w:val="000F1D4C"/>
    <w:rsid w:val="00102184"/>
    <w:rsid w:val="0011331D"/>
    <w:rsid w:val="001204D4"/>
    <w:rsid w:val="001338B6"/>
    <w:rsid w:val="00135EC0"/>
    <w:rsid w:val="001425D9"/>
    <w:rsid w:val="0015293D"/>
    <w:rsid w:val="00154329"/>
    <w:rsid w:val="0016398F"/>
    <w:rsid w:val="00174342"/>
    <w:rsid w:val="00176A35"/>
    <w:rsid w:val="00187351"/>
    <w:rsid w:val="00194441"/>
    <w:rsid w:val="00194EFB"/>
    <w:rsid w:val="001A421A"/>
    <w:rsid w:val="001B21F2"/>
    <w:rsid w:val="001B3FF8"/>
    <w:rsid w:val="001B694D"/>
    <w:rsid w:val="001C1569"/>
    <w:rsid w:val="001C53B4"/>
    <w:rsid w:val="001C7FA1"/>
    <w:rsid w:val="001D417B"/>
    <w:rsid w:val="001E0331"/>
    <w:rsid w:val="001E080A"/>
    <w:rsid w:val="001E7470"/>
    <w:rsid w:val="001F5128"/>
    <w:rsid w:val="00211041"/>
    <w:rsid w:val="00212B40"/>
    <w:rsid w:val="0021505B"/>
    <w:rsid w:val="00232574"/>
    <w:rsid w:val="00236529"/>
    <w:rsid w:val="00240959"/>
    <w:rsid w:val="00245D6C"/>
    <w:rsid w:val="00251212"/>
    <w:rsid w:val="00262F5D"/>
    <w:rsid w:val="002633A6"/>
    <w:rsid w:val="0026669B"/>
    <w:rsid w:val="002753B0"/>
    <w:rsid w:val="00284EC3"/>
    <w:rsid w:val="0028638E"/>
    <w:rsid w:val="002971F1"/>
    <w:rsid w:val="002A0D12"/>
    <w:rsid w:val="002A26FF"/>
    <w:rsid w:val="002A7A39"/>
    <w:rsid w:val="002B37AD"/>
    <w:rsid w:val="002C3B80"/>
    <w:rsid w:val="002C5014"/>
    <w:rsid w:val="002D3127"/>
    <w:rsid w:val="002F1AAE"/>
    <w:rsid w:val="002F312E"/>
    <w:rsid w:val="002F5C8F"/>
    <w:rsid w:val="00302D67"/>
    <w:rsid w:val="00305B1F"/>
    <w:rsid w:val="00321B0E"/>
    <w:rsid w:val="003259F4"/>
    <w:rsid w:val="00335B5D"/>
    <w:rsid w:val="0034170A"/>
    <w:rsid w:val="00344D9D"/>
    <w:rsid w:val="00345623"/>
    <w:rsid w:val="00346984"/>
    <w:rsid w:val="0035327D"/>
    <w:rsid w:val="00355FB7"/>
    <w:rsid w:val="00363ABD"/>
    <w:rsid w:val="00367785"/>
    <w:rsid w:val="00377C07"/>
    <w:rsid w:val="00385574"/>
    <w:rsid w:val="003904E1"/>
    <w:rsid w:val="00390BC8"/>
    <w:rsid w:val="003913BA"/>
    <w:rsid w:val="003B3207"/>
    <w:rsid w:val="003C2195"/>
    <w:rsid w:val="003C4BBF"/>
    <w:rsid w:val="003E2F09"/>
    <w:rsid w:val="003E34CE"/>
    <w:rsid w:val="003E42EB"/>
    <w:rsid w:val="003E55B5"/>
    <w:rsid w:val="003E7860"/>
    <w:rsid w:val="003F3911"/>
    <w:rsid w:val="00413804"/>
    <w:rsid w:val="004425F3"/>
    <w:rsid w:val="00461D4F"/>
    <w:rsid w:val="004663C2"/>
    <w:rsid w:val="00473181"/>
    <w:rsid w:val="00473B0C"/>
    <w:rsid w:val="00474C59"/>
    <w:rsid w:val="004811B1"/>
    <w:rsid w:val="004867FA"/>
    <w:rsid w:val="00497DC8"/>
    <w:rsid w:val="004A31A2"/>
    <w:rsid w:val="004A40C3"/>
    <w:rsid w:val="004A6C09"/>
    <w:rsid w:val="004B2BD5"/>
    <w:rsid w:val="004B7127"/>
    <w:rsid w:val="004C5071"/>
    <w:rsid w:val="004D614A"/>
    <w:rsid w:val="004E3D2C"/>
    <w:rsid w:val="004E465F"/>
    <w:rsid w:val="004F5620"/>
    <w:rsid w:val="00507DE8"/>
    <w:rsid w:val="00525268"/>
    <w:rsid w:val="00527166"/>
    <w:rsid w:val="0053437E"/>
    <w:rsid w:val="005366AD"/>
    <w:rsid w:val="00536E2C"/>
    <w:rsid w:val="00537672"/>
    <w:rsid w:val="005514BE"/>
    <w:rsid w:val="005524E6"/>
    <w:rsid w:val="005535C3"/>
    <w:rsid w:val="00557AF8"/>
    <w:rsid w:val="0057124C"/>
    <w:rsid w:val="005A50F7"/>
    <w:rsid w:val="005B00A6"/>
    <w:rsid w:val="005B0503"/>
    <w:rsid w:val="005C30AC"/>
    <w:rsid w:val="00604CA5"/>
    <w:rsid w:val="00614C99"/>
    <w:rsid w:val="00621B29"/>
    <w:rsid w:val="00632A3A"/>
    <w:rsid w:val="006478FC"/>
    <w:rsid w:val="0065041F"/>
    <w:rsid w:val="00654225"/>
    <w:rsid w:val="006564C4"/>
    <w:rsid w:val="0068120A"/>
    <w:rsid w:val="00682DEE"/>
    <w:rsid w:val="00684DB0"/>
    <w:rsid w:val="00692DC9"/>
    <w:rsid w:val="006944B8"/>
    <w:rsid w:val="00695721"/>
    <w:rsid w:val="006A1EDF"/>
    <w:rsid w:val="006C14A7"/>
    <w:rsid w:val="006D0ADB"/>
    <w:rsid w:val="006D528E"/>
    <w:rsid w:val="006E0872"/>
    <w:rsid w:val="006E1645"/>
    <w:rsid w:val="006E6907"/>
    <w:rsid w:val="006F2B32"/>
    <w:rsid w:val="00706228"/>
    <w:rsid w:val="00710674"/>
    <w:rsid w:val="00724235"/>
    <w:rsid w:val="007539F1"/>
    <w:rsid w:val="00775622"/>
    <w:rsid w:val="00787146"/>
    <w:rsid w:val="00790947"/>
    <w:rsid w:val="00797A88"/>
    <w:rsid w:val="007A5618"/>
    <w:rsid w:val="007B21EF"/>
    <w:rsid w:val="007B2A79"/>
    <w:rsid w:val="007D0B35"/>
    <w:rsid w:val="007D7B1C"/>
    <w:rsid w:val="007F1FB7"/>
    <w:rsid w:val="00826524"/>
    <w:rsid w:val="0083464E"/>
    <w:rsid w:val="0083700E"/>
    <w:rsid w:val="00853C43"/>
    <w:rsid w:val="00855E2A"/>
    <w:rsid w:val="00860B9F"/>
    <w:rsid w:val="0086163F"/>
    <w:rsid w:val="0087767B"/>
    <w:rsid w:val="00884208"/>
    <w:rsid w:val="008A7626"/>
    <w:rsid w:val="008B527E"/>
    <w:rsid w:val="008B55CC"/>
    <w:rsid w:val="008C1EF8"/>
    <w:rsid w:val="008D15E3"/>
    <w:rsid w:val="008E0C2E"/>
    <w:rsid w:val="008E16A7"/>
    <w:rsid w:val="008E2486"/>
    <w:rsid w:val="008E5943"/>
    <w:rsid w:val="008F0A32"/>
    <w:rsid w:val="008F50D7"/>
    <w:rsid w:val="008F67DA"/>
    <w:rsid w:val="00910A5A"/>
    <w:rsid w:val="00925BB4"/>
    <w:rsid w:val="009429A5"/>
    <w:rsid w:val="00953C9D"/>
    <w:rsid w:val="0095666C"/>
    <w:rsid w:val="00957037"/>
    <w:rsid w:val="00974A2B"/>
    <w:rsid w:val="00983FD3"/>
    <w:rsid w:val="009863EB"/>
    <w:rsid w:val="00991F07"/>
    <w:rsid w:val="00995E3A"/>
    <w:rsid w:val="00996965"/>
    <w:rsid w:val="009971C6"/>
    <w:rsid w:val="009A3531"/>
    <w:rsid w:val="009A4CBD"/>
    <w:rsid w:val="009B09DE"/>
    <w:rsid w:val="009C09FC"/>
    <w:rsid w:val="009D21F6"/>
    <w:rsid w:val="009D3011"/>
    <w:rsid w:val="009D603B"/>
    <w:rsid w:val="009D7630"/>
    <w:rsid w:val="009E44CA"/>
    <w:rsid w:val="00A00362"/>
    <w:rsid w:val="00A03229"/>
    <w:rsid w:val="00A13781"/>
    <w:rsid w:val="00A13817"/>
    <w:rsid w:val="00A24665"/>
    <w:rsid w:val="00A2612D"/>
    <w:rsid w:val="00A326C9"/>
    <w:rsid w:val="00A66392"/>
    <w:rsid w:val="00A803B6"/>
    <w:rsid w:val="00A927C9"/>
    <w:rsid w:val="00A9342F"/>
    <w:rsid w:val="00A97408"/>
    <w:rsid w:val="00AA13DA"/>
    <w:rsid w:val="00AA61B5"/>
    <w:rsid w:val="00AB2326"/>
    <w:rsid w:val="00AD1320"/>
    <w:rsid w:val="00AD1712"/>
    <w:rsid w:val="00AE04C3"/>
    <w:rsid w:val="00AF5A3A"/>
    <w:rsid w:val="00B25EB4"/>
    <w:rsid w:val="00B36FC8"/>
    <w:rsid w:val="00B414A4"/>
    <w:rsid w:val="00B55887"/>
    <w:rsid w:val="00B61699"/>
    <w:rsid w:val="00B663CA"/>
    <w:rsid w:val="00B7151F"/>
    <w:rsid w:val="00B7370D"/>
    <w:rsid w:val="00B74BFB"/>
    <w:rsid w:val="00B8061D"/>
    <w:rsid w:val="00B85AC8"/>
    <w:rsid w:val="00B9444A"/>
    <w:rsid w:val="00B97906"/>
    <w:rsid w:val="00BC1C7B"/>
    <w:rsid w:val="00BE0073"/>
    <w:rsid w:val="00C14B74"/>
    <w:rsid w:val="00C176A3"/>
    <w:rsid w:val="00C3455D"/>
    <w:rsid w:val="00C50CDB"/>
    <w:rsid w:val="00C56C41"/>
    <w:rsid w:val="00C63DE8"/>
    <w:rsid w:val="00C701A1"/>
    <w:rsid w:val="00C76572"/>
    <w:rsid w:val="00C823C4"/>
    <w:rsid w:val="00C835A4"/>
    <w:rsid w:val="00C84B2B"/>
    <w:rsid w:val="00C8592B"/>
    <w:rsid w:val="00C971B9"/>
    <w:rsid w:val="00CA4A11"/>
    <w:rsid w:val="00CB0285"/>
    <w:rsid w:val="00CC2AF9"/>
    <w:rsid w:val="00CC405C"/>
    <w:rsid w:val="00CC5001"/>
    <w:rsid w:val="00CD0F2F"/>
    <w:rsid w:val="00CD136C"/>
    <w:rsid w:val="00CD3833"/>
    <w:rsid w:val="00CE238F"/>
    <w:rsid w:val="00D03ADA"/>
    <w:rsid w:val="00D20D66"/>
    <w:rsid w:val="00D27CC2"/>
    <w:rsid w:val="00D512E6"/>
    <w:rsid w:val="00D727AD"/>
    <w:rsid w:val="00D74D28"/>
    <w:rsid w:val="00D76AC5"/>
    <w:rsid w:val="00DB5B46"/>
    <w:rsid w:val="00DC1E93"/>
    <w:rsid w:val="00DC2FBA"/>
    <w:rsid w:val="00DC31C2"/>
    <w:rsid w:val="00DD508E"/>
    <w:rsid w:val="00DE3F23"/>
    <w:rsid w:val="00DE40E7"/>
    <w:rsid w:val="00DE54BE"/>
    <w:rsid w:val="00DE7F15"/>
    <w:rsid w:val="00DF1AAF"/>
    <w:rsid w:val="00DF2940"/>
    <w:rsid w:val="00DF756E"/>
    <w:rsid w:val="00E036DA"/>
    <w:rsid w:val="00E16789"/>
    <w:rsid w:val="00E16DD2"/>
    <w:rsid w:val="00E2530B"/>
    <w:rsid w:val="00E42994"/>
    <w:rsid w:val="00E56BC0"/>
    <w:rsid w:val="00E7358D"/>
    <w:rsid w:val="00E9349F"/>
    <w:rsid w:val="00EA06F6"/>
    <w:rsid w:val="00EB4673"/>
    <w:rsid w:val="00EB511B"/>
    <w:rsid w:val="00EC2321"/>
    <w:rsid w:val="00EC2EAE"/>
    <w:rsid w:val="00ED0305"/>
    <w:rsid w:val="00EE6B0D"/>
    <w:rsid w:val="00EF75D5"/>
    <w:rsid w:val="00F04C8E"/>
    <w:rsid w:val="00F05027"/>
    <w:rsid w:val="00F25D14"/>
    <w:rsid w:val="00F43776"/>
    <w:rsid w:val="00F468DD"/>
    <w:rsid w:val="00F50631"/>
    <w:rsid w:val="00F51FB6"/>
    <w:rsid w:val="00F745A2"/>
    <w:rsid w:val="00F764E6"/>
    <w:rsid w:val="00FA12AC"/>
    <w:rsid w:val="00FA15A6"/>
    <w:rsid w:val="00FA2B70"/>
    <w:rsid w:val="00FA79B0"/>
    <w:rsid w:val="00FB03C8"/>
    <w:rsid w:val="00FB62F5"/>
    <w:rsid w:val="00FC4D40"/>
    <w:rsid w:val="00FC6A56"/>
    <w:rsid w:val="00FD5044"/>
    <w:rsid w:val="00FE520F"/>
    <w:rsid w:val="00FF3BFB"/>
    <w:rsid w:val="017240DE"/>
    <w:rsid w:val="01791910"/>
    <w:rsid w:val="02457ADE"/>
    <w:rsid w:val="02CA1E91"/>
    <w:rsid w:val="041D30B7"/>
    <w:rsid w:val="04A23DCF"/>
    <w:rsid w:val="05BE3D95"/>
    <w:rsid w:val="05C07B0D"/>
    <w:rsid w:val="060A79EB"/>
    <w:rsid w:val="0627294C"/>
    <w:rsid w:val="06710E08"/>
    <w:rsid w:val="06AC786D"/>
    <w:rsid w:val="06C622C0"/>
    <w:rsid w:val="06D80E87"/>
    <w:rsid w:val="06FE1C6C"/>
    <w:rsid w:val="07CD206E"/>
    <w:rsid w:val="08166E31"/>
    <w:rsid w:val="08400A92"/>
    <w:rsid w:val="08406CE4"/>
    <w:rsid w:val="086055C9"/>
    <w:rsid w:val="08B84ACC"/>
    <w:rsid w:val="08D00AC6"/>
    <w:rsid w:val="08FF51BF"/>
    <w:rsid w:val="090D12BC"/>
    <w:rsid w:val="09582709"/>
    <w:rsid w:val="0AC602ED"/>
    <w:rsid w:val="0AE63F6B"/>
    <w:rsid w:val="0B386398"/>
    <w:rsid w:val="0B450B21"/>
    <w:rsid w:val="0B536D2E"/>
    <w:rsid w:val="0B9365EB"/>
    <w:rsid w:val="0C2801BA"/>
    <w:rsid w:val="0DCD1019"/>
    <w:rsid w:val="0DD51860"/>
    <w:rsid w:val="0E123346"/>
    <w:rsid w:val="0E6632A5"/>
    <w:rsid w:val="0EF97BEC"/>
    <w:rsid w:val="10553030"/>
    <w:rsid w:val="106F460A"/>
    <w:rsid w:val="11C62F99"/>
    <w:rsid w:val="11EB26F9"/>
    <w:rsid w:val="12FB03D7"/>
    <w:rsid w:val="131C04CF"/>
    <w:rsid w:val="132A2A6A"/>
    <w:rsid w:val="132C0590"/>
    <w:rsid w:val="13650A70"/>
    <w:rsid w:val="13CD0F12"/>
    <w:rsid w:val="146D2214"/>
    <w:rsid w:val="14B60A59"/>
    <w:rsid w:val="14D045E8"/>
    <w:rsid w:val="15651385"/>
    <w:rsid w:val="15F5735F"/>
    <w:rsid w:val="16671145"/>
    <w:rsid w:val="17432C1D"/>
    <w:rsid w:val="17AD4B00"/>
    <w:rsid w:val="17C74D2B"/>
    <w:rsid w:val="183B3024"/>
    <w:rsid w:val="18421C69"/>
    <w:rsid w:val="184C1875"/>
    <w:rsid w:val="188E3A9B"/>
    <w:rsid w:val="18AC4A38"/>
    <w:rsid w:val="191B02EB"/>
    <w:rsid w:val="19A52E4A"/>
    <w:rsid w:val="19AF65DA"/>
    <w:rsid w:val="1A703458"/>
    <w:rsid w:val="1AD87250"/>
    <w:rsid w:val="1B252495"/>
    <w:rsid w:val="1CE27F12"/>
    <w:rsid w:val="1D085ECF"/>
    <w:rsid w:val="1D2E13A9"/>
    <w:rsid w:val="1D4D3CBC"/>
    <w:rsid w:val="1D5F3173"/>
    <w:rsid w:val="1D641F5B"/>
    <w:rsid w:val="1E6A779F"/>
    <w:rsid w:val="1E7F2069"/>
    <w:rsid w:val="1ED84645"/>
    <w:rsid w:val="1F6B41EE"/>
    <w:rsid w:val="1FB02549"/>
    <w:rsid w:val="20725878"/>
    <w:rsid w:val="20943C19"/>
    <w:rsid w:val="211244D1"/>
    <w:rsid w:val="22623FCE"/>
    <w:rsid w:val="22D50AA9"/>
    <w:rsid w:val="23294AEC"/>
    <w:rsid w:val="23B720F8"/>
    <w:rsid w:val="23CD4F22"/>
    <w:rsid w:val="24453643"/>
    <w:rsid w:val="247104F9"/>
    <w:rsid w:val="247235EE"/>
    <w:rsid w:val="252D5330"/>
    <w:rsid w:val="25B82157"/>
    <w:rsid w:val="26CF7759"/>
    <w:rsid w:val="27F76F67"/>
    <w:rsid w:val="28180C8B"/>
    <w:rsid w:val="28234D91"/>
    <w:rsid w:val="284952E9"/>
    <w:rsid w:val="288E6DC8"/>
    <w:rsid w:val="28B577B6"/>
    <w:rsid w:val="29CF181E"/>
    <w:rsid w:val="2AE17760"/>
    <w:rsid w:val="2B320AAE"/>
    <w:rsid w:val="2CD5539D"/>
    <w:rsid w:val="2D12214D"/>
    <w:rsid w:val="2D4744ED"/>
    <w:rsid w:val="2E1343CF"/>
    <w:rsid w:val="2E306731"/>
    <w:rsid w:val="2E6E5AA9"/>
    <w:rsid w:val="2E717347"/>
    <w:rsid w:val="2E786DAF"/>
    <w:rsid w:val="2EB115B3"/>
    <w:rsid w:val="2EFC4E63"/>
    <w:rsid w:val="2F0F1CB8"/>
    <w:rsid w:val="2FB44E10"/>
    <w:rsid w:val="2FBE480E"/>
    <w:rsid w:val="2FD9586C"/>
    <w:rsid w:val="2FDA4DA1"/>
    <w:rsid w:val="30457553"/>
    <w:rsid w:val="30BE2993"/>
    <w:rsid w:val="314E571E"/>
    <w:rsid w:val="31C756D3"/>
    <w:rsid w:val="32036508"/>
    <w:rsid w:val="323E476F"/>
    <w:rsid w:val="326C0551"/>
    <w:rsid w:val="334E7C57"/>
    <w:rsid w:val="33C935D0"/>
    <w:rsid w:val="348C52A0"/>
    <w:rsid w:val="35E03AC1"/>
    <w:rsid w:val="35E70EC8"/>
    <w:rsid w:val="365E6403"/>
    <w:rsid w:val="3664741F"/>
    <w:rsid w:val="37083764"/>
    <w:rsid w:val="37D01583"/>
    <w:rsid w:val="380C1209"/>
    <w:rsid w:val="38397128"/>
    <w:rsid w:val="387D5266"/>
    <w:rsid w:val="38967AE7"/>
    <w:rsid w:val="38D96571"/>
    <w:rsid w:val="38E14952"/>
    <w:rsid w:val="39102579"/>
    <w:rsid w:val="39553964"/>
    <w:rsid w:val="39930ABA"/>
    <w:rsid w:val="39DA3691"/>
    <w:rsid w:val="3A1E7C3A"/>
    <w:rsid w:val="3A304C50"/>
    <w:rsid w:val="3A5C5B92"/>
    <w:rsid w:val="3ABF2E0B"/>
    <w:rsid w:val="3B337E5E"/>
    <w:rsid w:val="3B5878C5"/>
    <w:rsid w:val="3C8B3CCA"/>
    <w:rsid w:val="3CDF03BC"/>
    <w:rsid w:val="3CF009B0"/>
    <w:rsid w:val="3D86776C"/>
    <w:rsid w:val="3D902A93"/>
    <w:rsid w:val="3DCE0312"/>
    <w:rsid w:val="3DDF42CD"/>
    <w:rsid w:val="3EF2616B"/>
    <w:rsid w:val="3F221A4C"/>
    <w:rsid w:val="3FB531E3"/>
    <w:rsid w:val="40B9761B"/>
    <w:rsid w:val="415E7BFF"/>
    <w:rsid w:val="428E5BD4"/>
    <w:rsid w:val="43993170"/>
    <w:rsid w:val="43ED0DC6"/>
    <w:rsid w:val="45633A36"/>
    <w:rsid w:val="45800144"/>
    <w:rsid w:val="47712E0F"/>
    <w:rsid w:val="47743CD8"/>
    <w:rsid w:val="479D5447"/>
    <w:rsid w:val="47AB5220"/>
    <w:rsid w:val="48223734"/>
    <w:rsid w:val="484C5BE0"/>
    <w:rsid w:val="48B04449"/>
    <w:rsid w:val="48BF5427"/>
    <w:rsid w:val="49351245"/>
    <w:rsid w:val="4B5360CC"/>
    <w:rsid w:val="4B7B113E"/>
    <w:rsid w:val="4C0C1334"/>
    <w:rsid w:val="4C2832E3"/>
    <w:rsid w:val="4C651E42"/>
    <w:rsid w:val="4D125249"/>
    <w:rsid w:val="4D5158DE"/>
    <w:rsid w:val="4D5D0D6B"/>
    <w:rsid w:val="4DAF6A1C"/>
    <w:rsid w:val="4E1737E7"/>
    <w:rsid w:val="4E931F6D"/>
    <w:rsid w:val="4ED35F87"/>
    <w:rsid w:val="4F0973FC"/>
    <w:rsid w:val="4F0D523A"/>
    <w:rsid w:val="4F722CCD"/>
    <w:rsid w:val="4F764782"/>
    <w:rsid w:val="4FF677AB"/>
    <w:rsid w:val="506D6140"/>
    <w:rsid w:val="50F60A63"/>
    <w:rsid w:val="51651CBF"/>
    <w:rsid w:val="51DD29A8"/>
    <w:rsid w:val="522B768A"/>
    <w:rsid w:val="529B480F"/>
    <w:rsid w:val="52A5743C"/>
    <w:rsid w:val="535B3F9E"/>
    <w:rsid w:val="53915C12"/>
    <w:rsid w:val="550A5C7C"/>
    <w:rsid w:val="55A0773A"/>
    <w:rsid w:val="56CB31E9"/>
    <w:rsid w:val="56E66275"/>
    <w:rsid w:val="575E22AF"/>
    <w:rsid w:val="57925AB5"/>
    <w:rsid w:val="57B65C47"/>
    <w:rsid w:val="57CB1AC4"/>
    <w:rsid w:val="589A1CF4"/>
    <w:rsid w:val="597100DD"/>
    <w:rsid w:val="5A5654C0"/>
    <w:rsid w:val="5BD13050"/>
    <w:rsid w:val="5C757E7F"/>
    <w:rsid w:val="5CA95F77"/>
    <w:rsid w:val="5D355860"/>
    <w:rsid w:val="5E563CE0"/>
    <w:rsid w:val="5F4B136B"/>
    <w:rsid w:val="5F577D10"/>
    <w:rsid w:val="5F5D4BFA"/>
    <w:rsid w:val="60145C01"/>
    <w:rsid w:val="60687CFB"/>
    <w:rsid w:val="609D5BF6"/>
    <w:rsid w:val="60F0325D"/>
    <w:rsid w:val="610E2923"/>
    <w:rsid w:val="6155027F"/>
    <w:rsid w:val="61A9252B"/>
    <w:rsid w:val="61EE7D2A"/>
    <w:rsid w:val="63163A3E"/>
    <w:rsid w:val="635B76A3"/>
    <w:rsid w:val="63730E90"/>
    <w:rsid w:val="63BD210C"/>
    <w:rsid w:val="64322AF9"/>
    <w:rsid w:val="64AE3FE1"/>
    <w:rsid w:val="652C7549"/>
    <w:rsid w:val="653E76C2"/>
    <w:rsid w:val="654123FA"/>
    <w:rsid w:val="658C5103"/>
    <w:rsid w:val="662B15AE"/>
    <w:rsid w:val="66911D59"/>
    <w:rsid w:val="66B7277F"/>
    <w:rsid w:val="672E5AA5"/>
    <w:rsid w:val="67FB6FFF"/>
    <w:rsid w:val="685B6A43"/>
    <w:rsid w:val="69B770E8"/>
    <w:rsid w:val="6A550E2D"/>
    <w:rsid w:val="6BB658D7"/>
    <w:rsid w:val="6D154D66"/>
    <w:rsid w:val="6D1C4347"/>
    <w:rsid w:val="6D496DA1"/>
    <w:rsid w:val="6E677844"/>
    <w:rsid w:val="6EA97E5C"/>
    <w:rsid w:val="6F5F0401"/>
    <w:rsid w:val="6FC62348"/>
    <w:rsid w:val="6FD83E88"/>
    <w:rsid w:val="6FD86303"/>
    <w:rsid w:val="700853C0"/>
    <w:rsid w:val="70172374"/>
    <w:rsid w:val="706B361B"/>
    <w:rsid w:val="70C17D1F"/>
    <w:rsid w:val="70DF1671"/>
    <w:rsid w:val="711F4406"/>
    <w:rsid w:val="71810C1C"/>
    <w:rsid w:val="71FE04BF"/>
    <w:rsid w:val="72391E5F"/>
    <w:rsid w:val="72864FE6"/>
    <w:rsid w:val="7311275B"/>
    <w:rsid w:val="731A6C33"/>
    <w:rsid w:val="735325E3"/>
    <w:rsid w:val="73B86895"/>
    <w:rsid w:val="73E223CC"/>
    <w:rsid w:val="744E01D7"/>
    <w:rsid w:val="745F16A7"/>
    <w:rsid w:val="74CD7068"/>
    <w:rsid w:val="75105278"/>
    <w:rsid w:val="75C15A8B"/>
    <w:rsid w:val="761C7273"/>
    <w:rsid w:val="770B3462"/>
    <w:rsid w:val="779F004E"/>
    <w:rsid w:val="77C27899"/>
    <w:rsid w:val="780A371A"/>
    <w:rsid w:val="786317EA"/>
    <w:rsid w:val="789456D9"/>
    <w:rsid w:val="79041074"/>
    <w:rsid w:val="796C3F60"/>
    <w:rsid w:val="79C17F2E"/>
    <w:rsid w:val="79F04B91"/>
    <w:rsid w:val="79FD4B66"/>
    <w:rsid w:val="7A122F0C"/>
    <w:rsid w:val="7A1471E4"/>
    <w:rsid w:val="7AB91427"/>
    <w:rsid w:val="7B0640F7"/>
    <w:rsid w:val="7C025C9A"/>
    <w:rsid w:val="7C99506C"/>
    <w:rsid w:val="7CD12A58"/>
    <w:rsid w:val="7D4A0A5C"/>
    <w:rsid w:val="7D4C7003"/>
    <w:rsid w:val="7F31678C"/>
    <w:rsid w:val="7F8E4C30"/>
    <w:rsid w:val="7F941384"/>
    <w:rsid w:val="7FB36445"/>
    <w:rsid w:val="7FD24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qFormat="1" w:unhideWhenUsed="0" w:uiPriority="0" w:name="toc 7"/>
    <w:lsdException w:uiPriority="0" w:name="toc 8"/>
    <w:lsdException w:uiPriority="0" w:name="toc 9"/>
    <w:lsdException w:uiPriority="99" w:name="Normal Indent"/>
    <w:lsdException w:unhideWhenUsed="0" w:uiPriority="0" w:semiHidden="0" w:name="footnote text"/>
    <w:lsdException w:uiPriority="99" w:name="annotation text"/>
    <w:lsdException w:qFormat="1" w:uiPriority="0" w:semiHidden="0" w:name="header"/>
    <w:lsdException w:qFormat="1" w:uiPriority="99" w:semiHidden="0" w:name="footer"/>
    <w:lsdException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0" w:name="footnote reference"/>
    <w:lsdException w:uiPriority="99" w:name="annotation reference"/>
    <w:lsdException w:uiPriority="99" w:name="line number"/>
    <w:lsdException w:qFormat="1" w:unhideWhenUsed="0" w:uiPriority="0" w:semiHidden="0" w:name="page number"/>
    <w:lsdException w:uiPriority="0" w:name="endnote reference"/>
    <w:lsdException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38"/>
    <w:qFormat/>
    <w:uiPriority w:val="1"/>
    <w:pPr>
      <w:keepNext/>
      <w:keepLines/>
      <w:spacing w:before="340" w:after="330" w:line="578" w:lineRule="auto"/>
      <w:outlineLvl w:val="0"/>
    </w:pPr>
    <w:rPr>
      <w:b/>
      <w:bCs/>
      <w:kern w:val="44"/>
      <w:sz w:val="44"/>
      <w:szCs w:val="44"/>
    </w:rPr>
  </w:style>
  <w:style w:type="paragraph" w:styleId="3">
    <w:name w:val="heading 2"/>
    <w:basedOn w:val="1"/>
    <w:next w:val="1"/>
    <w:link w:val="39"/>
    <w:unhideWhenUsed/>
    <w:qFormat/>
    <w:uiPriority w:val="1"/>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0"/>
    <w:qFormat/>
    <w:uiPriority w:val="9"/>
    <w:pPr>
      <w:keepNext/>
      <w:keepLines/>
      <w:spacing w:line="360" w:lineRule="auto"/>
      <w:outlineLvl w:val="2"/>
    </w:pPr>
    <w:rPr>
      <w:rFonts w:ascii="Times New Roman" w:hAnsi="Times New Roman" w:eastAsia="黑体" w:cs="Times New Roman"/>
      <w:bCs/>
      <w:sz w:val="32"/>
      <w:szCs w:val="32"/>
      <w14:ligatures w14:val="none"/>
    </w:r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hAnsi="Times New Roman" w:eastAsia="宋体" w:cs="Times New Roman"/>
      <w:szCs w:val="21"/>
      <w14:ligatures w14:val="none"/>
    </w:rPr>
  </w:style>
  <w:style w:type="paragraph" w:styleId="6">
    <w:name w:val="index 8"/>
    <w:basedOn w:val="1"/>
    <w:next w:val="1"/>
    <w:uiPriority w:val="0"/>
    <w:pPr>
      <w:ind w:left="1680" w:hanging="210"/>
      <w:jc w:val="left"/>
    </w:pPr>
    <w:rPr>
      <w:rFonts w:ascii="Calibri" w:hAnsi="Calibri" w:eastAsia="宋体" w:cs="Times New Roman"/>
      <w:sz w:val="20"/>
      <w:szCs w:val="20"/>
      <w14:ligatures w14:val="none"/>
    </w:rPr>
  </w:style>
  <w:style w:type="paragraph" w:styleId="7">
    <w:name w:val="caption"/>
    <w:basedOn w:val="1"/>
    <w:next w:val="1"/>
    <w:qFormat/>
    <w:uiPriority w:val="0"/>
    <w:pPr>
      <w:spacing w:before="152" w:after="160"/>
    </w:pPr>
    <w:rPr>
      <w:rFonts w:ascii="Arial" w:hAnsi="Arial" w:eastAsia="黑体" w:cs="Arial"/>
      <w:sz w:val="20"/>
      <w:szCs w:val="20"/>
      <w14:ligatures w14:val="none"/>
    </w:rPr>
  </w:style>
  <w:style w:type="paragraph" w:styleId="8">
    <w:name w:val="index 5"/>
    <w:basedOn w:val="1"/>
    <w:next w:val="1"/>
    <w:qFormat/>
    <w:uiPriority w:val="0"/>
    <w:pPr>
      <w:ind w:left="1050" w:hanging="210"/>
      <w:jc w:val="left"/>
    </w:pPr>
    <w:rPr>
      <w:rFonts w:ascii="Calibri" w:hAnsi="Calibri" w:eastAsia="宋体" w:cs="Times New Roman"/>
      <w:sz w:val="20"/>
      <w:szCs w:val="20"/>
      <w14:ligatures w14:val="none"/>
    </w:rPr>
  </w:style>
  <w:style w:type="paragraph" w:styleId="9">
    <w:name w:val="Document Map"/>
    <w:basedOn w:val="1"/>
    <w:link w:val="65"/>
    <w:semiHidden/>
    <w:qFormat/>
    <w:uiPriority w:val="0"/>
    <w:pPr>
      <w:shd w:val="clear" w:color="auto" w:fill="000080"/>
    </w:pPr>
    <w:rPr>
      <w:rFonts w:ascii="Times New Roman" w:hAnsi="Times New Roman" w:eastAsia="宋体" w:cs="Times New Roman"/>
      <w:szCs w:val="24"/>
      <w14:ligatures w14:val="none"/>
    </w:rPr>
  </w:style>
  <w:style w:type="paragraph" w:styleId="10">
    <w:name w:val="index 6"/>
    <w:basedOn w:val="1"/>
    <w:next w:val="1"/>
    <w:uiPriority w:val="0"/>
    <w:pPr>
      <w:ind w:left="1260" w:hanging="210"/>
      <w:jc w:val="left"/>
    </w:pPr>
    <w:rPr>
      <w:rFonts w:ascii="Calibri" w:hAnsi="Calibri" w:eastAsia="宋体" w:cs="Times New Roman"/>
      <w:sz w:val="20"/>
      <w:szCs w:val="20"/>
      <w14:ligatures w14:val="none"/>
    </w:rPr>
  </w:style>
  <w:style w:type="paragraph" w:styleId="11">
    <w:name w:val="Body Text"/>
    <w:basedOn w:val="1"/>
    <w:link w:val="60"/>
    <w:qFormat/>
    <w:uiPriority w:val="1"/>
    <w:pPr>
      <w:autoSpaceDE w:val="0"/>
      <w:autoSpaceDN w:val="0"/>
      <w:jc w:val="left"/>
    </w:pPr>
    <w:rPr>
      <w:rFonts w:ascii="宋体" w:hAnsi="宋体" w:eastAsia="宋体" w:cs="宋体"/>
      <w:kern w:val="0"/>
      <w:szCs w:val="21"/>
      <w:lang w:eastAsia="en-US"/>
      <w14:ligatures w14:val="none"/>
    </w:rPr>
  </w:style>
  <w:style w:type="paragraph" w:styleId="12">
    <w:name w:val="index 4"/>
    <w:basedOn w:val="1"/>
    <w:next w:val="1"/>
    <w:uiPriority w:val="0"/>
    <w:pPr>
      <w:ind w:left="840" w:hanging="210"/>
      <w:jc w:val="left"/>
    </w:pPr>
    <w:rPr>
      <w:rFonts w:ascii="Calibri" w:hAnsi="Calibri" w:eastAsia="宋体" w:cs="Times New Roman"/>
      <w:sz w:val="20"/>
      <w:szCs w:val="20"/>
      <w14:ligatures w14:val="none"/>
    </w:rPr>
  </w:style>
  <w:style w:type="paragraph" w:styleId="13">
    <w:name w:val="toc 3"/>
    <w:basedOn w:val="1"/>
    <w:next w:val="1"/>
    <w:unhideWhenUsed/>
    <w:qFormat/>
    <w:uiPriority w:val="39"/>
    <w:pPr>
      <w:widowControl/>
      <w:spacing w:after="100" w:line="259" w:lineRule="auto"/>
      <w:ind w:left="440"/>
      <w:jc w:val="left"/>
    </w:pPr>
    <w:rPr>
      <w:rFonts w:cs="Times New Roman"/>
      <w:kern w:val="0"/>
      <w:sz w:val="22"/>
      <w14:ligatures w14:val="none"/>
    </w:rPr>
  </w:style>
  <w:style w:type="paragraph" w:styleId="14">
    <w:name w:val="index 3"/>
    <w:basedOn w:val="1"/>
    <w:next w:val="1"/>
    <w:qFormat/>
    <w:uiPriority w:val="0"/>
    <w:pPr>
      <w:ind w:left="630" w:hanging="210"/>
      <w:jc w:val="left"/>
    </w:pPr>
    <w:rPr>
      <w:rFonts w:ascii="Calibri" w:hAnsi="Calibri" w:eastAsia="宋体" w:cs="Times New Roman"/>
      <w:sz w:val="20"/>
      <w:szCs w:val="20"/>
      <w14:ligatures w14:val="none"/>
    </w:rPr>
  </w:style>
  <w:style w:type="paragraph" w:styleId="15">
    <w:name w:val="Date"/>
    <w:basedOn w:val="1"/>
    <w:next w:val="1"/>
    <w:link w:val="61"/>
    <w:autoRedefine/>
    <w:semiHidden/>
    <w:unhideWhenUsed/>
    <w:qFormat/>
    <w:uiPriority w:val="99"/>
    <w:pPr>
      <w:autoSpaceDE w:val="0"/>
      <w:autoSpaceDN w:val="0"/>
      <w:ind w:left="100" w:leftChars="2500"/>
      <w:jc w:val="left"/>
    </w:pPr>
    <w:rPr>
      <w:rFonts w:ascii="宋体" w:hAnsi="宋体" w:eastAsia="宋体" w:cs="宋体"/>
      <w:kern w:val="0"/>
      <w:sz w:val="22"/>
      <w:lang w:eastAsia="en-US"/>
      <w14:ligatures w14:val="none"/>
    </w:rPr>
  </w:style>
  <w:style w:type="paragraph" w:styleId="16">
    <w:name w:val="endnote text"/>
    <w:basedOn w:val="1"/>
    <w:link w:val="66"/>
    <w:semiHidden/>
    <w:uiPriority w:val="0"/>
    <w:pPr>
      <w:snapToGrid w:val="0"/>
      <w:jc w:val="left"/>
    </w:pPr>
    <w:rPr>
      <w:rFonts w:ascii="Times New Roman" w:hAnsi="Times New Roman" w:eastAsia="宋体" w:cs="Times New Roman"/>
      <w:szCs w:val="24"/>
      <w14:ligatures w14:val="none"/>
    </w:rPr>
  </w:style>
  <w:style w:type="paragraph" w:styleId="17">
    <w:name w:val="Balloon Text"/>
    <w:basedOn w:val="1"/>
    <w:link w:val="64"/>
    <w:semiHidden/>
    <w:unhideWhenUsed/>
    <w:uiPriority w:val="99"/>
    <w:pPr>
      <w:autoSpaceDE w:val="0"/>
      <w:autoSpaceDN w:val="0"/>
      <w:jc w:val="left"/>
    </w:pPr>
    <w:rPr>
      <w:rFonts w:ascii="宋体" w:hAnsi="宋体" w:eastAsia="宋体" w:cs="宋体"/>
      <w:kern w:val="0"/>
      <w:sz w:val="18"/>
      <w:szCs w:val="18"/>
      <w:lang w:eastAsia="en-US"/>
      <w14:ligatures w14:val="none"/>
    </w:rPr>
  </w:style>
  <w:style w:type="paragraph" w:styleId="18">
    <w:name w:val="footer"/>
    <w:basedOn w:val="1"/>
    <w:link w:val="41"/>
    <w:unhideWhenUsed/>
    <w:qFormat/>
    <w:uiPriority w:val="99"/>
    <w:pPr>
      <w:tabs>
        <w:tab w:val="center" w:pos="4153"/>
        <w:tab w:val="right" w:pos="8306"/>
      </w:tabs>
      <w:snapToGrid w:val="0"/>
      <w:jc w:val="left"/>
    </w:pPr>
    <w:rPr>
      <w:sz w:val="18"/>
      <w:szCs w:val="18"/>
    </w:rPr>
  </w:style>
  <w:style w:type="paragraph" w:styleId="19">
    <w:name w:val="header"/>
    <w:basedOn w:val="1"/>
    <w:link w:val="42"/>
    <w:unhideWhenUsed/>
    <w:qFormat/>
    <w:uiPriority w:val="0"/>
    <w:pPr>
      <w:tabs>
        <w:tab w:val="center" w:pos="4153"/>
        <w:tab w:val="right" w:pos="8306"/>
      </w:tabs>
      <w:snapToGrid w:val="0"/>
      <w:jc w:val="center"/>
    </w:pPr>
    <w:rPr>
      <w:sz w:val="18"/>
      <w:szCs w:val="18"/>
    </w:rPr>
  </w:style>
  <w:style w:type="paragraph" w:styleId="20">
    <w:name w:val="toc 1"/>
    <w:basedOn w:val="1"/>
    <w:next w:val="1"/>
    <w:unhideWhenUsed/>
    <w:qFormat/>
    <w:uiPriority w:val="39"/>
    <w:pPr>
      <w:widowControl/>
      <w:tabs>
        <w:tab w:val="right" w:leader="dot" w:pos="8296"/>
      </w:tabs>
      <w:spacing w:after="100" w:line="259" w:lineRule="auto"/>
      <w:jc w:val="left"/>
    </w:pPr>
    <w:rPr>
      <w:rFonts w:ascii="宋体" w:hAnsi="宋体" w:eastAsia="宋体" w:cs="Times New Roman"/>
      <w:kern w:val="0"/>
      <w:szCs w:val="21"/>
      <w14:ligatures w14:val="none"/>
    </w:rPr>
  </w:style>
  <w:style w:type="paragraph" w:styleId="21">
    <w:name w:val="index heading"/>
    <w:basedOn w:val="1"/>
    <w:next w:val="22"/>
    <w:uiPriority w:val="0"/>
    <w:pPr>
      <w:spacing w:before="120" w:after="120"/>
      <w:jc w:val="center"/>
    </w:pPr>
    <w:rPr>
      <w:rFonts w:ascii="Calibri" w:hAnsi="Calibri" w:eastAsia="宋体" w:cs="Times New Roman"/>
      <w:b/>
      <w:bCs/>
      <w:iCs/>
      <w:szCs w:val="20"/>
      <w14:ligatures w14:val="none"/>
    </w:rPr>
  </w:style>
  <w:style w:type="paragraph" w:styleId="22">
    <w:name w:val="index 1"/>
    <w:basedOn w:val="1"/>
    <w:next w:val="1"/>
    <w:autoRedefine/>
    <w:unhideWhenUsed/>
    <w:qFormat/>
    <w:uiPriority w:val="0"/>
    <w:pPr>
      <w:autoSpaceDE w:val="0"/>
      <w:autoSpaceDN w:val="0"/>
      <w:jc w:val="left"/>
    </w:pPr>
    <w:rPr>
      <w:rFonts w:ascii="宋体" w:hAnsi="宋体" w:eastAsia="宋体" w:cs="宋体"/>
      <w:kern w:val="0"/>
      <w:sz w:val="22"/>
      <w:lang w:eastAsia="en-US"/>
      <w14:ligatures w14:val="none"/>
    </w:rPr>
  </w:style>
  <w:style w:type="paragraph" w:styleId="23">
    <w:name w:val="footnote text"/>
    <w:basedOn w:val="1"/>
    <w:link w:val="69"/>
    <w:uiPriority w:val="0"/>
    <w:pPr>
      <w:numPr>
        <w:ilvl w:val="0"/>
        <w:numId w:val="1"/>
      </w:numPr>
      <w:tabs>
        <w:tab w:val="left" w:pos="0"/>
      </w:tabs>
      <w:snapToGrid w:val="0"/>
      <w:jc w:val="left"/>
    </w:pPr>
    <w:rPr>
      <w:rFonts w:ascii="宋体" w:hAnsi="Times New Roman" w:eastAsia="宋体" w:cs="Times New Roman"/>
      <w:sz w:val="18"/>
      <w:szCs w:val="18"/>
      <w14:ligatures w14:val="none"/>
    </w:rPr>
  </w:style>
  <w:style w:type="paragraph" w:styleId="24">
    <w:name w:val="index 7"/>
    <w:basedOn w:val="1"/>
    <w:next w:val="1"/>
    <w:uiPriority w:val="0"/>
    <w:pPr>
      <w:ind w:left="1470" w:hanging="210"/>
      <w:jc w:val="left"/>
    </w:pPr>
    <w:rPr>
      <w:rFonts w:ascii="Calibri" w:hAnsi="Calibri" w:eastAsia="宋体" w:cs="Times New Roman"/>
      <w:sz w:val="20"/>
      <w:szCs w:val="20"/>
      <w14:ligatures w14:val="none"/>
    </w:rPr>
  </w:style>
  <w:style w:type="paragraph" w:styleId="25">
    <w:name w:val="index 9"/>
    <w:basedOn w:val="1"/>
    <w:next w:val="1"/>
    <w:uiPriority w:val="0"/>
    <w:pPr>
      <w:ind w:left="1890" w:hanging="210"/>
      <w:jc w:val="left"/>
    </w:pPr>
    <w:rPr>
      <w:rFonts w:ascii="Calibri" w:hAnsi="Calibri" w:eastAsia="宋体" w:cs="Times New Roman"/>
      <w:sz w:val="20"/>
      <w:szCs w:val="20"/>
      <w14:ligatures w14:val="none"/>
    </w:rPr>
  </w:style>
  <w:style w:type="paragraph" w:styleId="26">
    <w:name w:val="toc 2"/>
    <w:basedOn w:val="1"/>
    <w:next w:val="1"/>
    <w:unhideWhenUsed/>
    <w:qFormat/>
    <w:uiPriority w:val="39"/>
    <w:pPr>
      <w:widowControl/>
      <w:spacing w:after="100" w:line="259" w:lineRule="auto"/>
      <w:ind w:left="220"/>
      <w:jc w:val="left"/>
    </w:pPr>
    <w:rPr>
      <w:rFonts w:cs="Times New Roman"/>
      <w:kern w:val="0"/>
      <w:sz w:val="22"/>
      <w14:ligatures w14:val="none"/>
    </w:rPr>
  </w:style>
  <w:style w:type="paragraph" w:styleId="27">
    <w:name w:val="HTML Preformatted"/>
    <w:basedOn w:val="1"/>
    <w:link w:val="62"/>
    <w:autoRedefine/>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14:ligatures w14:val="none"/>
    </w:rPr>
  </w:style>
  <w:style w:type="paragraph" w:styleId="28">
    <w:name w:val="Normal (Web)"/>
    <w:basedOn w:val="1"/>
    <w:semiHidden/>
    <w:unhideWhenUsed/>
    <w:qFormat/>
    <w:uiPriority w:val="99"/>
    <w:pPr>
      <w:spacing w:beforeAutospacing="1" w:afterAutospacing="1"/>
      <w:jc w:val="left"/>
    </w:pPr>
    <w:rPr>
      <w:rFonts w:cs="Times New Roman"/>
      <w:kern w:val="0"/>
      <w:sz w:val="24"/>
    </w:rPr>
  </w:style>
  <w:style w:type="paragraph" w:styleId="29">
    <w:name w:val="index 2"/>
    <w:basedOn w:val="1"/>
    <w:next w:val="1"/>
    <w:qFormat/>
    <w:uiPriority w:val="0"/>
    <w:pPr>
      <w:ind w:left="420" w:hanging="210"/>
      <w:jc w:val="left"/>
    </w:pPr>
    <w:rPr>
      <w:rFonts w:ascii="Calibri" w:hAnsi="Calibri" w:eastAsia="宋体" w:cs="Times New Roman"/>
      <w:sz w:val="20"/>
      <w:szCs w:val="20"/>
      <w14:ligatures w14:val="none"/>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22"/>
    <w:rPr>
      <w:b/>
    </w:rPr>
  </w:style>
  <w:style w:type="character" w:styleId="34">
    <w:name w:val="page number"/>
    <w:qFormat/>
    <w:uiPriority w:val="0"/>
    <w:rPr>
      <w:rFonts w:ascii="Times New Roman" w:hAnsi="Times New Roman" w:eastAsia="宋体"/>
      <w:sz w:val="18"/>
    </w:rPr>
  </w:style>
  <w:style w:type="character" w:styleId="35">
    <w:name w:val="FollowedHyperlink"/>
    <w:uiPriority w:val="0"/>
    <w:rPr>
      <w:color w:val="800080"/>
      <w:u w:val="single"/>
    </w:rPr>
  </w:style>
  <w:style w:type="character" w:styleId="36">
    <w:name w:val="Hyperlink"/>
    <w:basedOn w:val="32"/>
    <w:unhideWhenUsed/>
    <w:qFormat/>
    <w:uiPriority w:val="99"/>
    <w:rPr>
      <w:color w:val="0563C1" w:themeColor="hyperlink"/>
      <w:u w:val="single"/>
      <w14:textFill>
        <w14:solidFill>
          <w14:schemeClr w14:val="hlink"/>
        </w14:solidFill>
      </w14:textFill>
    </w:rPr>
  </w:style>
  <w:style w:type="character" w:styleId="37">
    <w:name w:val="footnote reference"/>
    <w:basedOn w:val="32"/>
    <w:semiHidden/>
    <w:unhideWhenUsed/>
    <w:uiPriority w:val="0"/>
    <w:rPr>
      <w:vertAlign w:val="superscript"/>
    </w:rPr>
  </w:style>
  <w:style w:type="character" w:customStyle="1" w:styleId="38">
    <w:name w:val="标题 1 字符"/>
    <w:basedOn w:val="32"/>
    <w:link w:val="2"/>
    <w:qFormat/>
    <w:uiPriority w:val="1"/>
    <w:rPr>
      <w:b/>
      <w:bCs/>
      <w:kern w:val="44"/>
      <w:sz w:val="44"/>
      <w:szCs w:val="44"/>
    </w:rPr>
  </w:style>
  <w:style w:type="character" w:customStyle="1" w:styleId="39">
    <w:name w:val="标题 2 字符"/>
    <w:basedOn w:val="32"/>
    <w:link w:val="3"/>
    <w:qFormat/>
    <w:uiPriority w:val="1"/>
    <w:rPr>
      <w:rFonts w:asciiTheme="majorHAnsi" w:hAnsiTheme="majorHAnsi" w:eastAsiaTheme="majorEastAsia" w:cstheme="majorBidi"/>
      <w:b/>
      <w:bCs/>
      <w:kern w:val="2"/>
      <w:sz w:val="32"/>
      <w:szCs w:val="32"/>
      <w14:ligatures w14:val="standardContextual"/>
    </w:rPr>
  </w:style>
  <w:style w:type="character" w:customStyle="1" w:styleId="40">
    <w:name w:val="标题 3 字符"/>
    <w:basedOn w:val="32"/>
    <w:link w:val="4"/>
    <w:qFormat/>
    <w:uiPriority w:val="9"/>
    <w:rPr>
      <w:rFonts w:eastAsia="黑体"/>
      <w:bCs/>
      <w:kern w:val="2"/>
      <w:sz w:val="32"/>
      <w:szCs w:val="32"/>
    </w:rPr>
  </w:style>
  <w:style w:type="character" w:customStyle="1" w:styleId="41">
    <w:name w:val="页脚 字符"/>
    <w:basedOn w:val="32"/>
    <w:link w:val="18"/>
    <w:qFormat/>
    <w:uiPriority w:val="99"/>
    <w:rPr>
      <w:sz w:val="18"/>
      <w:szCs w:val="18"/>
    </w:rPr>
  </w:style>
  <w:style w:type="character" w:customStyle="1" w:styleId="42">
    <w:name w:val="页眉 字符"/>
    <w:basedOn w:val="32"/>
    <w:link w:val="19"/>
    <w:qFormat/>
    <w:uiPriority w:val="99"/>
    <w:rPr>
      <w:sz w:val="18"/>
      <w:szCs w:val="18"/>
    </w:rPr>
  </w:style>
  <w:style w:type="paragraph" w:customStyle="1" w:styleId="4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14:ligatures w14:val="none"/>
    </w:rPr>
  </w:style>
  <w:style w:type="paragraph" w:customStyle="1" w:styleId="44">
    <w:name w:val="标准文件_替换文件编号"/>
    <w:basedOn w:val="45"/>
    <w:qFormat/>
    <w:uiPriority w:val="0"/>
    <w:pPr>
      <w:spacing w:before="57"/>
    </w:pPr>
    <w:rPr>
      <w:sz w:val="21"/>
    </w:rPr>
  </w:style>
  <w:style w:type="paragraph" w:customStyle="1" w:styleId="45">
    <w:name w:val="标准文件_文件编号"/>
    <w:basedOn w:val="4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4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48">
    <w:name w:val="标准文件_文件名称"/>
    <w:basedOn w:val="46"/>
    <w:next w:val="4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4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50">
    <w:name w:val="其他发布日期"/>
    <w:basedOn w:val="51"/>
    <w:qFormat/>
    <w:uiPriority w:val="0"/>
    <w:pPr>
      <w:framePr w:w="3997" w:h="471" w:hRule="exact" w:hSpace="0" w:vSpace="181" w:wrap="around" w:vAnchor="page" w:hAnchor="page" w:x="1419" w:y="14097"/>
    </w:pPr>
  </w:style>
  <w:style w:type="paragraph" w:customStyle="1" w:styleId="5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2">
    <w:name w:val="其他实施日期"/>
    <w:basedOn w:val="53"/>
    <w:qFormat/>
    <w:uiPriority w:val="0"/>
    <w:pPr>
      <w:framePr w:w="3997" w:h="471" w:hRule="exact" w:vSpace="181" w:wrap="around" w:vAnchor="page" w:hAnchor="page" w:x="7089" w:y="14097"/>
    </w:pPr>
  </w:style>
  <w:style w:type="paragraph" w:customStyle="1" w:styleId="53">
    <w:name w:val="实施日期"/>
    <w:basedOn w:val="51"/>
    <w:qFormat/>
    <w:uiPriority w:val="0"/>
    <w:pPr>
      <w:framePr w:hSpace="0" w:wrap="around" w:xAlign="right"/>
      <w:jc w:val="right"/>
    </w:pPr>
  </w:style>
  <w:style w:type="paragraph" w:customStyle="1" w:styleId="54">
    <w:name w:val="其他发布部门"/>
    <w:basedOn w:val="55"/>
    <w:qFormat/>
    <w:uiPriority w:val="0"/>
    <w:pPr>
      <w:framePr w:wrap="around"/>
      <w:spacing w:line="0" w:lineRule="atLeast"/>
    </w:pPr>
    <w:rPr>
      <w:rFonts w:ascii="黑体" w:eastAsia="黑体"/>
      <w:b w:val="0"/>
    </w:rPr>
  </w:style>
  <w:style w:type="paragraph" w:customStyle="1" w:styleId="55">
    <w:name w:val="发布部门"/>
    <w:next w:val="4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56">
    <w:name w:val="发布"/>
    <w:basedOn w:val="32"/>
    <w:qFormat/>
    <w:uiPriority w:val="0"/>
    <w:rPr>
      <w:rFonts w:ascii="黑体" w:eastAsia="黑体"/>
      <w:spacing w:val="85"/>
      <w:w w:val="100"/>
      <w:position w:val="3"/>
      <w:sz w:val="28"/>
      <w:szCs w:val="28"/>
    </w:rPr>
  </w:style>
  <w:style w:type="paragraph" w:customStyle="1" w:styleId="5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styleId="58">
    <w:name w:val="List Paragraph"/>
    <w:basedOn w:val="1"/>
    <w:unhideWhenUsed/>
    <w:qFormat/>
    <w:uiPriority w:val="34"/>
    <w:pPr>
      <w:ind w:firstLine="420" w:firstLineChars="200"/>
    </w:pPr>
  </w:style>
  <w:style w:type="paragraph" w:customStyle="1" w:styleId="59">
    <w:name w:val="TOC Heading"/>
    <w:basedOn w:val="2"/>
    <w:next w:val="1"/>
    <w:unhideWhenUsed/>
    <w:qFormat/>
    <w:uiPriority w:val="39"/>
    <w:pPr>
      <w:outlineLvl w:val="9"/>
    </w:pPr>
  </w:style>
  <w:style w:type="character" w:customStyle="1" w:styleId="60">
    <w:name w:val="正文文本 字符"/>
    <w:basedOn w:val="32"/>
    <w:link w:val="11"/>
    <w:uiPriority w:val="1"/>
    <w:rPr>
      <w:rFonts w:ascii="宋体" w:hAnsi="宋体" w:cs="宋体"/>
      <w:sz w:val="21"/>
      <w:szCs w:val="21"/>
      <w:lang w:eastAsia="en-US"/>
    </w:rPr>
  </w:style>
  <w:style w:type="character" w:customStyle="1" w:styleId="61">
    <w:name w:val="日期 字符"/>
    <w:basedOn w:val="32"/>
    <w:link w:val="15"/>
    <w:semiHidden/>
    <w:qFormat/>
    <w:uiPriority w:val="99"/>
    <w:rPr>
      <w:rFonts w:ascii="宋体" w:hAnsi="宋体" w:cs="宋体"/>
      <w:sz w:val="22"/>
      <w:szCs w:val="22"/>
      <w:lang w:eastAsia="en-US"/>
    </w:rPr>
  </w:style>
  <w:style w:type="character" w:customStyle="1" w:styleId="62">
    <w:name w:val="HTML 预设格式 字符"/>
    <w:basedOn w:val="32"/>
    <w:link w:val="27"/>
    <w:semiHidden/>
    <w:qFormat/>
    <w:uiPriority w:val="99"/>
    <w:rPr>
      <w:rFonts w:ascii="宋体" w:hAnsi="宋体" w:cs="宋体"/>
      <w:sz w:val="24"/>
      <w:szCs w:val="24"/>
    </w:rPr>
  </w:style>
  <w:style w:type="paragraph" w:customStyle="1" w:styleId="63">
    <w:name w:val="Table Paragraph"/>
    <w:basedOn w:val="1"/>
    <w:autoRedefine/>
    <w:qFormat/>
    <w:uiPriority w:val="1"/>
    <w:pPr>
      <w:autoSpaceDE w:val="0"/>
      <w:autoSpaceDN w:val="0"/>
      <w:spacing w:before="8"/>
      <w:ind w:left="103"/>
      <w:jc w:val="left"/>
    </w:pPr>
    <w:rPr>
      <w:rFonts w:ascii="宋体" w:hAnsi="宋体" w:eastAsia="宋体" w:cs="宋体"/>
      <w:kern w:val="0"/>
      <w:sz w:val="22"/>
      <w:lang w:eastAsia="en-US"/>
      <w14:ligatures w14:val="none"/>
    </w:rPr>
  </w:style>
  <w:style w:type="character" w:customStyle="1" w:styleId="64">
    <w:name w:val="批注框文本 字符"/>
    <w:basedOn w:val="32"/>
    <w:link w:val="17"/>
    <w:semiHidden/>
    <w:qFormat/>
    <w:uiPriority w:val="99"/>
    <w:rPr>
      <w:rFonts w:ascii="宋体" w:hAnsi="宋体" w:cs="宋体"/>
      <w:sz w:val="18"/>
      <w:szCs w:val="18"/>
      <w:lang w:eastAsia="en-US"/>
    </w:rPr>
  </w:style>
  <w:style w:type="character" w:customStyle="1" w:styleId="65">
    <w:name w:val="文档结构图 字符"/>
    <w:basedOn w:val="32"/>
    <w:link w:val="9"/>
    <w:semiHidden/>
    <w:uiPriority w:val="0"/>
    <w:rPr>
      <w:kern w:val="2"/>
      <w:sz w:val="21"/>
      <w:szCs w:val="24"/>
      <w:shd w:val="clear" w:color="auto" w:fill="000080"/>
    </w:rPr>
  </w:style>
  <w:style w:type="character" w:customStyle="1" w:styleId="66">
    <w:name w:val="尾注文本 字符"/>
    <w:basedOn w:val="32"/>
    <w:link w:val="16"/>
    <w:semiHidden/>
    <w:qFormat/>
    <w:uiPriority w:val="0"/>
    <w:rPr>
      <w:kern w:val="2"/>
      <w:sz w:val="21"/>
      <w:szCs w:val="24"/>
    </w:rPr>
  </w:style>
  <w:style w:type="paragraph" w:customStyle="1" w:styleId="67">
    <w:name w:val="段"/>
    <w:link w:val="6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68">
    <w:name w:val="段 Char"/>
    <w:link w:val="67"/>
    <w:qFormat/>
    <w:uiPriority w:val="0"/>
    <w:rPr>
      <w:rFonts w:ascii="宋体"/>
      <w:sz w:val="21"/>
    </w:rPr>
  </w:style>
  <w:style w:type="character" w:customStyle="1" w:styleId="69">
    <w:name w:val="脚注文本 字符"/>
    <w:basedOn w:val="32"/>
    <w:link w:val="23"/>
    <w:uiPriority w:val="0"/>
    <w:rPr>
      <w:rFonts w:ascii="宋体"/>
      <w:kern w:val="2"/>
      <w:sz w:val="18"/>
      <w:szCs w:val="18"/>
    </w:rPr>
  </w:style>
  <w:style w:type="character" w:customStyle="1" w:styleId="70">
    <w:name w:val="附录公式 Char"/>
    <w:link w:val="71"/>
    <w:qFormat/>
    <w:uiPriority w:val="0"/>
  </w:style>
  <w:style w:type="paragraph" w:customStyle="1" w:styleId="71">
    <w:name w:val="附录公式"/>
    <w:basedOn w:val="67"/>
    <w:next w:val="67"/>
    <w:link w:val="70"/>
    <w:qFormat/>
    <w:uiPriority w:val="0"/>
    <w:rPr>
      <w:rFonts w:ascii="Times New Roman"/>
      <w:sz w:val="20"/>
    </w:rPr>
  </w:style>
  <w:style w:type="character" w:customStyle="1" w:styleId="72">
    <w:name w:val="首示例 Char"/>
    <w:link w:val="73"/>
    <w:qFormat/>
    <w:uiPriority w:val="0"/>
    <w:rPr>
      <w:rFonts w:ascii="宋体" w:hAnsi="宋体"/>
      <w:kern w:val="2"/>
      <w:sz w:val="18"/>
      <w:szCs w:val="18"/>
    </w:rPr>
  </w:style>
  <w:style w:type="paragraph" w:customStyle="1" w:styleId="73">
    <w:name w:val="首示例"/>
    <w:next w:val="67"/>
    <w:link w:val="72"/>
    <w:qFormat/>
    <w:uiPriority w:val="0"/>
    <w:pPr>
      <w:numPr>
        <w:ilvl w:val="0"/>
        <w:numId w:val="2"/>
      </w:numPr>
      <w:tabs>
        <w:tab w:val="left" w:pos="360"/>
      </w:tabs>
    </w:pPr>
    <w:rPr>
      <w:rFonts w:ascii="宋体" w:hAnsi="宋体" w:eastAsia="宋体" w:cs="Times New Roman"/>
      <w:kern w:val="2"/>
      <w:sz w:val="18"/>
      <w:szCs w:val="18"/>
      <w:lang w:val="en-US" w:eastAsia="zh-CN" w:bidi="ar-SA"/>
    </w:rPr>
  </w:style>
  <w:style w:type="paragraph" w:customStyle="1" w:styleId="74">
    <w:name w:val="封面一致性程度标识"/>
    <w:basedOn w:val="49"/>
    <w:qFormat/>
    <w:uiPriority w:val="0"/>
    <w:pPr>
      <w:framePr w:w="9639" w:h="6917" w:hRule="exact" w:wrap="around" w:vAnchor="page" w:hAnchor="page" w:xAlign="center" w:y="6408" w:anchorLock="1"/>
      <w:spacing w:before="440" w:line="400" w:lineRule="exact"/>
      <w:textAlignment w:val="center"/>
    </w:pPr>
    <w:rPr>
      <w:rFonts w:ascii="宋体"/>
      <w:szCs w:val="28"/>
    </w:rPr>
  </w:style>
  <w:style w:type="paragraph" w:customStyle="1" w:styleId="7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标准文件_附录表标号"/>
    <w:basedOn w:val="46"/>
    <w:next w:val="46"/>
    <w:qFormat/>
    <w:uiPriority w:val="0"/>
    <w:pPr>
      <w:spacing w:line="14" w:lineRule="exact"/>
      <w:ind w:firstLine="0" w:firstLineChars="0"/>
      <w:jc w:val="center"/>
    </w:pPr>
    <w:rPr>
      <w:rFonts w:eastAsia="黑体"/>
      <w:vanish/>
      <w:sz w:val="2"/>
      <w:szCs w:val="21"/>
    </w:rPr>
  </w:style>
  <w:style w:type="paragraph" w:customStyle="1" w:styleId="77">
    <w:name w:val="编号列项（三级）"/>
    <w:qFormat/>
    <w:uiPriority w:val="0"/>
    <w:rPr>
      <w:rFonts w:ascii="宋体" w:hAnsi="Times New Roman" w:eastAsia="宋体" w:cs="Times New Roman"/>
      <w:sz w:val="21"/>
      <w:lang w:val="en-US" w:eastAsia="zh-CN" w:bidi="ar-SA"/>
    </w:rPr>
  </w:style>
  <w:style w:type="paragraph" w:customStyle="1" w:styleId="78">
    <w:name w:val="标准文件_注×："/>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79">
    <w:name w:val="四级条标题"/>
    <w:basedOn w:val="80"/>
    <w:next w:val="67"/>
    <w:qFormat/>
    <w:uiPriority w:val="0"/>
    <w:pPr>
      <w:numPr>
        <w:ilvl w:val="4"/>
        <w:numId w:val="4"/>
      </w:numPr>
      <w:outlineLvl w:val="5"/>
    </w:pPr>
  </w:style>
  <w:style w:type="paragraph" w:customStyle="1" w:styleId="80">
    <w:name w:val="三级条标题"/>
    <w:basedOn w:val="81"/>
    <w:next w:val="67"/>
    <w:qFormat/>
    <w:uiPriority w:val="0"/>
    <w:pPr>
      <w:numPr>
        <w:ilvl w:val="0"/>
        <w:numId w:val="0"/>
      </w:numPr>
      <w:outlineLvl w:val="4"/>
    </w:pPr>
  </w:style>
  <w:style w:type="paragraph" w:customStyle="1" w:styleId="81">
    <w:name w:val="二级条标题"/>
    <w:basedOn w:val="82"/>
    <w:next w:val="67"/>
    <w:uiPriority w:val="0"/>
    <w:pPr>
      <w:numPr>
        <w:ilvl w:val="2"/>
      </w:numPr>
      <w:spacing w:before="50" w:after="50"/>
      <w:outlineLvl w:val="3"/>
    </w:pPr>
  </w:style>
  <w:style w:type="paragraph" w:customStyle="1" w:styleId="82">
    <w:name w:val="一级条标题"/>
    <w:next w:val="67"/>
    <w:qFormat/>
    <w:uiPriority w:val="0"/>
    <w:pPr>
      <w:numPr>
        <w:ilvl w:val="1"/>
        <w:numId w:val="4"/>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83">
    <w:name w:val="附录一级无"/>
    <w:basedOn w:val="84"/>
    <w:uiPriority w:val="0"/>
    <w:pPr>
      <w:tabs>
        <w:tab w:val="left" w:pos="360"/>
      </w:tabs>
      <w:spacing w:before="0" w:beforeLines="0" w:after="0" w:afterLines="0"/>
    </w:pPr>
    <w:rPr>
      <w:rFonts w:ascii="宋体" w:eastAsia="宋体"/>
      <w:szCs w:val="21"/>
    </w:rPr>
  </w:style>
  <w:style w:type="paragraph" w:customStyle="1" w:styleId="84">
    <w:name w:val="附录一级条标题"/>
    <w:basedOn w:val="85"/>
    <w:next w:val="67"/>
    <w:qFormat/>
    <w:uiPriority w:val="0"/>
    <w:pPr>
      <w:numPr>
        <w:ilvl w:val="2"/>
      </w:numPr>
      <w:tabs>
        <w:tab w:val="left" w:pos="360"/>
      </w:tabs>
      <w:autoSpaceDN w:val="0"/>
      <w:spacing w:before="50" w:beforeLines="50" w:after="50" w:afterLines="50"/>
      <w:outlineLvl w:val="2"/>
    </w:pPr>
  </w:style>
  <w:style w:type="paragraph" w:customStyle="1" w:styleId="85">
    <w:name w:val="附录章标题"/>
    <w:next w:val="67"/>
    <w:uiPriority w:val="0"/>
    <w:pPr>
      <w:numPr>
        <w:ilvl w:val="1"/>
        <w:numId w:val="5"/>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6">
    <w:name w:val="封面标准文稿编辑信息"/>
    <w:basedOn w:val="87"/>
    <w:uiPriority w:val="0"/>
    <w:pPr>
      <w:framePr w:wrap="around"/>
      <w:spacing w:before="180" w:line="180" w:lineRule="exact"/>
    </w:pPr>
    <w:rPr>
      <w:sz w:val="21"/>
    </w:rPr>
  </w:style>
  <w:style w:type="paragraph" w:customStyle="1" w:styleId="87">
    <w:name w:val="封面标准文稿类别"/>
    <w:basedOn w:val="74"/>
    <w:uiPriority w:val="0"/>
    <w:pPr>
      <w:framePr w:wrap="around"/>
      <w:spacing w:after="160" w:line="240" w:lineRule="auto"/>
    </w:pPr>
    <w:rPr>
      <w:sz w:val="24"/>
    </w:rPr>
  </w:style>
  <w:style w:type="paragraph" w:customStyle="1" w:styleId="88">
    <w:name w:val="附录二级条标题"/>
    <w:basedOn w:val="1"/>
    <w:next w:val="67"/>
    <w:qFormat/>
    <w:uiPriority w:val="0"/>
    <w:pPr>
      <w:widowControl/>
      <w:numPr>
        <w:ilvl w:val="3"/>
        <w:numId w:val="5"/>
      </w:numPr>
      <w:tabs>
        <w:tab w:val="left" w:pos="360"/>
      </w:tabs>
      <w:wordWrap w:val="0"/>
      <w:overflowPunct w:val="0"/>
      <w:autoSpaceDE w:val="0"/>
      <w:autoSpaceDN w:val="0"/>
      <w:spacing w:before="50" w:beforeLines="50" w:after="50" w:afterLines="50"/>
      <w:textAlignment w:val="baseline"/>
      <w:outlineLvl w:val="3"/>
    </w:pPr>
    <w:rPr>
      <w:rFonts w:ascii="黑体" w:hAnsi="Times New Roman" w:eastAsia="黑体" w:cs="Times New Roman"/>
      <w:kern w:val="21"/>
      <w:szCs w:val="20"/>
      <w14:ligatures w14:val="none"/>
    </w:rPr>
  </w:style>
  <w:style w:type="paragraph" w:customStyle="1" w:styleId="89">
    <w:name w:val="其他标准标志"/>
    <w:basedOn w:val="57"/>
    <w:qFormat/>
    <w:uiPriority w:val="0"/>
    <w:pPr>
      <w:framePr w:w="6101" w:h="1389" w:hRule="exact" w:hSpace="181" w:vSpace="181" w:wrap="around" w:vAnchor="page" w:hAnchor="page" w:x="4673" w:y="942"/>
    </w:pPr>
    <w:rPr>
      <w:szCs w:val="96"/>
    </w:rPr>
  </w:style>
  <w:style w:type="paragraph" w:customStyle="1" w:styleId="90">
    <w:name w:val="字母编号列项（一级）"/>
    <w:qFormat/>
    <w:uiPriority w:val="0"/>
    <w:pPr>
      <w:numPr>
        <w:ilvl w:val="0"/>
        <w:numId w:val="6"/>
      </w:numPr>
      <w:tabs>
        <w:tab w:val="left" w:pos="840"/>
      </w:tabs>
      <w:jc w:val="both"/>
    </w:pPr>
    <w:rPr>
      <w:rFonts w:ascii="宋体" w:hAnsi="Times New Roman" w:eastAsia="宋体" w:cs="Times New Roman"/>
      <w:sz w:val="21"/>
      <w:lang w:val="en-US" w:eastAsia="zh-CN" w:bidi="ar-SA"/>
    </w:rPr>
  </w:style>
  <w:style w:type="paragraph" w:customStyle="1" w:styleId="91">
    <w:name w:val="目次、标准名称标题"/>
    <w:basedOn w:val="1"/>
    <w:next w:val="67"/>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14:ligatures w14:val="none"/>
    </w:rPr>
  </w:style>
  <w:style w:type="paragraph" w:customStyle="1" w:styleId="92">
    <w:name w:val="标准文件_附录一级条标题"/>
    <w:next w:val="46"/>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3">
    <w:name w:val="附录四级无"/>
    <w:basedOn w:val="94"/>
    <w:qFormat/>
    <w:uiPriority w:val="0"/>
    <w:pPr>
      <w:tabs>
        <w:tab w:val="left" w:pos="360"/>
      </w:tabs>
      <w:spacing w:before="0" w:beforeLines="0" w:after="0" w:afterLines="0"/>
    </w:pPr>
    <w:rPr>
      <w:rFonts w:ascii="宋体" w:eastAsia="宋体"/>
      <w:szCs w:val="21"/>
    </w:rPr>
  </w:style>
  <w:style w:type="paragraph" w:customStyle="1" w:styleId="94">
    <w:name w:val="附录四级条标题"/>
    <w:basedOn w:val="95"/>
    <w:next w:val="67"/>
    <w:qFormat/>
    <w:uiPriority w:val="0"/>
    <w:pPr>
      <w:numPr>
        <w:ilvl w:val="5"/>
      </w:numPr>
      <w:tabs>
        <w:tab w:val="left" w:pos="360"/>
      </w:tabs>
      <w:outlineLvl w:val="5"/>
    </w:pPr>
  </w:style>
  <w:style w:type="paragraph" w:customStyle="1" w:styleId="95">
    <w:name w:val="附录三级条标题"/>
    <w:basedOn w:val="88"/>
    <w:next w:val="67"/>
    <w:uiPriority w:val="0"/>
    <w:pPr>
      <w:numPr>
        <w:ilvl w:val="4"/>
      </w:numPr>
      <w:outlineLvl w:val="4"/>
    </w:pPr>
  </w:style>
  <w:style w:type="paragraph" w:customStyle="1" w:styleId="96">
    <w:name w:val="章标题"/>
    <w:next w:val="67"/>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9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98">
    <w:name w:val="标准文件_附录表标题"/>
    <w:next w:val="46"/>
    <w:qFormat/>
    <w:uiPriority w:val="0"/>
    <w:pPr>
      <w:numPr>
        <w:ilvl w:val="1"/>
        <w:numId w:val="7"/>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9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00">
    <w:name w:val="附录三级无"/>
    <w:basedOn w:val="95"/>
    <w:qFormat/>
    <w:uiPriority w:val="0"/>
    <w:pPr>
      <w:tabs>
        <w:tab w:val="clear" w:pos="360"/>
      </w:tabs>
      <w:spacing w:before="0" w:beforeLines="0" w:after="0" w:afterLines="0"/>
    </w:pPr>
    <w:rPr>
      <w:rFonts w:ascii="宋体" w:eastAsia="宋体"/>
      <w:szCs w:val="21"/>
    </w:rPr>
  </w:style>
  <w:style w:type="paragraph" w:customStyle="1" w:styleId="101">
    <w:name w:val="注：（正文）"/>
    <w:basedOn w:val="102"/>
    <w:next w:val="67"/>
    <w:uiPriority w:val="0"/>
    <w:pPr>
      <w:numPr>
        <w:numId w:val="8"/>
      </w:numPr>
    </w:pPr>
  </w:style>
  <w:style w:type="paragraph" w:customStyle="1" w:styleId="102">
    <w:name w:val="注："/>
    <w:next w:val="67"/>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0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4">
    <w:name w:val="一级无"/>
    <w:basedOn w:val="82"/>
    <w:qFormat/>
    <w:uiPriority w:val="0"/>
    <w:pPr>
      <w:spacing w:before="0" w:beforeLines="0" w:after="0" w:afterLines="0"/>
    </w:pPr>
    <w:rPr>
      <w:rFonts w:ascii="宋体" w:eastAsia="宋体"/>
    </w:rPr>
  </w:style>
  <w:style w:type="paragraph" w:customStyle="1" w:styleId="105">
    <w:name w:val="五级条标题"/>
    <w:basedOn w:val="79"/>
    <w:next w:val="67"/>
    <w:qFormat/>
    <w:uiPriority w:val="0"/>
    <w:pPr>
      <w:numPr>
        <w:ilvl w:val="5"/>
      </w:numPr>
      <w:outlineLvl w:val="6"/>
    </w:pPr>
  </w:style>
  <w:style w:type="paragraph" w:customStyle="1" w:styleId="106">
    <w:name w:val="封面标准文稿类别2"/>
    <w:basedOn w:val="87"/>
    <w:qFormat/>
    <w:uiPriority w:val="0"/>
    <w:pPr>
      <w:framePr w:wrap="around" w:y="4469"/>
    </w:pPr>
  </w:style>
  <w:style w:type="paragraph" w:customStyle="1" w:styleId="107">
    <w:name w:val="附录字母编号列项（一级）"/>
    <w:qFormat/>
    <w:uiPriority w:val="0"/>
    <w:pPr>
      <w:numPr>
        <w:ilvl w:val="0"/>
        <w:numId w:val="10"/>
      </w:numPr>
      <w:tabs>
        <w:tab w:val="left" w:pos="839"/>
      </w:tabs>
    </w:pPr>
    <w:rPr>
      <w:rFonts w:ascii="宋体" w:hAnsi="Times New Roman" w:eastAsia="宋体" w:cs="Times New Roman"/>
      <w:sz w:val="21"/>
      <w:lang w:val="en-US" w:eastAsia="zh-CN" w:bidi="ar-SA"/>
    </w:rPr>
  </w:style>
  <w:style w:type="paragraph" w:customStyle="1" w:styleId="108">
    <w:name w:val="封面一致性程度标识2"/>
    <w:basedOn w:val="74"/>
    <w:qFormat/>
    <w:uiPriority w:val="0"/>
    <w:pPr>
      <w:framePr w:wrap="around" w:y="4469"/>
    </w:pPr>
  </w:style>
  <w:style w:type="paragraph" w:customStyle="1" w:styleId="109">
    <w:name w:val="数字编号列项（二级）"/>
    <w:qFormat/>
    <w:uiPriority w:val="0"/>
    <w:pPr>
      <w:numPr>
        <w:ilvl w:val="1"/>
        <w:numId w:val="6"/>
      </w:numPr>
      <w:tabs>
        <w:tab w:val="left" w:pos="1260"/>
      </w:tabs>
      <w:jc w:val="both"/>
    </w:pPr>
    <w:rPr>
      <w:rFonts w:ascii="宋体" w:hAnsi="Times New Roman" w:eastAsia="宋体" w:cs="Times New Roman"/>
      <w:sz w:val="21"/>
      <w:lang w:val="en-US" w:eastAsia="zh-CN" w:bidi="ar-SA"/>
    </w:rPr>
  </w:style>
  <w:style w:type="paragraph" w:customStyle="1" w:styleId="11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11">
    <w:name w:val="附录公式编号制表符"/>
    <w:basedOn w:val="1"/>
    <w:next w:val="67"/>
    <w:qFormat/>
    <w:uiPriority w:val="0"/>
    <w:pPr>
      <w:widowControl/>
      <w:tabs>
        <w:tab w:val="center" w:pos="4201"/>
        <w:tab w:val="right" w:leader="dot" w:pos="9298"/>
      </w:tabs>
      <w:autoSpaceDE w:val="0"/>
      <w:autoSpaceDN w:val="0"/>
    </w:pPr>
    <w:rPr>
      <w:rFonts w:ascii="宋体" w:hAnsi="Times New Roman" w:eastAsia="宋体" w:cs="Times New Roman"/>
      <w:kern w:val="0"/>
      <w:szCs w:val="20"/>
      <w14:ligatures w14:val="none"/>
    </w:rPr>
  </w:style>
  <w:style w:type="paragraph" w:customStyle="1" w:styleId="112">
    <w:name w:val="列项◆（三级）"/>
    <w:basedOn w:val="1"/>
    <w:qFormat/>
    <w:uiPriority w:val="0"/>
    <w:pPr>
      <w:numPr>
        <w:ilvl w:val="2"/>
        <w:numId w:val="11"/>
      </w:numPr>
      <w:tabs>
        <w:tab w:val="left" w:pos="1678"/>
      </w:tabs>
    </w:pPr>
    <w:rPr>
      <w:rFonts w:ascii="宋体" w:hAnsi="Times New Roman" w:eastAsia="宋体" w:cs="Times New Roman"/>
      <w:szCs w:val="21"/>
      <w14:ligatures w14:val="none"/>
    </w:rPr>
  </w:style>
  <w:style w:type="paragraph" w:customStyle="1" w:styleId="113">
    <w:name w:val="条文脚注"/>
    <w:basedOn w:val="23"/>
    <w:qFormat/>
    <w:uiPriority w:val="0"/>
    <w:pPr>
      <w:numPr>
        <w:numId w:val="0"/>
      </w:numPr>
      <w:jc w:val="both"/>
    </w:pPr>
  </w:style>
  <w:style w:type="paragraph" w:customStyle="1" w:styleId="114">
    <w:name w:val="示例"/>
    <w:next w:val="115"/>
    <w:qFormat/>
    <w:uiPriority w:val="0"/>
    <w:pPr>
      <w:widowControl w:val="0"/>
      <w:numPr>
        <w:ilvl w:val="0"/>
        <w:numId w:val="12"/>
      </w:numPr>
      <w:jc w:val="both"/>
    </w:pPr>
    <w:rPr>
      <w:rFonts w:ascii="宋体" w:hAnsi="Times New Roman" w:eastAsia="宋体" w:cs="Times New Roman"/>
      <w:sz w:val="18"/>
      <w:szCs w:val="18"/>
      <w:lang w:val="en-US" w:eastAsia="zh-CN" w:bidi="ar-SA"/>
    </w:rPr>
  </w:style>
  <w:style w:type="paragraph" w:customStyle="1" w:styleId="11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1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17">
    <w:name w:val="示例后文字"/>
    <w:basedOn w:val="67"/>
    <w:next w:val="67"/>
    <w:qFormat/>
    <w:uiPriority w:val="0"/>
    <w:pPr>
      <w:ind w:firstLine="360"/>
    </w:pPr>
    <w:rPr>
      <w:sz w:val="18"/>
    </w:rPr>
  </w:style>
  <w:style w:type="paragraph" w:customStyle="1" w:styleId="118">
    <w:name w:val="列项●（二级）"/>
    <w:qFormat/>
    <w:uiPriority w:val="0"/>
    <w:pPr>
      <w:numPr>
        <w:ilvl w:val="1"/>
        <w:numId w:val="11"/>
      </w:numPr>
      <w:tabs>
        <w:tab w:val="left" w:pos="760"/>
        <w:tab w:val="left" w:pos="840"/>
      </w:tabs>
      <w:jc w:val="both"/>
    </w:pPr>
    <w:rPr>
      <w:rFonts w:ascii="宋体" w:hAnsi="Times New Roman" w:eastAsia="宋体" w:cs="Times New Roman"/>
      <w:sz w:val="21"/>
      <w:lang w:val="en-US" w:eastAsia="zh-CN" w:bidi="ar-SA"/>
    </w:rPr>
  </w:style>
  <w:style w:type="paragraph" w:customStyle="1" w:styleId="119">
    <w:name w:val="列项说明"/>
    <w:basedOn w:val="1"/>
    <w:qFormat/>
    <w:uiPriority w:val="0"/>
    <w:pPr>
      <w:adjustRightInd w:val="0"/>
      <w:spacing w:line="320" w:lineRule="exact"/>
      <w:ind w:left="400" w:leftChars="200" w:hanging="200" w:hangingChars="200"/>
      <w:jc w:val="left"/>
      <w:textAlignment w:val="baseline"/>
    </w:pPr>
    <w:rPr>
      <w:rFonts w:ascii="宋体" w:hAnsi="Times New Roman" w:eastAsia="宋体" w:cs="Times New Roman"/>
      <w:kern w:val="0"/>
      <w:szCs w:val="20"/>
      <w14:ligatures w14:val="none"/>
    </w:rPr>
  </w:style>
  <w:style w:type="paragraph" w:customStyle="1" w:styleId="120">
    <w:name w:val="附录图标题"/>
    <w:basedOn w:val="1"/>
    <w:next w:val="67"/>
    <w:qFormat/>
    <w:uiPriority w:val="0"/>
    <w:pPr>
      <w:numPr>
        <w:ilvl w:val="1"/>
        <w:numId w:val="13"/>
      </w:numPr>
      <w:tabs>
        <w:tab w:val="left" w:pos="363"/>
      </w:tabs>
      <w:spacing w:before="50" w:beforeLines="50" w:after="50" w:afterLines="50"/>
      <w:ind w:left="0" w:firstLine="0"/>
      <w:jc w:val="center"/>
    </w:pPr>
    <w:rPr>
      <w:rFonts w:ascii="黑体" w:hAnsi="Times New Roman" w:eastAsia="黑体" w:cs="Times New Roman"/>
      <w:szCs w:val="21"/>
      <w14:ligatures w14:val="none"/>
    </w:rPr>
  </w:style>
  <w:style w:type="paragraph" w:customStyle="1" w:styleId="121">
    <w:name w:val="正文公式编号制表符"/>
    <w:basedOn w:val="67"/>
    <w:next w:val="67"/>
    <w:qFormat/>
    <w:uiPriority w:val="0"/>
    <w:pPr>
      <w:ind w:firstLine="0" w:firstLineChars="0"/>
    </w:pPr>
  </w:style>
  <w:style w:type="paragraph" w:customStyle="1" w:styleId="12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3">
    <w:name w:val="图的脚注"/>
    <w:next w:val="6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125">
    <w:name w:val="标准文件_一级项"/>
    <w:basedOn w:val="1"/>
    <w:qFormat/>
    <w:uiPriority w:val="0"/>
    <w:pPr>
      <w:widowControl/>
      <w:spacing w:before="100" w:beforeAutospacing="1" w:after="100" w:afterAutospacing="1"/>
      <w:ind w:left="851" w:hanging="426"/>
      <w:jc w:val="left"/>
    </w:pPr>
    <w:rPr>
      <w:rFonts w:ascii="宋体" w:hAnsi="Times New Roman" w:eastAsia="宋体" w:cs="Times New Roman"/>
      <w:kern w:val="0"/>
      <w:szCs w:val="21"/>
      <w14:ligatures w14:val="none"/>
    </w:rPr>
  </w:style>
  <w:style w:type="paragraph" w:customStyle="1" w:styleId="126">
    <w:name w:val="附录表标题"/>
    <w:basedOn w:val="1"/>
    <w:next w:val="67"/>
    <w:qFormat/>
    <w:uiPriority w:val="0"/>
    <w:pPr>
      <w:numPr>
        <w:ilvl w:val="1"/>
        <w:numId w:val="14"/>
      </w:numPr>
      <w:tabs>
        <w:tab w:val="left" w:pos="180"/>
      </w:tabs>
      <w:spacing w:before="50" w:beforeLines="50" w:after="50" w:afterLines="50"/>
      <w:ind w:left="0" w:firstLine="0"/>
      <w:jc w:val="center"/>
    </w:pPr>
    <w:rPr>
      <w:rFonts w:ascii="黑体" w:hAnsi="Times New Roman" w:eastAsia="黑体" w:cs="Times New Roman"/>
      <w:szCs w:val="21"/>
      <w14:ligatures w14:val="none"/>
    </w:rPr>
  </w:style>
  <w:style w:type="paragraph" w:customStyle="1" w:styleId="127">
    <w:name w:val="标准文件_附录二级条标题"/>
    <w:basedOn w:val="92"/>
    <w:next w:val="46"/>
    <w:qFormat/>
    <w:uiPriority w:val="0"/>
    <w:pPr>
      <w:widowControl/>
      <w:numPr>
        <w:ilvl w:val="0"/>
        <w:numId w:val="0"/>
      </w:numPr>
      <w:wordWrap w:val="0"/>
      <w:overflowPunct w:val="0"/>
      <w:autoSpaceDE w:val="0"/>
      <w:autoSpaceDN w:val="0"/>
      <w:spacing w:before="0" w:after="0"/>
      <w:textAlignment w:val="baseline"/>
      <w:outlineLvl w:val="3"/>
    </w:pPr>
    <w:rPr>
      <w:szCs w:val="21"/>
    </w:rPr>
  </w:style>
  <w:style w:type="paragraph" w:customStyle="1" w:styleId="128">
    <w:name w:val="示例×："/>
    <w:basedOn w:val="96"/>
    <w:qFormat/>
    <w:uiPriority w:val="0"/>
    <w:pPr>
      <w:numPr>
        <w:ilvl w:val="0"/>
        <w:numId w:val="15"/>
      </w:numPr>
      <w:spacing w:before="0" w:beforeLines="0" w:after="0" w:afterLines="0"/>
      <w:outlineLvl w:val="9"/>
    </w:pPr>
    <w:rPr>
      <w:rFonts w:ascii="宋体" w:eastAsia="宋体"/>
      <w:sz w:val="18"/>
      <w:szCs w:val="18"/>
    </w:rPr>
  </w:style>
  <w:style w:type="paragraph" w:customStyle="1" w:styleId="129">
    <w:name w:val="附录数字编号列项（二级）"/>
    <w:qFormat/>
    <w:uiPriority w:val="0"/>
    <w:pPr>
      <w:numPr>
        <w:ilvl w:val="1"/>
        <w:numId w:val="10"/>
      </w:numPr>
      <w:tabs>
        <w:tab w:val="left" w:pos="840"/>
      </w:tabs>
    </w:pPr>
    <w:rPr>
      <w:rFonts w:ascii="宋体" w:hAnsi="Times New Roman" w:eastAsia="宋体" w:cs="Times New Roman"/>
      <w:sz w:val="21"/>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终结线"/>
    <w:basedOn w:val="1"/>
    <w:qFormat/>
    <w:uiPriority w:val="0"/>
    <w:pPr>
      <w:framePr w:hSpace="181" w:vSpace="181" w:wrap="around" w:vAnchor="text" w:hAnchor="margin" w:xAlign="center" w:y="285"/>
    </w:pPr>
    <w:rPr>
      <w:rFonts w:ascii="Times New Roman" w:hAnsi="Times New Roman" w:eastAsia="宋体" w:cs="Times New Roman"/>
      <w:szCs w:val="24"/>
      <w14:ligatures w14:val="none"/>
    </w:rPr>
  </w:style>
  <w:style w:type="paragraph" w:customStyle="1" w:styleId="132">
    <w:name w:val="标准书眉一"/>
    <w:uiPriority w:val="0"/>
    <w:pPr>
      <w:jc w:val="both"/>
    </w:pPr>
    <w:rPr>
      <w:rFonts w:ascii="Times New Roman" w:hAnsi="Times New Roman" w:eastAsia="宋体" w:cs="Times New Roman"/>
      <w:lang w:val="en-US" w:eastAsia="zh-CN" w:bidi="ar-SA"/>
    </w:rPr>
  </w:style>
  <w:style w:type="paragraph" w:customStyle="1" w:styleId="133">
    <w:name w:val="图表脚注说明"/>
    <w:basedOn w:val="1"/>
    <w:qFormat/>
    <w:uiPriority w:val="0"/>
    <w:pPr>
      <w:numPr>
        <w:ilvl w:val="0"/>
        <w:numId w:val="16"/>
      </w:numPr>
    </w:pPr>
    <w:rPr>
      <w:rFonts w:ascii="宋体" w:hAnsi="Times New Roman" w:eastAsia="宋体" w:cs="Times New Roman"/>
      <w:sz w:val="18"/>
      <w:szCs w:val="18"/>
      <w14:ligatures w14:val="none"/>
    </w:rPr>
  </w:style>
  <w:style w:type="paragraph" w:customStyle="1" w:styleId="134">
    <w:name w:val="参考文献、索引标题"/>
    <w:basedOn w:val="1"/>
    <w:next w:val="67"/>
    <w:qFormat/>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14:ligatures w14:val="none"/>
    </w:rPr>
  </w:style>
  <w:style w:type="paragraph" w:customStyle="1" w:styleId="135">
    <w:name w:val="标准书眉_偶数页"/>
    <w:basedOn w:val="110"/>
    <w:next w:val="1"/>
    <w:qFormat/>
    <w:uiPriority w:val="0"/>
    <w:pPr>
      <w:jc w:val="left"/>
    </w:pPr>
  </w:style>
  <w:style w:type="paragraph" w:customStyle="1" w:styleId="13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7">
    <w:name w:val="附录五级条标题"/>
    <w:basedOn w:val="94"/>
    <w:next w:val="67"/>
    <w:qFormat/>
    <w:uiPriority w:val="0"/>
    <w:pPr>
      <w:numPr>
        <w:ilvl w:val="6"/>
      </w:numPr>
      <w:outlineLvl w:val="6"/>
    </w:pPr>
  </w:style>
  <w:style w:type="paragraph" w:customStyle="1" w:styleId="138">
    <w:name w:val="附录表标号"/>
    <w:basedOn w:val="1"/>
    <w:next w:val="67"/>
    <w:qFormat/>
    <w:uiPriority w:val="0"/>
    <w:pPr>
      <w:numPr>
        <w:ilvl w:val="0"/>
        <w:numId w:val="14"/>
      </w:numPr>
      <w:spacing w:line="14" w:lineRule="exact"/>
      <w:ind w:left="811" w:hanging="448"/>
      <w:jc w:val="center"/>
      <w:outlineLvl w:val="0"/>
    </w:pPr>
    <w:rPr>
      <w:rFonts w:ascii="Times New Roman" w:hAnsi="Times New Roman" w:eastAsia="宋体" w:cs="Times New Roman"/>
      <w:color w:val="FFFFFF"/>
      <w:szCs w:val="24"/>
      <w14:ligatures w14:val="none"/>
    </w:rPr>
  </w:style>
  <w:style w:type="paragraph" w:customStyle="1" w:styleId="139">
    <w:name w:val="参考文献"/>
    <w:basedOn w:val="1"/>
    <w:next w:val="67"/>
    <w:qFormat/>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14:ligatures w14:val="none"/>
    </w:rPr>
  </w:style>
  <w:style w:type="paragraph" w:customStyle="1" w:styleId="140">
    <w:name w:val="附录标识"/>
    <w:basedOn w:val="1"/>
    <w:next w:val="67"/>
    <w:qFormat/>
    <w:uiPriority w:val="0"/>
    <w:pPr>
      <w:keepNext/>
      <w:widowControl/>
      <w:shd w:val="clear" w:color="FFFFFF" w:fill="FFFFFF"/>
      <w:tabs>
        <w:tab w:val="left" w:pos="360"/>
        <w:tab w:val="left" w:pos="6405"/>
      </w:tabs>
      <w:spacing w:before="640" w:after="280"/>
      <w:jc w:val="center"/>
      <w:outlineLvl w:val="0"/>
    </w:pPr>
    <w:rPr>
      <w:rFonts w:ascii="黑体" w:hAnsi="Times New Roman" w:eastAsia="黑体" w:cs="Times New Roman"/>
      <w:kern w:val="0"/>
      <w:szCs w:val="20"/>
      <w14:ligatures w14:val="none"/>
    </w:rPr>
  </w:style>
  <w:style w:type="paragraph" w:customStyle="1" w:styleId="141">
    <w:name w:val="附录图标号"/>
    <w:basedOn w:val="1"/>
    <w:qFormat/>
    <w:uiPriority w:val="0"/>
    <w:pPr>
      <w:keepNext/>
      <w:pageBreakBefore/>
      <w:widowControl/>
      <w:numPr>
        <w:ilvl w:val="0"/>
        <w:numId w:val="13"/>
      </w:numPr>
      <w:spacing w:line="14" w:lineRule="exact"/>
      <w:ind w:left="0" w:firstLine="363"/>
      <w:jc w:val="center"/>
      <w:outlineLvl w:val="0"/>
    </w:pPr>
    <w:rPr>
      <w:rFonts w:ascii="Times New Roman" w:hAnsi="Times New Roman" w:eastAsia="宋体" w:cs="Times New Roman"/>
      <w:color w:val="FFFFFF"/>
      <w:szCs w:val="24"/>
      <w14:ligatures w14:val="none"/>
    </w:rPr>
  </w:style>
  <w:style w:type="paragraph" w:customStyle="1" w:styleId="142">
    <w:name w:val="二级无"/>
    <w:basedOn w:val="81"/>
    <w:qFormat/>
    <w:uiPriority w:val="0"/>
    <w:pPr>
      <w:spacing w:before="0" w:beforeLines="0" w:after="0" w:afterLines="0"/>
    </w:pPr>
    <w:rPr>
      <w:rFonts w:ascii="宋体" w:eastAsia="宋体"/>
    </w:rPr>
  </w:style>
  <w:style w:type="paragraph" w:customStyle="1" w:styleId="143">
    <w:name w:val="五级无"/>
    <w:basedOn w:val="105"/>
    <w:qFormat/>
    <w:uiPriority w:val="0"/>
    <w:pPr>
      <w:spacing w:before="0" w:beforeLines="0" w:after="0" w:afterLines="0"/>
    </w:pPr>
    <w:rPr>
      <w:rFonts w:ascii="宋体" w:eastAsia="宋体"/>
    </w:rPr>
  </w:style>
  <w:style w:type="paragraph" w:customStyle="1" w:styleId="144">
    <w:name w:val="封面标准文稿编辑信息2"/>
    <w:basedOn w:val="86"/>
    <w:qFormat/>
    <w:uiPriority w:val="0"/>
    <w:pPr>
      <w:framePr w:wrap="around" w:y="4469"/>
    </w:pPr>
  </w:style>
  <w:style w:type="paragraph" w:customStyle="1" w:styleId="14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46">
    <w:name w:val="三级无"/>
    <w:basedOn w:val="80"/>
    <w:qFormat/>
    <w:uiPriority w:val="0"/>
    <w:pPr>
      <w:spacing w:before="0" w:beforeLines="0" w:after="0" w:afterLines="0"/>
    </w:pPr>
    <w:rPr>
      <w:rFonts w:ascii="宋体" w:eastAsia="宋体"/>
    </w:rPr>
  </w:style>
  <w:style w:type="paragraph" w:customStyle="1" w:styleId="147">
    <w:name w:val="封面标准英文名称2"/>
    <w:basedOn w:val="49"/>
    <w:qFormat/>
    <w:uiPriority w:val="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148">
    <w:name w:val="附录二级无"/>
    <w:basedOn w:val="88"/>
    <w:qFormat/>
    <w:uiPriority w:val="0"/>
    <w:pPr>
      <w:tabs>
        <w:tab w:val="clear" w:pos="360"/>
      </w:tabs>
      <w:spacing w:before="0" w:beforeLines="0" w:after="0" w:afterLines="0"/>
    </w:pPr>
    <w:rPr>
      <w:rFonts w:ascii="宋体" w:eastAsia="宋体"/>
      <w:szCs w:val="21"/>
    </w:rPr>
  </w:style>
  <w:style w:type="paragraph" w:customStyle="1" w:styleId="149">
    <w:name w:val="正文表标题"/>
    <w:next w:val="6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50">
    <w:name w:val="标准文件_表格"/>
    <w:basedOn w:val="46"/>
    <w:qFormat/>
    <w:uiPriority w:val="0"/>
    <w:pPr>
      <w:ind w:firstLine="0" w:firstLineChars="0"/>
      <w:jc w:val="center"/>
    </w:pPr>
    <w:rPr>
      <w:sz w:val="18"/>
      <w:szCs w:val="21"/>
    </w:rPr>
  </w:style>
  <w:style w:type="paragraph" w:customStyle="1" w:styleId="151">
    <w:name w:val="封面标准名称2"/>
    <w:basedOn w:val="75"/>
    <w:qFormat/>
    <w:uiPriority w:val="0"/>
    <w:pPr>
      <w:framePr w:wrap="around" w:y="4469"/>
      <w:spacing w:before="630" w:beforeLines="630"/>
    </w:pPr>
  </w:style>
  <w:style w:type="paragraph" w:customStyle="1" w:styleId="152">
    <w:name w:val="标准文件_注："/>
    <w:basedOn w:val="1"/>
    <w:next w:val="46"/>
    <w:qFormat/>
    <w:uiPriority w:val="0"/>
    <w:pPr>
      <w:autoSpaceDE w:val="0"/>
      <w:autoSpaceDN w:val="0"/>
      <w:spacing w:before="100" w:beforeAutospacing="1" w:after="100" w:afterAutospacing="1"/>
      <w:ind w:left="737" w:hanging="374"/>
    </w:pPr>
    <w:rPr>
      <w:rFonts w:ascii="宋体" w:hAnsi="Times New Roman" w:eastAsia="宋体" w:cs="Times New Roman"/>
      <w:kern w:val="0"/>
      <w:sz w:val="18"/>
      <w:szCs w:val="18"/>
      <w14:ligatures w14:val="none"/>
    </w:rPr>
  </w:style>
  <w:style w:type="paragraph" w:customStyle="1" w:styleId="153">
    <w:name w:val="前言、引言标题"/>
    <w:next w:val="6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54">
    <w:name w:val="列项——（一级）"/>
    <w:qFormat/>
    <w:uiPriority w:val="0"/>
    <w:pPr>
      <w:widowControl w:val="0"/>
      <w:numPr>
        <w:ilvl w:val="0"/>
        <w:numId w:val="11"/>
      </w:numPr>
      <w:jc w:val="both"/>
    </w:pPr>
    <w:rPr>
      <w:rFonts w:ascii="宋体" w:hAnsi="Times New Roman" w:eastAsia="宋体" w:cs="Times New Roman"/>
      <w:sz w:val="21"/>
      <w:lang w:val="en-US" w:eastAsia="zh-CN" w:bidi="ar-SA"/>
    </w:rPr>
  </w:style>
  <w:style w:type="paragraph" w:customStyle="1" w:styleId="155">
    <w:name w:val="附录五级无"/>
    <w:basedOn w:val="137"/>
    <w:qFormat/>
    <w:uiPriority w:val="0"/>
    <w:pPr>
      <w:tabs>
        <w:tab w:val="clear" w:pos="360"/>
      </w:tabs>
      <w:spacing w:before="0" w:beforeLines="0" w:after="0" w:afterLines="0"/>
    </w:pPr>
    <w:rPr>
      <w:rFonts w:ascii="宋体" w:eastAsia="宋体"/>
      <w:szCs w:val="21"/>
    </w:rPr>
  </w:style>
  <w:style w:type="paragraph" w:customStyle="1" w:styleId="156">
    <w:name w:val="正文图标题"/>
    <w:next w:val="67"/>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57">
    <w:name w:val="注×：（正文）"/>
    <w:qFormat/>
    <w:uiPriority w:val="0"/>
    <w:pPr>
      <w:numPr>
        <w:ilvl w:val="0"/>
        <w:numId w:val="19"/>
      </w:numPr>
      <w:jc w:val="both"/>
    </w:pPr>
    <w:rPr>
      <w:rFonts w:ascii="宋体" w:hAnsi="Times New Roman" w:eastAsia="宋体" w:cs="Times New Roman"/>
      <w:sz w:val="18"/>
      <w:szCs w:val="18"/>
      <w:lang w:val="en-US" w:eastAsia="zh-CN" w:bidi="ar-SA"/>
    </w:rPr>
  </w:style>
  <w:style w:type="paragraph" w:customStyle="1" w:styleId="158">
    <w:name w:val="附录标题"/>
    <w:basedOn w:val="67"/>
    <w:next w:val="67"/>
    <w:qFormat/>
    <w:uiPriority w:val="0"/>
    <w:pPr>
      <w:ind w:firstLine="0" w:firstLineChars="0"/>
      <w:jc w:val="center"/>
    </w:pPr>
    <w:rPr>
      <w:rFonts w:ascii="黑体" w:eastAsia="黑体"/>
    </w:rPr>
  </w:style>
  <w:style w:type="paragraph" w:customStyle="1" w:styleId="159">
    <w:name w:val="标准文件_正文表标题"/>
    <w:basedOn w:val="1"/>
    <w:next w:val="1"/>
    <w:qFormat/>
    <w:uiPriority w:val="0"/>
    <w:pPr>
      <w:widowControl/>
      <w:spacing w:beforeLines="50" w:afterLines="50"/>
      <w:jc w:val="center"/>
    </w:pPr>
    <w:rPr>
      <w:rFonts w:ascii="黑体" w:hAnsi="Times New Roman" w:eastAsia="黑体" w:cs="Times New Roman"/>
      <w:kern w:val="0"/>
      <w:szCs w:val="21"/>
      <w14:ligatures w14:val="none"/>
    </w:rPr>
  </w:style>
  <w:style w:type="paragraph" w:customStyle="1" w:styleId="16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62">
    <w:name w:val="四级无"/>
    <w:basedOn w:val="79"/>
    <w:qFormat/>
    <w:uiPriority w:val="0"/>
    <w:pPr>
      <w:spacing w:before="0" w:beforeLines="0" w:after="0" w:afterLines="0"/>
    </w:pPr>
    <w:rPr>
      <w:rFonts w:ascii="宋体" w:eastAsia="宋体"/>
    </w:rPr>
  </w:style>
  <w:style w:type="paragraph" w:customStyle="1" w:styleId="163">
    <w:name w:val="图标脚注说明"/>
    <w:basedOn w:val="67"/>
    <w:qFormat/>
    <w:uiPriority w:val="0"/>
    <w:pPr>
      <w:ind w:left="840" w:hanging="420" w:firstLineChars="0"/>
    </w:pPr>
    <w:rPr>
      <w:sz w:val="18"/>
      <w:szCs w:val="18"/>
    </w:rPr>
  </w:style>
  <w:style w:type="paragraph" w:customStyle="1" w:styleId="16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5">
    <w:name w:val="样式2"/>
    <w:basedOn w:val="11"/>
    <w:qFormat/>
    <w:uiPriority w:val="0"/>
    <w:pPr>
      <w:widowControl/>
      <w:kinsoku w:val="0"/>
      <w:autoSpaceDE/>
      <w:autoSpaceDN/>
      <w:snapToGrid w:val="0"/>
      <w:spacing w:before="143" w:after="140" w:line="230" w:lineRule="auto"/>
      <w:ind w:left="540"/>
      <w:jc w:val="both"/>
      <w:textAlignment w:val="baseline"/>
      <w:outlineLvl w:val="2"/>
    </w:pPr>
    <w:rPr>
      <w:rFonts w:ascii="Bookman Old Style" w:hAnsi="黑体" w:eastAsia="Bookman Old Style" w:cs="Times New Roman"/>
      <w:snapToGrid w:val="0"/>
      <w:color w:val="000000"/>
      <w:spacing w:val="5"/>
      <w:sz w:val="20"/>
      <w:szCs w:val="24"/>
    </w:rPr>
  </w:style>
  <w:style w:type="paragraph" w:customStyle="1" w:styleId="166">
    <w:name w:val="样式1"/>
    <w:basedOn w:val="11"/>
    <w:qFormat/>
    <w:uiPriority w:val="0"/>
    <w:pPr>
      <w:widowControl/>
      <w:kinsoku w:val="0"/>
      <w:autoSpaceDE/>
      <w:autoSpaceDN/>
      <w:snapToGrid w:val="0"/>
      <w:spacing w:before="262" w:after="260" w:line="230" w:lineRule="auto"/>
      <w:ind w:left="540"/>
      <w:jc w:val="both"/>
      <w:textAlignment w:val="baseline"/>
      <w:outlineLvl w:val="1"/>
    </w:pPr>
    <w:rPr>
      <w:rFonts w:ascii="Bookman Old Style" w:hAnsi="黑体" w:eastAsia="Bookman Old Style" w:cs="Times New Roman"/>
      <w:snapToGrid w:val="0"/>
      <w:color w:val="000000"/>
      <w:spacing w:val="6"/>
      <w:sz w:val="20"/>
      <w:szCs w:val="24"/>
    </w:rPr>
  </w:style>
  <w:style w:type="paragraph" w:customStyle="1" w:styleId="167">
    <w:name w:val="样式3"/>
    <w:basedOn w:val="11"/>
    <w:qFormat/>
    <w:uiPriority w:val="0"/>
    <w:pPr>
      <w:widowControl/>
      <w:kinsoku w:val="0"/>
      <w:autoSpaceDE/>
      <w:autoSpaceDN/>
      <w:snapToGrid w:val="0"/>
      <w:spacing w:before="240" w:line="231" w:lineRule="auto"/>
      <w:ind w:left="12"/>
      <w:jc w:val="both"/>
      <w:textAlignment w:val="baseline"/>
      <w:outlineLvl w:val="0"/>
    </w:pPr>
    <w:rPr>
      <w:rFonts w:ascii="Bookman Old Style" w:hAnsi="黑体" w:eastAsia="Bookman Old Style" w:cs="Times New Roman"/>
      <w:snapToGrid w:val="0"/>
      <w:color w:val="000000"/>
      <w:spacing w:val="-3"/>
      <w:sz w:val="20"/>
      <w:szCs w:val="24"/>
    </w:rPr>
  </w:style>
  <w:style w:type="paragraph" w:customStyle="1" w:styleId="168">
    <w:name w:val="标准文件_附录一级无标题"/>
    <w:basedOn w:val="1"/>
    <w:qFormat/>
    <w:uiPriority w:val="0"/>
    <w:pPr>
      <w:spacing w:line="276" w:lineRule="auto"/>
    </w:pPr>
    <w:rPr>
      <w:rFonts w:ascii="宋体" w:hAnsi="Times New Roman" w:eastAsia="宋体" w:cs="Times New Roman"/>
      <w:kern w:val="21"/>
      <w:szCs w:val="21"/>
      <w14:ligatures w14:val="none"/>
    </w:rPr>
  </w:style>
  <w:style w:type="paragraph" w:customStyle="1" w:styleId="169">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tiff"/><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443A9-A181-4908-BE60-90B1ED9B67B9}">
  <ds:schemaRefs/>
</ds:datastoreItem>
</file>

<file path=docProps/app.xml><?xml version="1.0" encoding="utf-8"?>
<Properties xmlns="http://schemas.openxmlformats.org/officeDocument/2006/extended-properties" xmlns:vt="http://schemas.openxmlformats.org/officeDocument/2006/docPropsVTypes">
  <Template>Normal</Template>
  <Pages>29</Pages>
  <Words>14588</Words>
  <Characters>16273</Characters>
  <Lines>191</Lines>
  <Paragraphs>54</Paragraphs>
  <TotalTime>247</TotalTime>
  <ScaleCrop>false</ScaleCrop>
  <LinksUpToDate>false</LinksUpToDate>
  <CharactersWithSpaces>16662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2026-03-06T06:18:00Z</dcterms:created>
  <dc:creator>。</dc:creator>
  <cp:lastModifiedBy>cyan</cp:lastModifiedBy>
  <cp:lastPrinted>2026-03-09T07:14:16Z</cp:lastPrinted>
  <dcterms:modified xsi:type="dcterms:W3CDTF">2026-03-09T07:19:19Z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92330C4139D040AF957E542DE81F0F44_13</vt:lpwstr>
  </property>
  <property fmtid="{D5CDD505-2E9C-101B-9397-08002B2CF9AE}" pid="4" name="KSOTemplateDocerSaveRecord">
    <vt:lpwstr>eyJoZGlkIjoiYTA2MjA0NzU0MDE4MjRmMmU4YTEyYThkOGZhODlhOTQiLCJ1c2VySWQiOiIyMTY4NDM3MzYifQ==</vt:lpwstr>
  </property>
</Properties>
</file>