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556B3" w14:paraId="31A9156A" w14:textId="77777777">
        <w:tc>
          <w:tcPr>
            <w:tcW w:w="509" w:type="dxa"/>
          </w:tcPr>
          <w:p w14:paraId="65830029" w14:textId="77777777" w:rsidR="00D556B3" w:rsidRDefault="00976748">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DAA19B5" w14:textId="77777777" w:rsidR="00D556B3" w:rsidRDefault="00976748">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D556B3" w14:paraId="11D69ACE" w14:textId="77777777">
        <w:tc>
          <w:tcPr>
            <w:tcW w:w="509" w:type="dxa"/>
          </w:tcPr>
          <w:p w14:paraId="3EA74346" w14:textId="77777777" w:rsidR="00D556B3" w:rsidRDefault="00976748">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1CC9E03" w14:textId="77777777" w:rsidR="00D556B3" w:rsidRDefault="00976748">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556B3" w14:paraId="4A818EF2" w14:textId="77777777">
        <w:tc>
          <w:tcPr>
            <w:tcW w:w="6407" w:type="dxa"/>
          </w:tcPr>
          <w:p w14:paraId="70FD8FC6" w14:textId="77777777" w:rsidR="00D556B3" w:rsidRDefault="00976748">
            <w:pPr>
              <w:pStyle w:val="afffff2"/>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BB2D685" wp14:editId="26DC92A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6755C908" w14:textId="77777777" w:rsidR="00D556B3" w:rsidRDefault="00976748">
      <w:pPr>
        <w:pStyle w:val="afffff3"/>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10E200E" w14:textId="77777777" w:rsidR="00D556B3" w:rsidRDefault="00976748">
      <w:pPr>
        <w:pStyle w:val="affffffffff8"/>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5F0A55B" w14:textId="77777777" w:rsidR="00D556B3" w:rsidRDefault="00976748">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C047FF5" w14:textId="77777777" w:rsidR="00D556B3" w:rsidRDefault="00976748">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6F3889A" wp14:editId="77CC7E0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E1DDBA3"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3ADA30F" w14:textId="77777777" w:rsidR="00D556B3" w:rsidRDefault="00D556B3">
      <w:pPr>
        <w:pStyle w:val="afffff3"/>
        <w:framePr w:w="9639" w:h="6976" w:hRule="exact" w:hSpace="0" w:vSpace="0" w:wrap="around" w:hAnchor="page" w:y="6408"/>
        <w:jc w:val="center"/>
        <w:rPr>
          <w:rFonts w:ascii="黑体" w:eastAsia="黑体" w:hAnsi="黑体" w:hint="eastAsia"/>
          <w:b w:val="0"/>
          <w:bCs w:val="0"/>
          <w:w w:val="100"/>
        </w:rPr>
      </w:pPr>
    </w:p>
    <w:p w14:paraId="7755541B" w14:textId="1972E8F6" w:rsidR="00D556B3" w:rsidRDefault="00976748">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一般工业</w:t>
      </w:r>
      <w:r w:rsidR="00F52C38">
        <w:rPr>
          <w:rFonts w:hint="eastAsia"/>
        </w:rPr>
        <w:t>固体废物</w:t>
      </w:r>
      <w:r>
        <w:t>用于</w:t>
      </w:r>
      <w:r>
        <w:rPr>
          <w:rFonts w:hint="eastAsia"/>
        </w:rPr>
        <w:t>露天采坑</w:t>
      </w:r>
      <w:r w:rsidR="00E21C8B">
        <w:rPr>
          <w:rFonts w:hint="eastAsia"/>
        </w:rPr>
        <w:t>及</w:t>
      </w:r>
      <w:r>
        <w:rPr>
          <w:rFonts w:hint="eastAsia"/>
        </w:rPr>
        <w:t>采煤沉陷区</w:t>
      </w:r>
      <w:r w:rsidR="00725B42">
        <w:rPr>
          <w:rFonts w:hint="eastAsia"/>
        </w:rPr>
        <w:t>恢复治理</w:t>
      </w:r>
      <w:r>
        <w:t>技术规范</w:t>
      </w:r>
      <w:r>
        <w:fldChar w:fldCharType="end"/>
      </w:r>
      <w:bookmarkEnd w:id="9"/>
    </w:p>
    <w:p w14:paraId="1F8891F6" w14:textId="77777777" w:rsidR="00D556B3" w:rsidRDefault="00D556B3">
      <w:pPr>
        <w:framePr w:w="9639" w:h="6974" w:hRule="exact" w:wrap="around" w:vAnchor="page" w:hAnchor="page" w:x="1419" w:y="6408" w:anchorLock="1"/>
        <w:ind w:left="-1418"/>
      </w:pPr>
    </w:p>
    <w:p w14:paraId="55545179" w14:textId="77777777" w:rsidR="00D556B3" w:rsidRDefault="00976748">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specifications for ecological restoration of open pit and coal mining subsidence area with the non-hazardous industrial solid wastes</w:t>
      </w:r>
      <w:r>
        <w:rPr>
          <w:rFonts w:eastAsia="黑体"/>
          <w:szCs w:val="28"/>
        </w:rPr>
        <w:fldChar w:fldCharType="end"/>
      </w:r>
      <w:bookmarkEnd w:id="10"/>
    </w:p>
    <w:p w14:paraId="1EC67742" w14:textId="77777777" w:rsidR="00D556B3" w:rsidRDefault="00D556B3">
      <w:pPr>
        <w:framePr w:w="9639" w:h="6974" w:hRule="exact" w:wrap="around" w:vAnchor="page" w:hAnchor="page" w:x="1419" w:y="6408" w:anchorLock="1"/>
        <w:spacing w:line="760" w:lineRule="exact"/>
        <w:ind w:left="-1418"/>
      </w:pPr>
    </w:p>
    <w:p w14:paraId="3ED9F2D2" w14:textId="77777777" w:rsidR="00D556B3" w:rsidRDefault="00D556B3">
      <w:pPr>
        <w:pStyle w:val="afffffffe"/>
        <w:framePr w:w="9639" w:h="6974" w:hRule="exact" w:wrap="around" w:vAnchor="page" w:hAnchor="page" w:x="1419" w:y="6408" w:anchorLock="1"/>
        <w:textAlignment w:val="bottom"/>
        <w:rPr>
          <w:rFonts w:eastAsia="黑体"/>
          <w:szCs w:val="28"/>
        </w:rPr>
      </w:pPr>
    </w:p>
    <w:p w14:paraId="4A4545F2" w14:textId="72682644" w:rsidR="00D556B3" w:rsidRDefault="00976748">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E991EB8" w14:textId="77777777" w:rsidR="00D556B3" w:rsidRDefault="00976748">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33C4F76" w14:textId="77777777" w:rsidR="00D556B3" w:rsidRDefault="00976748">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BC13ACF" w14:textId="77777777" w:rsidR="00D556B3" w:rsidRDefault="00976748">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EF9E1FB" w14:textId="77777777" w:rsidR="00D556B3" w:rsidRDefault="00976748">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35F184D" w14:textId="77777777" w:rsidR="00D556B3" w:rsidRDefault="00976748">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32340BB4" w14:textId="77777777" w:rsidR="00D556B3" w:rsidRDefault="00976748">
      <w:pPr>
        <w:rPr>
          <w:rFonts w:ascii="宋体" w:hAnsi="宋体" w:hint="eastAsia"/>
          <w:sz w:val="28"/>
          <w:szCs w:val="28"/>
        </w:rPr>
        <w:sectPr w:rsidR="00D556B3" w:rsidSect="002727F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B0B6C3D" wp14:editId="00446C0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D38EDB4"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1B1C80B" w14:textId="77777777" w:rsidR="00D556B3" w:rsidRPr="003E672E" w:rsidRDefault="00976748">
      <w:pPr>
        <w:pStyle w:val="affffffd"/>
        <w:spacing w:after="468"/>
        <w:rPr>
          <w:rFonts w:ascii="Times New Roman" w:hAnsi="Times New Roman"/>
        </w:rPr>
      </w:pPr>
      <w:bookmarkStart w:id="21" w:name="BookMark1"/>
      <w:bookmarkStart w:id="22" w:name="_Toc135914798"/>
      <w:bookmarkStart w:id="23" w:name="_Toc135914887"/>
      <w:r w:rsidRPr="003E672E">
        <w:rPr>
          <w:rFonts w:ascii="Times New Roman" w:hAnsi="Times New Roman"/>
          <w:spacing w:val="320"/>
        </w:rPr>
        <w:lastRenderedPageBreak/>
        <w:t>目</w:t>
      </w:r>
      <w:r w:rsidRPr="003E672E">
        <w:rPr>
          <w:rFonts w:ascii="Times New Roman" w:hAnsi="Times New Roman"/>
        </w:rPr>
        <w:t>次</w:t>
      </w:r>
    </w:p>
    <w:p w14:paraId="0E93396B" w14:textId="6D95368C" w:rsidR="005E6E86" w:rsidRPr="005E6E86" w:rsidRDefault="00976748">
      <w:pPr>
        <w:pStyle w:val="TOC1"/>
        <w:tabs>
          <w:tab w:val="right" w:leader="dot" w:pos="9344"/>
        </w:tabs>
        <w:rPr>
          <w:rFonts w:ascii="Times New Roman" w:eastAsiaTheme="minorEastAsia" w:hAnsi="Times New Roman"/>
          <w:noProof/>
          <w:sz w:val="22"/>
          <w:szCs w:val="24"/>
          <w14:ligatures w14:val="standardContextual"/>
        </w:rPr>
      </w:pPr>
      <w:r w:rsidRPr="005E6E86">
        <w:rPr>
          <w:rFonts w:ascii="Times New Roman" w:hAnsi="Times New Roman"/>
        </w:rPr>
        <w:fldChar w:fldCharType="begin"/>
      </w:r>
      <w:r w:rsidRPr="005E6E86">
        <w:rPr>
          <w:rFonts w:ascii="Times New Roman" w:hAnsi="Times New Roman"/>
        </w:rPr>
        <w:instrText xml:space="preserve"> TOC \o "1-1" \h \t "</w:instrText>
      </w:r>
      <w:r w:rsidRPr="005E6E86">
        <w:rPr>
          <w:rFonts w:ascii="Times New Roman" w:hAnsi="Times New Roman"/>
        </w:rPr>
        <w:instrText>标准文件</w:instrText>
      </w:r>
      <w:r w:rsidRPr="005E6E86">
        <w:rPr>
          <w:rFonts w:ascii="Times New Roman" w:hAnsi="Times New Roman"/>
        </w:rPr>
        <w:instrText>_</w:instrText>
      </w:r>
      <w:r w:rsidRPr="005E6E86">
        <w:rPr>
          <w:rFonts w:ascii="Times New Roman" w:hAnsi="Times New Roman"/>
        </w:rPr>
        <w:instrText>一级条标题</w:instrText>
      </w:r>
      <w:r w:rsidRPr="005E6E86">
        <w:rPr>
          <w:rFonts w:ascii="Times New Roman" w:hAnsi="Times New Roman"/>
        </w:rPr>
        <w:instrText>,2,</w:instrText>
      </w:r>
      <w:r w:rsidRPr="005E6E86">
        <w:rPr>
          <w:rFonts w:ascii="Times New Roman" w:hAnsi="Times New Roman"/>
        </w:rPr>
        <w:instrText>标准文件</w:instrText>
      </w:r>
      <w:r w:rsidRPr="005E6E86">
        <w:rPr>
          <w:rFonts w:ascii="Times New Roman" w:hAnsi="Times New Roman"/>
        </w:rPr>
        <w:instrText>_</w:instrText>
      </w:r>
      <w:r w:rsidRPr="005E6E86">
        <w:rPr>
          <w:rFonts w:ascii="Times New Roman" w:hAnsi="Times New Roman"/>
        </w:rPr>
        <w:instrText>附录一级条标题</w:instrText>
      </w:r>
      <w:r w:rsidRPr="005E6E86">
        <w:rPr>
          <w:rFonts w:ascii="Times New Roman" w:hAnsi="Times New Roman"/>
        </w:rPr>
        <w:instrText xml:space="preserve">,2," </w:instrText>
      </w:r>
      <w:r w:rsidRPr="005E6E86">
        <w:rPr>
          <w:rFonts w:ascii="Times New Roman" w:hAnsi="Times New Roman"/>
        </w:rPr>
        <w:fldChar w:fldCharType="separate"/>
      </w:r>
      <w:hyperlink w:anchor="_Toc225610536" w:history="1">
        <w:r w:rsidR="005E6E86" w:rsidRPr="005E6E86">
          <w:rPr>
            <w:rStyle w:val="affffe"/>
            <w:rFonts w:ascii="Times New Roman"/>
            <w:noProof/>
          </w:rPr>
          <w:t>前</w:t>
        </w:r>
        <w:r w:rsidR="005E6E86" w:rsidRPr="005E6E86">
          <w:rPr>
            <w:rStyle w:val="affffe"/>
            <w:rFonts w:ascii="Times New Roman" w:eastAsia="MS Mincho"/>
            <w:noProof/>
          </w:rPr>
          <w:t>  </w:t>
        </w:r>
        <w:r w:rsidR="005E6E86" w:rsidRPr="005E6E86">
          <w:rPr>
            <w:rStyle w:val="affffe"/>
            <w:rFonts w:ascii="Times New Roman"/>
            <w:noProof/>
          </w:rPr>
          <w:t>言</w:t>
        </w:r>
        <w:r w:rsidR="005E6E86" w:rsidRPr="005E6E86">
          <w:rPr>
            <w:rFonts w:ascii="Times New Roman" w:hAnsi="Times New Roman"/>
            <w:noProof/>
          </w:rPr>
          <w:tab/>
        </w:r>
        <w:r w:rsidR="005E6E86" w:rsidRPr="005E6E86">
          <w:rPr>
            <w:rFonts w:ascii="Times New Roman" w:hAnsi="Times New Roman"/>
            <w:noProof/>
          </w:rPr>
          <w:fldChar w:fldCharType="begin"/>
        </w:r>
        <w:r w:rsidR="005E6E86" w:rsidRPr="005E6E86">
          <w:rPr>
            <w:rFonts w:ascii="Times New Roman" w:hAnsi="Times New Roman"/>
            <w:noProof/>
          </w:rPr>
          <w:instrText xml:space="preserve"> PAGEREF _Toc225610536 \h </w:instrText>
        </w:r>
        <w:r w:rsidR="005E6E86" w:rsidRPr="005E6E86">
          <w:rPr>
            <w:rFonts w:ascii="Times New Roman" w:hAnsi="Times New Roman"/>
            <w:noProof/>
          </w:rPr>
        </w:r>
        <w:r w:rsidR="005E6E86" w:rsidRPr="005E6E86">
          <w:rPr>
            <w:rFonts w:ascii="Times New Roman" w:hAnsi="Times New Roman"/>
            <w:noProof/>
          </w:rPr>
          <w:fldChar w:fldCharType="separate"/>
        </w:r>
        <w:r w:rsidR="00C915B5">
          <w:rPr>
            <w:rFonts w:ascii="Times New Roman" w:hAnsi="Times New Roman"/>
            <w:noProof/>
          </w:rPr>
          <w:t>III</w:t>
        </w:r>
        <w:r w:rsidR="005E6E86" w:rsidRPr="005E6E86">
          <w:rPr>
            <w:rFonts w:ascii="Times New Roman" w:hAnsi="Times New Roman"/>
            <w:noProof/>
          </w:rPr>
          <w:fldChar w:fldCharType="end"/>
        </w:r>
      </w:hyperlink>
    </w:p>
    <w:p w14:paraId="410E72FC" w14:textId="604241DD"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37" w:history="1">
        <w:r w:rsidRPr="005E6E86">
          <w:rPr>
            <w:rStyle w:val="affffe"/>
            <w:rFonts w:ascii="Times New Roman"/>
            <w:noProof/>
          </w:rPr>
          <w:t>1.</w:t>
        </w:r>
        <w:r w:rsidRPr="005E6E86">
          <w:rPr>
            <w:rStyle w:val="affffe"/>
            <w:rFonts w:ascii="Times New Roman"/>
            <w:noProof/>
          </w:rPr>
          <w:t>范围</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_Toc225610537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w:t>
        </w:r>
        <w:r w:rsidRPr="005E6E86">
          <w:rPr>
            <w:rFonts w:ascii="Times New Roman" w:hAnsi="Times New Roman"/>
            <w:noProof/>
          </w:rPr>
          <w:fldChar w:fldCharType="end"/>
        </w:r>
      </w:hyperlink>
    </w:p>
    <w:p w14:paraId="625E162F" w14:textId="4CF822E1"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38" w:history="1">
        <w:r w:rsidRPr="005E6E86">
          <w:rPr>
            <w:rStyle w:val="affffe"/>
            <w:rFonts w:ascii="Times New Roman"/>
            <w:noProof/>
          </w:rPr>
          <w:t xml:space="preserve">2. </w:t>
        </w:r>
        <w:r w:rsidRPr="005E6E86">
          <w:rPr>
            <w:rStyle w:val="affffe"/>
            <w:rFonts w:ascii="Times New Roman"/>
            <w:noProof/>
          </w:rPr>
          <w:t>规范性引用文件</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_Toc225610538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w:t>
        </w:r>
        <w:r w:rsidRPr="005E6E86">
          <w:rPr>
            <w:rFonts w:ascii="Times New Roman" w:hAnsi="Times New Roman"/>
            <w:noProof/>
          </w:rPr>
          <w:fldChar w:fldCharType="end"/>
        </w:r>
      </w:hyperlink>
    </w:p>
    <w:p w14:paraId="4E85E922" w14:textId="63BC9036"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39" w:history="1">
        <w:r w:rsidRPr="005E6E86">
          <w:rPr>
            <w:rStyle w:val="affffe"/>
            <w:rFonts w:ascii="Times New Roman"/>
            <w:noProof/>
          </w:rPr>
          <w:t xml:space="preserve">3. </w:t>
        </w:r>
        <w:r w:rsidRPr="005E6E86">
          <w:rPr>
            <w:rStyle w:val="affffe"/>
            <w:rFonts w:ascii="Times New Roman"/>
            <w:noProof/>
          </w:rPr>
          <w:t>术语与定义</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_Toc225610539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2</w:t>
        </w:r>
        <w:r w:rsidRPr="005E6E86">
          <w:rPr>
            <w:rFonts w:ascii="Times New Roman" w:hAnsi="Times New Roman"/>
            <w:noProof/>
          </w:rPr>
          <w:fldChar w:fldCharType="end"/>
        </w:r>
      </w:hyperlink>
    </w:p>
    <w:p w14:paraId="024D91F3" w14:textId="03D9EBCD"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40" w:history="1">
        <w:r w:rsidRPr="005E6E86">
          <w:rPr>
            <w:rStyle w:val="affffe"/>
            <w:rFonts w:ascii="Times New Roman"/>
            <w:noProof/>
          </w:rPr>
          <w:t xml:space="preserve">4. </w:t>
        </w:r>
        <w:r w:rsidRPr="005E6E86">
          <w:rPr>
            <w:rStyle w:val="affffe"/>
            <w:rFonts w:ascii="Times New Roman"/>
            <w:noProof/>
          </w:rPr>
          <w:t>一般规定</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_Toc225610540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3</w:t>
        </w:r>
        <w:r w:rsidRPr="005E6E86">
          <w:rPr>
            <w:rFonts w:ascii="Times New Roman" w:hAnsi="Times New Roman"/>
            <w:noProof/>
          </w:rPr>
          <w:fldChar w:fldCharType="end"/>
        </w:r>
      </w:hyperlink>
    </w:p>
    <w:p w14:paraId="74E4CD86" w14:textId="26C57CBB" w:rsidR="005E6E86" w:rsidRPr="005E6E86" w:rsidRDefault="005E6E86" w:rsidP="002D6D6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1" w:history="1">
        <w:r w:rsidRPr="005E6E86">
          <w:rPr>
            <w:rStyle w:val="affffe"/>
            <w:rFonts w:ascii="Times New Roman"/>
            <w:noProof/>
          </w:rPr>
          <w:t xml:space="preserve">4.1 </w:t>
        </w:r>
        <w:r w:rsidRPr="005E6E86">
          <w:rPr>
            <w:rStyle w:val="affffe"/>
            <w:rFonts w:ascii="Times New Roman"/>
            <w:noProof/>
          </w:rPr>
          <w:t>露天采坑及采煤沉陷区要求</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_Toc225610541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3</w:t>
        </w:r>
        <w:r w:rsidRPr="005E6E86">
          <w:rPr>
            <w:rFonts w:ascii="Times New Roman" w:hAnsi="Times New Roman"/>
            <w:noProof/>
          </w:rPr>
          <w:fldChar w:fldCharType="end"/>
        </w:r>
      </w:hyperlink>
    </w:p>
    <w:p w14:paraId="08AD7B02" w14:textId="49287A16"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2" w:history="1">
        <w:r w:rsidRPr="005E6E86">
          <w:rPr>
            <w:rStyle w:val="affffe"/>
            <w:rFonts w:ascii="Times New Roman"/>
            <w:noProof/>
          </w:rPr>
          <w:t xml:space="preserve">4.2 </w:t>
        </w:r>
        <w:r w:rsidRPr="005E6E86">
          <w:rPr>
            <w:rStyle w:val="affffe"/>
            <w:rFonts w:ascii="Times New Roman"/>
            <w:noProof/>
          </w:rPr>
          <w:t>回填固废要求</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_Toc225610542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3</w:t>
        </w:r>
        <w:r w:rsidRPr="005E6E86">
          <w:rPr>
            <w:rFonts w:ascii="Times New Roman" w:hAnsi="Times New Roman"/>
            <w:noProof/>
          </w:rPr>
          <w:fldChar w:fldCharType="end"/>
        </w:r>
      </w:hyperlink>
    </w:p>
    <w:p w14:paraId="0254A05F" w14:textId="312523B4"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3" w:history="1">
        <w:r w:rsidRPr="005E6E86">
          <w:rPr>
            <w:rStyle w:val="affffe"/>
            <w:rFonts w:ascii="Times New Roman"/>
            <w:noProof/>
          </w:rPr>
          <w:t xml:space="preserve">4.3 </w:t>
        </w:r>
        <w:r w:rsidRPr="005E6E86">
          <w:rPr>
            <w:rStyle w:val="affffe"/>
            <w:rFonts w:ascii="Times New Roman"/>
            <w:noProof/>
          </w:rPr>
          <w:t>回填要求</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_Toc225610543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4</w:t>
        </w:r>
        <w:r w:rsidRPr="005E6E86">
          <w:rPr>
            <w:rFonts w:ascii="Times New Roman" w:hAnsi="Times New Roman"/>
            <w:noProof/>
          </w:rPr>
          <w:fldChar w:fldCharType="end"/>
        </w:r>
      </w:hyperlink>
    </w:p>
    <w:p w14:paraId="0399092C" w14:textId="7C2755E9"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4" w:history="1">
        <w:r w:rsidRPr="005E6E86">
          <w:rPr>
            <w:rStyle w:val="affffe"/>
            <w:rFonts w:ascii="Times New Roman"/>
            <w:noProof/>
          </w:rPr>
          <w:t xml:space="preserve">4.4 </w:t>
        </w:r>
        <w:r w:rsidRPr="005E6E86">
          <w:rPr>
            <w:rStyle w:val="affffe"/>
            <w:rFonts w:ascii="Times New Roman"/>
            <w:noProof/>
          </w:rPr>
          <w:t>生态修复要求</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_Toc225610544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4</w:t>
        </w:r>
        <w:r w:rsidRPr="005E6E86">
          <w:rPr>
            <w:rFonts w:ascii="Times New Roman" w:hAnsi="Times New Roman"/>
            <w:noProof/>
          </w:rPr>
          <w:fldChar w:fldCharType="end"/>
        </w:r>
      </w:hyperlink>
    </w:p>
    <w:p w14:paraId="21019A5B" w14:textId="05593396"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5" w:history="1">
        <w:r w:rsidRPr="005E6E86">
          <w:rPr>
            <w:rStyle w:val="affffe"/>
            <w:rFonts w:ascii="Times New Roman"/>
            <w:noProof/>
          </w:rPr>
          <w:t xml:space="preserve">4.5 </w:t>
        </w:r>
        <w:r w:rsidRPr="005E6E86">
          <w:rPr>
            <w:rStyle w:val="affffe"/>
            <w:rFonts w:ascii="Times New Roman"/>
            <w:noProof/>
          </w:rPr>
          <w:t>安全和环境监测要求</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_Toc225610545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4</w:t>
        </w:r>
        <w:r w:rsidRPr="005E6E86">
          <w:rPr>
            <w:rFonts w:ascii="Times New Roman" w:hAnsi="Times New Roman"/>
            <w:noProof/>
          </w:rPr>
          <w:fldChar w:fldCharType="end"/>
        </w:r>
      </w:hyperlink>
    </w:p>
    <w:p w14:paraId="558B5676" w14:textId="4ADE79B0"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46" w:history="1">
        <w:r w:rsidRPr="005E6E86">
          <w:rPr>
            <w:rStyle w:val="affffe"/>
            <w:rFonts w:ascii="Times New Roman"/>
            <w:noProof/>
          </w:rPr>
          <w:t xml:space="preserve">5. </w:t>
        </w:r>
        <w:r w:rsidRPr="005E6E86">
          <w:rPr>
            <w:rStyle w:val="affffe"/>
            <w:rFonts w:ascii="Times New Roman"/>
            <w:noProof/>
          </w:rPr>
          <w:t>本底调查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_Toc225610546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4</w:t>
        </w:r>
        <w:r w:rsidRPr="005E6E86">
          <w:rPr>
            <w:rFonts w:ascii="Times New Roman" w:hAnsi="Times New Roman"/>
            <w:noProof/>
          </w:rPr>
          <w:fldChar w:fldCharType="end"/>
        </w:r>
      </w:hyperlink>
    </w:p>
    <w:p w14:paraId="5D80CD69" w14:textId="19893DFA"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7" w:history="1">
        <w:r w:rsidRPr="005E6E86">
          <w:rPr>
            <w:rStyle w:val="affffe"/>
            <w:rFonts w:ascii="Times New Roman"/>
            <w:noProof/>
          </w:rPr>
          <w:t xml:space="preserve">5.1 </w:t>
        </w:r>
        <w:r w:rsidRPr="005E6E86">
          <w:rPr>
            <w:rStyle w:val="affffe"/>
            <w:rFonts w:ascii="Times New Roman"/>
            <w:noProof/>
          </w:rPr>
          <w:t>调查范围</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_Toc225610547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4</w:t>
        </w:r>
        <w:r w:rsidRPr="005E6E86">
          <w:rPr>
            <w:rFonts w:ascii="Times New Roman" w:hAnsi="Times New Roman"/>
            <w:noProof/>
          </w:rPr>
          <w:fldChar w:fldCharType="end"/>
        </w:r>
      </w:hyperlink>
    </w:p>
    <w:p w14:paraId="315523E4" w14:textId="522BE733"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8" w:history="1">
        <w:r w:rsidRPr="005E6E86">
          <w:rPr>
            <w:rStyle w:val="affffe"/>
            <w:rFonts w:ascii="Times New Roman"/>
            <w:noProof/>
          </w:rPr>
          <w:t xml:space="preserve">5.2 </w:t>
        </w:r>
        <w:r w:rsidRPr="005E6E86">
          <w:rPr>
            <w:rStyle w:val="affffe"/>
            <w:rFonts w:ascii="Times New Roman"/>
            <w:noProof/>
          </w:rPr>
          <w:t>调查内容</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_Toc225610548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4</w:t>
        </w:r>
        <w:r w:rsidRPr="005E6E86">
          <w:rPr>
            <w:rFonts w:ascii="Times New Roman" w:hAnsi="Times New Roman"/>
            <w:noProof/>
          </w:rPr>
          <w:fldChar w:fldCharType="end"/>
        </w:r>
      </w:hyperlink>
    </w:p>
    <w:p w14:paraId="2A4EA723" w14:textId="46044D23"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49" w:history="1">
        <w:r w:rsidRPr="005E6E86">
          <w:rPr>
            <w:rStyle w:val="affffe"/>
            <w:rFonts w:ascii="Times New Roman"/>
            <w:noProof/>
          </w:rPr>
          <w:t xml:space="preserve">5.3 </w:t>
        </w:r>
        <w:r w:rsidRPr="005E6E86">
          <w:rPr>
            <w:rStyle w:val="affffe"/>
            <w:rFonts w:ascii="Times New Roman"/>
            <w:noProof/>
          </w:rPr>
          <w:t>调查方法</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_Toc225610549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5</w:t>
        </w:r>
        <w:r w:rsidRPr="005E6E86">
          <w:rPr>
            <w:rFonts w:ascii="Times New Roman" w:hAnsi="Times New Roman"/>
            <w:noProof/>
          </w:rPr>
          <w:fldChar w:fldCharType="end"/>
        </w:r>
      </w:hyperlink>
    </w:p>
    <w:p w14:paraId="266EC43B" w14:textId="379B5BFC"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0" w:history="1">
        <w:r w:rsidRPr="005E6E86">
          <w:rPr>
            <w:rStyle w:val="affffe"/>
            <w:rFonts w:ascii="Times New Roman"/>
            <w:noProof/>
          </w:rPr>
          <w:t xml:space="preserve">5.4 </w:t>
        </w:r>
        <w:r w:rsidRPr="005E6E86">
          <w:rPr>
            <w:rStyle w:val="affffe"/>
            <w:rFonts w:ascii="Times New Roman"/>
            <w:noProof/>
          </w:rPr>
          <w:t>地质条件调查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_Toc225610550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5</w:t>
        </w:r>
        <w:r w:rsidRPr="005E6E86">
          <w:rPr>
            <w:rFonts w:ascii="Times New Roman" w:hAnsi="Times New Roman"/>
            <w:noProof/>
          </w:rPr>
          <w:fldChar w:fldCharType="end"/>
        </w:r>
      </w:hyperlink>
    </w:p>
    <w:p w14:paraId="026ACF19" w14:textId="4029E14F"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1" w:history="1">
        <w:r w:rsidRPr="005E6E86">
          <w:rPr>
            <w:rStyle w:val="affffe"/>
            <w:rFonts w:ascii="Times New Roman"/>
            <w:noProof/>
          </w:rPr>
          <w:t xml:space="preserve">5.5 </w:t>
        </w:r>
        <w:r w:rsidRPr="005E6E86">
          <w:rPr>
            <w:rStyle w:val="affffe"/>
            <w:rFonts w:ascii="Times New Roman"/>
            <w:noProof/>
          </w:rPr>
          <w:t>生态现状调查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_Toc225610551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5</w:t>
        </w:r>
        <w:r w:rsidRPr="005E6E86">
          <w:rPr>
            <w:rFonts w:ascii="Times New Roman" w:hAnsi="Times New Roman"/>
            <w:noProof/>
          </w:rPr>
          <w:fldChar w:fldCharType="end"/>
        </w:r>
      </w:hyperlink>
    </w:p>
    <w:p w14:paraId="5697A662" w14:textId="4888952F"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2" w:history="1">
        <w:r w:rsidRPr="005E6E86">
          <w:rPr>
            <w:rStyle w:val="affffe"/>
            <w:rFonts w:ascii="Times New Roman"/>
            <w:noProof/>
          </w:rPr>
          <w:t xml:space="preserve">5.6 </w:t>
        </w:r>
        <w:r w:rsidRPr="005E6E86">
          <w:rPr>
            <w:rStyle w:val="affffe"/>
            <w:rFonts w:ascii="Times New Roman"/>
            <w:noProof/>
          </w:rPr>
          <w:t>环境风险调查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_Toc225610552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6</w:t>
        </w:r>
        <w:r w:rsidRPr="005E6E86">
          <w:rPr>
            <w:rFonts w:ascii="Times New Roman" w:hAnsi="Times New Roman"/>
            <w:noProof/>
          </w:rPr>
          <w:fldChar w:fldCharType="end"/>
        </w:r>
      </w:hyperlink>
    </w:p>
    <w:p w14:paraId="12D6CF34" w14:textId="5962F4F9"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3" w:history="1">
        <w:r w:rsidRPr="005E6E86">
          <w:rPr>
            <w:rStyle w:val="affffe"/>
            <w:rFonts w:ascii="Times New Roman"/>
            <w:noProof/>
          </w:rPr>
          <w:t xml:space="preserve">5.7 </w:t>
        </w:r>
        <w:r w:rsidRPr="005E6E86">
          <w:rPr>
            <w:rStyle w:val="affffe"/>
            <w:rFonts w:ascii="Times New Roman"/>
            <w:noProof/>
          </w:rPr>
          <w:t>固体废物调查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_Toc225610553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6</w:t>
        </w:r>
        <w:r w:rsidRPr="005E6E86">
          <w:rPr>
            <w:rFonts w:ascii="Times New Roman" w:hAnsi="Times New Roman"/>
            <w:noProof/>
          </w:rPr>
          <w:fldChar w:fldCharType="end"/>
        </w:r>
      </w:hyperlink>
    </w:p>
    <w:p w14:paraId="55D7C0F3" w14:textId="37BF0725"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54" w:history="1">
        <w:r w:rsidRPr="005E6E86">
          <w:rPr>
            <w:rStyle w:val="affffe"/>
            <w:rFonts w:ascii="Times New Roman"/>
            <w:noProof/>
          </w:rPr>
          <w:t xml:space="preserve">6. </w:t>
        </w:r>
        <w:r w:rsidRPr="005E6E86">
          <w:rPr>
            <w:rStyle w:val="affffe"/>
            <w:rFonts w:ascii="Times New Roman"/>
            <w:noProof/>
          </w:rPr>
          <w:t>露天采坑及采煤沉陷区回填</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_Toc225610554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7</w:t>
        </w:r>
        <w:r w:rsidRPr="005E6E86">
          <w:rPr>
            <w:rFonts w:ascii="Times New Roman" w:hAnsi="Times New Roman"/>
            <w:noProof/>
          </w:rPr>
          <w:fldChar w:fldCharType="end"/>
        </w:r>
      </w:hyperlink>
    </w:p>
    <w:p w14:paraId="511219EB" w14:textId="2F56A993"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5" w:history="1">
        <w:r w:rsidRPr="005E6E86">
          <w:rPr>
            <w:rStyle w:val="affffe"/>
            <w:rFonts w:ascii="Times New Roman"/>
            <w:noProof/>
          </w:rPr>
          <w:t xml:space="preserve">6.1 </w:t>
        </w:r>
        <w:r w:rsidRPr="005E6E86">
          <w:rPr>
            <w:rStyle w:val="affffe"/>
            <w:rFonts w:ascii="Times New Roman"/>
            <w:noProof/>
          </w:rPr>
          <w:t>勘察</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_Toc225610555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7</w:t>
        </w:r>
        <w:r w:rsidRPr="005E6E86">
          <w:rPr>
            <w:rFonts w:ascii="Times New Roman" w:hAnsi="Times New Roman"/>
            <w:noProof/>
          </w:rPr>
          <w:fldChar w:fldCharType="end"/>
        </w:r>
      </w:hyperlink>
    </w:p>
    <w:p w14:paraId="3E793EF0" w14:textId="5F371E5E"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6" w:history="1">
        <w:r w:rsidRPr="005E6E86">
          <w:rPr>
            <w:rStyle w:val="affffe"/>
            <w:rFonts w:ascii="Times New Roman"/>
            <w:noProof/>
          </w:rPr>
          <w:t xml:space="preserve">6.2 </w:t>
        </w:r>
        <w:r w:rsidRPr="005E6E86">
          <w:rPr>
            <w:rStyle w:val="affffe"/>
            <w:rFonts w:ascii="Times New Roman"/>
            <w:noProof/>
          </w:rPr>
          <w:t>设计</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_Toc225610556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7</w:t>
        </w:r>
        <w:r w:rsidRPr="005E6E86">
          <w:rPr>
            <w:rFonts w:ascii="Times New Roman" w:hAnsi="Times New Roman"/>
            <w:noProof/>
          </w:rPr>
          <w:fldChar w:fldCharType="end"/>
        </w:r>
      </w:hyperlink>
    </w:p>
    <w:p w14:paraId="4C704C9C" w14:textId="4D2C2B2E"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7" w:history="1">
        <w:r w:rsidRPr="005E6E86">
          <w:rPr>
            <w:rStyle w:val="affffe"/>
            <w:rFonts w:ascii="Times New Roman"/>
            <w:noProof/>
          </w:rPr>
          <w:t xml:space="preserve">6.3 </w:t>
        </w:r>
        <w:r w:rsidRPr="005E6E86">
          <w:rPr>
            <w:rStyle w:val="affffe"/>
            <w:rFonts w:ascii="Times New Roman"/>
            <w:noProof/>
          </w:rPr>
          <w:t>施工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_Toc225610557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8</w:t>
        </w:r>
        <w:r w:rsidRPr="005E6E86">
          <w:rPr>
            <w:rFonts w:ascii="Times New Roman" w:hAnsi="Times New Roman"/>
            <w:noProof/>
          </w:rPr>
          <w:fldChar w:fldCharType="end"/>
        </w:r>
      </w:hyperlink>
    </w:p>
    <w:p w14:paraId="0B37EB32" w14:textId="27A9BF00"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8" w:history="1">
        <w:r w:rsidRPr="005E6E86">
          <w:rPr>
            <w:rStyle w:val="affffe"/>
            <w:rFonts w:ascii="Times New Roman"/>
            <w:noProof/>
          </w:rPr>
          <w:t xml:space="preserve">6.4 </w:t>
        </w:r>
        <w:r w:rsidRPr="005E6E86">
          <w:rPr>
            <w:rStyle w:val="affffe"/>
            <w:rFonts w:ascii="Times New Roman"/>
            <w:noProof/>
          </w:rPr>
          <w:t>回填区域封闭</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_Toc225610558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8</w:t>
        </w:r>
        <w:r w:rsidRPr="005E6E86">
          <w:rPr>
            <w:rFonts w:ascii="Times New Roman" w:hAnsi="Times New Roman"/>
            <w:noProof/>
          </w:rPr>
          <w:fldChar w:fldCharType="end"/>
        </w:r>
      </w:hyperlink>
    </w:p>
    <w:p w14:paraId="7B468D90" w14:textId="4BD9B27D"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59" w:history="1">
        <w:r w:rsidRPr="005E6E86">
          <w:rPr>
            <w:rStyle w:val="affffe"/>
            <w:rFonts w:ascii="Times New Roman"/>
            <w:noProof/>
          </w:rPr>
          <w:t xml:space="preserve">6.5 </w:t>
        </w:r>
        <w:r w:rsidRPr="005E6E86">
          <w:rPr>
            <w:rStyle w:val="affffe"/>
            <w:rFonts w:ascii="Times New Roman"/>
            <w:noProof/>
          </w:rPr>
          <w:t>运营</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_Toc225610559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9</w:t>
        </w:r>
        <w:r w:rsidRPr="005E6E86">
          <w:rPr>
            <w:rFonts w:ascii="Times New Roman" w:hAnsi="Times New Roman"/>
            <w:noProof/>
          </w:rPr>
          <w:fldChar w:fldCharType="end"/>
        </w:r>
      </w:hyperlink>
    </w:p>
    <w:p w14:paraId="5CB1DA8D" w14:textId="3912D6C9"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60" w:history="1">
        <w:r w:rsidRPr="005E6E86">
          <w:rPr>
            <w:rStyle w:val="affffe"/>
            <w:rFonts w:ascii="Times New Roman"/>
            <w:noProof/>
          </w:rPr>
          <w:t xml:space="preserve">6.6 </w:t>
        </w:r>
        <w:r w:rsidRPr="005E6E86">
          <w:rPr>
            <w:rStyle w:val="affffe"/>
            <w:rFonts w:ascii="Times New Roman"/>
            <w:noProof/>
          </w:rPr>
          <w:t>污染控制</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_Toc225610560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9</w:t>
        </w:r>
        <w:r w:rsidRPr="005E6E86">
          <w:rPr>
            <w:rFonts w:ascii="Times New Roman" w:hAnsi="Times New Roman"/>
            <w:noProof/>
          </w:rPr>
          <w:fldChar w:fldCharType="end"/>
        </w:r>
      </w:hyperlink>
    </w:p>
    <w:p w14:paraId="2E1A3C33" w14:textId="3C78E68F"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61" w:history="1">
        <w:r w:rsidRPr="005E6E86">
          <w:rPr>
            <w:rStyle w:val="affffe"/>
            <w:rFonts w:ascii="Times New Roman"/>
            <w:noProof/>
          </w:rPr>
          <w:t xml:space="preserve">7. </w:t>
        </w:r>
        <w:r w:rsidRPr="005E6E86">
          <w:rPr>
            <w:rStyle w:val="affffe"/>
            <w:rFonts w:ascii="Times New Roman"/>
            <w:noProof/>
          </w:rPr>
          <w:t>生态修复</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_Toc225610561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9</w:t>
        </w:r>
        <w:r w:rsidRPr="005E6E86">
          <w:rPr>
            <w:rFonts w:ascii="Times New Roman" w:hAnsi="Times New Roman"/>
            <w:noProof/>
          </w:rPr>
          <w:fldChar w:fldCharType="end"/>
        </w:r>
      </w:hyperlink>
    </w:p>
    <w:p w14:paraId="3F84365C" w14:textId="64A12F84"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62" w:history="1">
        <w:r w:rsidRPr="005E6E86">
          <w:rPr>
            <w:rStyle w:val="affffe"/>
            <w:rFonts w:ascii="Times New Roman"/>
            <w:noProof/>
          </w:rPr>
          <w:t xml:space="preserve">7.1 </w:t>
        </w:r>
        <w:r w:rsidRPr="005E6E86">
          <w:rPr>
            <w:rStyle w:val="affffe"/>
            <w:rFonts w:ascii="Times New Roman"/>
            <w:noProof/>
          </w:rPr>
          <w:t>植被修复</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_Toc225610562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9</w:t>
        </w:r>
        <w:r w:rsidRPr="005E6E86">
          <w:rPr>
            <w:rFonts w:ascii="Times New Roman" w:hAnsi="Times New Roman"/>
            <w:noProof/>
          </w:rPr>
          <w:fldChar w:fldCharType="end"/>
        </w:r>
      </w:hyperlink>
    </w:p>
    <w:p w14:paraId="4E264C5A" w14:textId="6656E5ED"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63" w:history="1">
        <w:r w:rsidRPr="005E6E86">
          <w:rPr>
            <w:rStyle w:val="affffe"/>
            <w:rFonts w:ascii="Times New Roman"/>
            <w:noProof/>
          </w:rPr>
          <w:t xml:space="preserve">7.2 </w:t>
        </w:r>
        <w:r w:rsidRPr="005E6E86">
          <w:rPr>
            <w:rStyle w:val="affffe"/>
            <w:rFonts w:ascii="Times New Roman"/>
            <w:noProof/>
          </w:rPr>
          <w:t>养护与管理</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_Toc225610563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10</w:t>
        </w:r>
        <w:r w:rsidRPr="005E6E86">
          <w:rPr>
            <w:rFonts w:ascii="Times New Roman" w:hAnsi="Times New Roman"/>
            <w:noProof/>
          </w:rPr>
          <w:fldChar w:fldCharType="end"/>
        </w:r>
      </w:hyperlink>
    </w:p>
    <w:p w14:paraId="2E4BE5DF" w14:textId="092878D7"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64" w:history="1">
        <w:r w:rsidRPr="005E6E86">
          <w:rPr>
            <w:rStyle w:val="affffe"/>
            <w:rFonts w:ascii="Times New Roman"/>
            <w:noProof/>
          </w:rPr>
          <w:t xml:space="preserve">8. </w:t>
        </w:r>
        <w:r w:rsidRPr="005E6E86">
          <w:rPr>
            <w:rStyle w:val="affffe"/>
            <w:rFonts w:ascii="Times New Roman"/>
            <w:noProof/>
          </w:rPr>
          <w:t>安全与环境监测</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_Toc225610564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10</w:t>
        </w:r>
        <w:r w:rsidRPr="005E6E86">
          <w:rPr>
            <w:rFonts w:ascii="Times New Roman" w:hAnsi="Times New Roman"/>
            <w:noProof/>
          </w:rPr>
          <w:fldChar w:fldCharType="end"/>
        </w:r>
      </w:hyperlink>
    </w:p>
    <w:p w14:paraId="30BE794C" w14:textId="410AA1E7"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65" w:history="1">
        <w:r w:rsidRPr="005E6E86">
          <w:rPr>
            <w:rStyle w:val="affffe"/>
            <w:rFonts w:ascii="Times New Roman"/>
            <w:noProof/>
          </w:rPr>
          <w:t xml:space="preserve">8.1 </w:t>
        </w:r>
        <w:r w:rsidRPr="005E6E86">
          <w:rPr>
            <w:rStyle w:val="affffe"/>
            <w:rFonts w:ascii="Times New Roman"/>
            <w:noProof/>
          </w:rPr>
          <w:t>安全监测</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_Toc225610565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10</w:t>
        </w:r>
        <w:r w:rsidRPr="005E6E86">
          <w:rPr>
            <w:rFonts w:ascii="Times New Roman" w:hAnsi="Times New Roman"/>
            <w:noProof/>
          </w:rPr>
          <w:fldChar w:fldCharType="end"/>
        </w:r>
      </w:hyperlink>
    </w:p>
    <w:p w14:paraId="164037EC" w14:textId="0E421F6E" w:rsidR="005E6E86" w:rsidRPr="005E6E86" w:rsidRDefault="005E6E86" w:rsidP="005E6E86">
      <w:pPr>
        <w:pStyle w:val="TOC1"/>
        <w:tabs>
          <w:tab w:val="right" w:leader="dot" w:pos="9344"/>
        </w:tabs>
        <w:ind w:firstLineChars="100" w:firstLine="210"/>
        <w:rPr>
          <w:rFonts w:ascii="Times New Roman" w:eastAsiaTheme="minorEastAsia" w:hAnsi="Times New Roman"/>
          <w:noProof/>
          <w:sz w:val="22"/>
          <w:szCs w:val="24"/>
          <w14:ligatures w14:val="standardContextual"/>
        </w:rPr>
      </w:pPr>
      <w:hyperlink w:anchor="_Toc225610566" w:history="1">
        <w:r w:rsidRPr="005E6E86">
          <w:rPr>
            <w:rStyle w:val="affffe"/>
            <w:rFonts w:ascii="Times New Roman"/>
            <w:noProof/>
          </w:rPr>
          <w:t xml:space="preserve">8.2 </w:t>
        </w:r>
        <w:r w:rsidRPr="005E6E86">
          <w:rPr>
            <w:rStyle w:val="affffe"/>
            <w:rFonts w:ascii="Times New Roman"/>
            <w:noProof/>
          </w:rPr>
          <w:t>环境监测</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_Toc225610566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10</w:t>
        </w:r>
        <w:r w:rsidRPr="005E6E86">
          <w:rPr>
            <w:rFonts w:ascii="Times New Roman" w:hAnsi="Times New Roman"/>
            <w:noProof/>
          </w:rPr>
          <w:fldChar w:fldCharType="end"/>
        </w:r>
      </w:hyperlink>
    </w:p>
    <w:p w14:paraId="38AE0E02" w14:textId="6F5C2EE4" w:rsidR="005E6E86" w:rsidRPr="005E6E86" w:rsidRDefault="005E6E86">
      <w:pPr>
        <w:pStyle w:val="TOC1"/>
        <w:tabs>
          <w:tab w:val="right" w:leader="dot" w:pos="9344"/>
        </w:tabs>
        <w:rPr>
          <w:rFonts w:ascii="Times New Roman" w:eastAsiaTheme="minorEastAsia" w:hAnsi="Times New Roman"/>
          <w:noProof/>
          <w:sz w:val="22"/>
          <w:szCs w:val="24"/>
          <w14:ligatures w14:val="standardContextual"/>
        </w:rPr>
      </w:pPr>
      <w:hyperlink w:anchor="_Toc225610567" w:history="1">
        <w:r w:rsidRPr="005E6E86">
          <w:rPr>
            <w:rStyle w:val="affffe"/>
            <w:rFonts w:ascii="Times New Roman"/>
            <w:noProof/>
          </w:rPr>
          <w:t xml:space="preserve">9. </w:t>
        </w:r>
        <w:r w:rsidRPr="005E6E86">
          <w:rPr>
            <w:rStyle w:val="affffe"/>
            <w:rFonts w:ascii="Times New Roman"/>
            <w:noProof/>
          </w:rPr>
          <w:t>评估与管理</w:t>
        </w:r>
        <w:r w:rsidRPr="005E6E86">
          <w:rPr>
            <w:rFonts w:ascii="Times New Roman" w:hAnsi="Times New Roman"/>
            <w:noProof/>
          </w:rPr>
          <w:tab/>
        </w:r>
        <w:r w:rsidRPr="005E6E86">
          <w:rPr>
            <w:rFonts w:ascii="Times New Roman" w:hAnsi="Times New Roman"/>
            <w:noProof/>
          </w:rPr>
          <w:fldChar w:fldCharType="begin"/>
        </w:r>
        <w:r w:rsidRPr="005E6E86">
          <w:rPr>
            <w:rFonts w:ascii="Times New Roman" w:hAnsi="Times New Roman"/>
            <w:noProof/>
          </w:rPr>
          <w:instrText xml:space="preserve"> PAGEREF _Toc225610567 \h </w:instrText>
        </w:r>
        <w:r w:rsidRPr="005E6E86">
          <w:rPr>
            <w:rFonts w:ascii="Times New Roman" w:hAnsi="Times New Roman"/>
            <w:noProof/>
          </w:rPr>
        </w:r>
        <w:r w:rsidRPr="005E6E86">
          <w:rPr>
            <w:rFonts w:ascii="Times New Roman" w:hAnsi="Times New Roman"/>
            <w:noProof/>
          </w:rPr>
          <w:fldChar w:fldCharType="separate"/>
        </w:r>
        <w:r w:rsidR="00C915B5">
          <w:rPr>
            <w:rFonts w:ascii="Times New Roman" w:hAnsi="Times New Roman"/>
            <w:noProof/>
          </w:rPr>
          <w:t>10</w:t>
        </w:r>
        <w:r w:rsidRPr="005E6E86">
          <w:rPr>
            <w:rFonts w:ascii="Times New Roman" w:hAnsi="Times New Roman"/>
            <w:noProof/>
          </w:rPr>
          <w:fldChar w:fldCharType="end"/>
        </w:r>
      </w:hyperlink>
    </w:p>
    <w:p w14:paraId="251527BC" w14:textId="085C4230" w:rsidR="00D556B3" w:rsidRPr="005E6E86" w:rsidRDefault="00976748" w:rsidP="00237BDE">
      <w:pPr>
        <w:pStyle w:val="TOC2"/>
        <w:rPr>
          <w:rFonts w:hAnsi="Times New Roman"/>
        </w:rPr>
        <w:sectPr w:rsidR="00D556B3" w:rsidRPr="005E6E86" w:rsidSect="002727F6">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sidRPr="005E6E86">
        <w:rPr>
          <w:rFonts w:hAnsi="Times New Roman"/>
        </w:rPr>
        <w:fldChar w:fldCharType="end"/>
      </w:r>
    </w:p>
    <w:p w14:paraId="37A21BB5" w14:textId="77777777" w:rsidR="00D556B3" w:rsidRPr="00A440A0" w:rsidRDefault="00976748">
      <w:pPr>
        <w:pStyle w:val="affffffffffff2"/>
        <w:rPr>
          <w:rFonts w:ascii="Times New Roman"/>
        </w:rPr>
      </w:pPr>
      <w:bookmarkStart w:id="24" w:name="_Toc225610536"/>
      <w:bookmarkStart w:id="25" w:name="BookMark2"/>
      <w:bookmarkEnd w:id="21"/>
      <w:r w:rsidRPr="00A440A0">
        <w:rPr>
          <w:rFonts w:ascii="Times New Roman"/>
        </w:rPr>
        <w:t>前</w:t>
      </w:r>
      <w:r w:rsidRPr="00A440A0">
        <w:rPr>
          <w:rFonts w:ascii="Times New Roman" w:eastAsia="MS Mincho"/>
        </w:rPr>
        <w:t>  </w:t>
      </w:r>
      <w:r w:rsidRPr="00A440A0">
        <w:rPr>
          <w:rFonts w:ascii="Times New Roman"/>
        </w:rPr>
        <w:t>言</w:t>
      </w:r>
      <w:bookmarkEnd w:id="22"/>
      <w:bookmarkEnd w:id="23"/>
      <w:bookmarkEnd w:id="24"/>
    </w:p>
    <w:p w14:paraId="610DC25F" w14:textId="77777777" w:rsidR="00D556B3" w:rsidRPr="00A440A0" w:rsidRDefault="00976748">
      <w:pPr>
        <w:pStyle w:val="afffff8"/>
        <w:ind w:firstLine="420"/>
        <w:rPr>
          <w:rFonts w:ascii="Times New Roman"/>
        </w:rPr>
      </w:pPr>
      <w:r w:rsidRPr="00A440A0">
        <w:rPr>
          <w:rFonts w:ascii="Times New Roman"/>
        </w:rPr>
        <w:t>本文件按照</w:t>
      </w:r>
      <w:r w:rsidRPr="00A440A0">
        <w:rPr>
          <w:rFonts w:ascii="Times New Roman"/>
        </w:rPr>
        <w:t>GB/T 1.1—2020</w:t>
      </w:r>
      <w:r w:rsidRPr="00A440A0">
        <w:rPr>
          <w:rFonts w:ascii="Times New Roman"/>
        </w:rPr>
        <w:t>《标准化工作导则</w:t>
      </w:r>
      <w:r w:rsidRPr="00A440A0">
        <w:rPr>
          <w:rFonts w:ascii="Times New Roman"/>
        </w:rPr>
        <w:t xml:space="preserve">  </w:t>
      </w:r>
      <w:r w:rsidRPr="00A440A0">
        <w:rPr>
          <w:rFonts w:ascii="Times New Roman"/>
        </w:rPr>
        <w:t>第</w:t>
      </w:r>
      <w:r w:rsidRPr="00A440A0">
        <w:rPr>
          <w:rFonts w:ascii="Times New Roman"/>
        </w:rPr>
        <w:t>1</w:t>
      </w:r>
      <w:r w:rsidRPr="00A440A0">
        <w:rPr>
          <w:rFonts w:ascii="Times New Roman"/>
        </w:rPr>
        <w:t>部分：标准化文件的结构和起草规则》的规定起草。</w:t>
      </w:r>
    </w:p>
    <w:p w14:paraId="67E6AB9F" w14:textId="77777777" w:rsidR="00D556B3" w:rsidRPr="00A440A0" w:rsidRDefault="00976748">
      <w:pPr>
        <w:pStyle w:val="afffff8"/>
        <w:ind w:firstLine="420"/>
        <w:rPr>
          <w:rFonts w:ascii="Times New Roman"/>
        </w:rPr>
      </w:pPr>
      <w:r w:rsidRPr="00A440A0">
        <w:rPr>
          <w:rFonts w:ascii="Times New Roman"/>
        </w:rPr>
        <w:t>需注意本文件的某些内容可能涉及专利。本文件的发布机构不承担识别专利的责任。</w:t>
      </w:r>
    </w:p>
    <w:p w14:paraId="1752EF4C" w14:textId="77777777" w:rsidR="00D556B3" w:rsidRPr="00A440A0" w:rsidRDefault="00976748">
      <w:pPr>
        <w:pStyle w:val="afffff8"/>
        <w:ind w:firstLine="420"/>
        <w:rPr>
          <w:rFonts w:ascii="Times New Roman"/>
        </w:rPr>
      </w:pPr>
      <w:r w:rsidRPr="00A440A0">
        <w:rPr>
          <w:rFonts w:ascii="Times New Roman"/>
        </w:rPr>
        <w:t>本文件由陕西省自然资源厅提出并归口。</w:t>
      </w:r>
    </w:p>
    <w:p w14:paraId="63B2E5BD" w14:textId="77777777" w:rsidR="00D556B3" w:rsidRPr="00A440A0" w:rsidRDefault="00976748">
      <w:pPr>
        <w:pStyle w:val="afffff8"/>
        <w:ind w:firstLine="420"/>
        <w:rPr>
          <w:rFonts w:ascii="Times New Roman"/>
        </w:rPr>
      </w:pPr>
      <w:r w:rsidRPr="00A440A0">
        <w:rPr>
          <w:rFonts w:ascii="Times New Roman"/>
        </w:rPr>
        <w:t>本文件由陕西省自然资源标准化技术委员会负责解释。</w:t>
      </w:r>
    </w:p>
    <w:p w14:paraId="6C969332" w14:textId="77777777" w:rsidR="00D6575A" w:rsidRDefault="00D6575A" w:rsidP="00C47893">
      <w:pPr>
        <w:pStyle w:val="afffff8"/>
        <w:ind w:firstLine="420"/>
        <w:rPr>
          <w:rFonts w:ascii="Times New Roman"/>
          <w:color w:val="000000" w:themeColor="text1"/>
        </w:rPr>
      </w:pPr>
      <w:r w:rsidRPr="00D6575A">
        <w:rPr>
          <w:rFonts w:ascii="Times New Roman" w:hint="eastAsia"/>
          <w:color w:val="000000" w:themeColor="text1"/>
        </w:rPr>
        <w:t>本文件起草单位：</w:t>
      </w:r>
      <w:bookmarkStart w:id="26" w:name="_Hlk225714718"/>
      <w:r w:rsidRPr="00D6575A">
        <w:rPr>
          <w:rFonts w:ascii="Times New Roman" w:hint="eastAsia"/>
          <w:color w:val="000000" w:themeColor="text1"/>
        </w:rPr>
        <w:t>西安建筑科技大学、中化学城市投资有限公司、北京固废通固废资源化利用有限公司、生态环境部环境发展中心、中煤西安设计工程有限责任公司、西安科技大学、陕西地矿九</w:t>
      </w:r>
      <w:r w:rsidRPr="00D6575A">
        <w:rPr>
          <w:rFonts w:ascii="Times New Roman" w:hint="eastAsia"/>
          <w:color w:val="000000" w:themeColor="text1"/>
        </w:rPr>
        <w:t>0</w:t>
      </w:r>
      <w:r w:rsidRPr="00D6575A">
        <w:rPr>
          <w:rFonts w:ascii="Times New Roman" w:hint="eastAsia"/>
          <w:color w:val="000000" w:themeColor="text1"/>
        </w:rPr>
        <w:t>八环境地质有限公司</w:t>
      </w:r>
      <w:bookmarkEnd w:id="26"/>
    </w:p>
    <w:p w14:paraId="0783FDD7" w14:textId="7E5CAFDB" w:rsidR="00D6575A" w:rsidRDefault="00D6575A">
      <w:pPr>
        <w:pStyle w:val="afffff8"/>
        <w:ind w:firstLine="420"/>
        <w:rPr>
          <w:rFonts w:ascii="Times New Roman"/>
          <w:color w:val="000000" w:themeColor="text1"/>
        </w:rPr>
      </w:pPr>
      <w:r w:rsidRPr="00D6575A">
        <w:rPr>
          <w:rFonts w:ascii="Times New Roman" w:hint="eastAsia"/>
          <w:color w:val="000000" w:themeColor="text1"/>
        </w:rPr>
        <w:t>本文件主要起草人：</w:t>
      </w:r>
      <w:bookmarkStart w:id="27" w:name="_Hlk225714713"/>
      <w:bookmarkStart w:id="28" w:name="_Hlk225763445"/>
      <w:r w:rsidRPr="00D6575A">
        <w:rPr>
          <w:rFonts w:ascii="Times New Roman" w:hint="eastAsia"/>
          <w:color w:val="000000" w:themeColor="text1"/>
        </w:rPr>
        <w:t>王艳、夏进文、杜建磊、吕远强、李奥阳、李安定、席国强、刘成国、</w:t>
      </w:r>
      <w:r w:rsidR="00B63A0E" w:rsidRPr="00B63A0E">
        <w:rPr>
          <w:rFonts w:ascii="Times New Roman" w:hint="eastAsia"/>
          <w:color w:val="000000" w:themeColor="text1"/>
        </w:rPr>
        <w:t>朱楠</w:t>
      </w:r>
      <w:r w:rsidR="00B63A0E">
        <w:rPr>
          <w:rFonts w:ascii="Times New Roman" w:hint="eastAsia"/>
          <w:color w:val="000000" w:themeColor="text1"/>
        </w:rPr>
        <w:t>、</w:t>
      </w:r>
      <w:r w:rsidRPr="00D6575A">
        <w:rPr>
          <w:rFonts w:ascii="Times New Roman" w:hint="eastAsia"/>
          <w:color w:val="000000" w:themeColor="text1"/>
        </w:rPr>
        <w:t>肖磊、高蓉、关虓、郭冰冰、张少辉、李兆光、黄杰、郭海涛、赵建汀</w:t>
      </w:r>
      <w:bookmarkEnd w:id="27"/>
    </w:p>
    <w:bookmarkEnd w:id="28"/>
    <w:p w14:paraId="4864D245" w14:textId="4DD1DFD0" w:rsidR="00D556B3" w:rsidRPr="00A440A0" w:rsidRDefault="00976748">
      <w:pPr>
        <w:pStyle w:val="afffff8"/>
        <w:ind w:firstLine="420"/>
        <w:rPr>
          <w:rFonts w:ascii="Times New Roman"/>
        </w:rPr>
      </w:pPr>
      <w:r w:rsidRPr="00A440A0">
        <w:rPr>
          <w:rFonts w:ascii="Times New Roman"/>
        </w:rPr>
        <w:t>联系信息如下：</w:t>
      </w:r>
    </w:p>
    <w:p w14:paraId="5EE37941" w14:textId="77777777" w:rsidR="00D556B3" w:rsidRPr="00A440A0" w:rsidRDefault="00976748">
      <w:pPr>
        <w:pStyle w:val="afffff8"/>
        <w:ind w:firstLine="420"/>
        <w:rPr>
          <w:rFonts w:ascii="Times New Roman"/>
        </w:rPr>
      </w:pPr>
      <w:r w:rsidRPr="00A440A0">
        <w:rPr>
          <w:rFonts w:ascii="Times New Roman"/>
        </w:rPr>
        <w:t>单位：西安建筑科技大学</w:t>
      </w:r>
    </w:p>
    <w:p w14:paraId="57AFAACC" w14:textId="77777777" w:rsidR="00D556B3" w:rsidRPr="00A440A0" w:rsidRDefault="00976748">
      <w:pPr>
        <w:pStyle w:val="afffff8"/>
        <w:ind w:firstLine="420"/>
        <w:rPr>
          <w:rFonts w:ascii="Times New Roman"/>
        </w:rPr>
      </w:pPr>
      <w:r w:rsidRPr="00A440A0">
        <w:rPr>
          <w:rFonts w:ascii="Times New Roman"/>
        </w:rPr>
        <w:t>电话：</w:t>
      </w:r>
      <w:r w:rsidRPr="00A440A0">
        <w:rPr>
          <w:rFonts w:ascii="Times New Roman"/>
        </w:rPr>
        <w:t>029-82202122</w:t>
      </w:r>
    </w:p>
    <w:p w14:paraId="09383B70" w14:textId="77777777" w:rsidR="00D556B3" w:rsidRPr="00A440A0" w:rsidRDefault="00976748">
      <w:pPr>
        <w:pStyle w:val="afffff8"/>
        <w:ind w:firstLine="420"/>
        <w:rPr>
          <w:rFonts w:ascii="Times New Roman"/>
        </w:rPr>
      </w:pPr>
      <w:r w:rsidRPr="00A440A0">
        <w:rPr>
          <w:rFonts w:ascii="Times New Roman"/>
        </w:rPr>
        <w:t>地址：陕西省西安市碑林区雁塔路中段</w:t>
      </w:r>
      <w:r w:rsidRPr="00A440A0">
        <w:rPr>
          <w:rFonts w:ascii="Times New Roman"/>
        </w:rPr>
        <w:t>13</w:t>
      </w:r>
      <w:r w:rsidRPr="00A440A0">
        <w:rPr>
          <w:rFonts w:ascii="Times New Roman"/>
        </w:rPr>
        <w:t>号</w:t>
      </w:r>
    </w:p>
    <w:p w14:paraId="4D4CFDAC" w14:textId="77777777" w:rsidR="00D556B3" w:rsidRPr="00A440A0" w:rsidRDefault="00976748">
      <w:pPr>
        <w:pStyle w:val="afffff8"/>
        <w:ind w:firstLine="420"/>
        <w:rPr>
          <w:rFonts w:ascii="Times New Roman"/>
          <w:color w:val="FF0000"/>
        </w:rPr>
      </w:pPr>
      <w:r w:rsidRPr="00A440A0">
        <w:rPr>
          <w:rFonts w:ascii="Times New Roman"/>
        </w:rPr>
        <w:t>邮编：</w:t>
      </w:r>
      <w:r w:rsidRPr="00A440A0">
        <w:rPr>
          <w:rFonts w:ascii="Times New Roman"/>
        </w:rPr>
        <w:t>710055</w:t>
      </w:r>
    </w:p>
    <w:p w14:paraId="2E1E4ED5" w14:textId="77777777" w:rsidR="00D556B3" w:rsidRDefault="00D556B3" w:rsidP="00794951">
      <w:pPr>
        <w:pStyle w:val="afffff8"/>
        <w:ind w:firstLineChars="0" w:firstLine="0"/>
        <w:rPr>
          <w:rFonts w:ascii="黑体" w:eastAsia="黑体" w:hAnsi="黑体" w:hint="eastAsia"/>
          <w:kern w:val="2"/>
          <w:sz w:val="32"/>
          <w:szCs w:val="32"/>
        </w:rPr>
      </w:pPr>
    </w:p>
    <w:p w14:paraId="79304016" w14:textId="77777777" w:rsidR="00794951" w:rsidRDefault="00794951" w:rsidP="00794951">
      <w:pPr>
        <w:pStyle w:val="afffff8"/>
        <w:ind w:firstLineChars="0" w:firstLine="0"/>
        <w:rPr>
          <w:rFonts w:ascii="黑体" w:eastAsia="黑体" w:hAnsi="黑体" w:hint="eastAsia"/>
          <w:kern w:val="2"/>
          <w:sz w:val="32"/>
          <w:szCs w:val="32"/>
        </w:rPr>
      </w:pPr>
    </w:p>
    <w:p w14:paraId="662E3DFE" w14:textId="77777777" w:rsidR="0080187D" w:rsidRPr="0080187D" w:rsidRDefault="0080187D" w:rsidP="0080187D"/>
    <w:p w14:paraId="7006FEA3" w14:textId="77777777" w:rsidR="0080187D" w:rsidRPr="0080187D" w:rsidRDefault="0080187D" w:rsidP="0080187D"/>
    <w:p w14:paraId="26D2C273" w14:textId="77777777" w:rsidR="0080187D" w:rsidRPr="0080187D" w:rsidRDefault="0080187D" w:rsidP="0080187D"/>
    <w:p w14:paraId="3D662345" w14:textId="77777777" w:rsidR="0080187D" w:rsidRPr="0080187D" w:rsidRDefault="0080187D" w:rsidP="0080187D"/>
    <w:p w14:paraId="1F5CAE97" w14:textId="77777777" w:rsidR="0080187D" w:rsidRPr="0080187D" w:rsidRDefault="0080187D" w:rsidP="0080187D"/>
    <w:p w14:paraId="17DA7FED" w14:textId="77777777" w:rsidR="0080187D" w:rsidRPr="0080187D" w:rsidRDefault="0080187D" w:rsidP="0080187D"/>
    <w:p w14:paraId="7291237F" w14:textId="77777777" w:rsidR="0080187D" w:rsidRPr="0080187D" w:rsidRDefault="0080187D" w:rsidP="0080187D"/>
    <w:p w14:paraId="6F64B697" w14:textId="77777777" w:rsidR="0080187D" w:rsidRPr="0080187D" w:rsidRDefault="0080187D" w:rsidP="0080187D"/>
    <w:p w14:paraId="59C22681" w14:textId="77777777" w:rsidR="0080187D" w:rsidRPr="0080187D" w:rsidRDefault="0080187D" w:rsidP="0080187D"/>
    <w:p w14:paraId="69075615" w14:textId="77777777" w:rsidR="0080187D" w:rsidRPr="0080187D" w:rsidRDefault="0080187D" w:rsidP="0080187D"/>
    <w:p w14:paraId="5E75AED2" w14:textId="77777777" w:rsidR="0080187D" w:rsidRPr="0080187D" w:rsidRDefault="0080187D" w:rsidP="0080187D"/>
    <w:p w14:paraId="6D7DBCC9" w14:textId="77777777" w:rsidR="0080187D" w:rsidRPr="0080187D" w:rsidRDefault="0080187D" w:rsidP="0080187D">
      <w:pPr>
        <w:jc w:val="center"/>
      </w:pPr>
    </w:p>
    <w:p w14:paraId="5CE7EDC5" w14:textId="77777777" w:rsidR="0080187D" w:rsidRDefault="0080187D" w:rsidP="0080187D">
      <w:pPr>
        <w:rPr>
          <w:rFonts w:ascii="黑体" w:eastAsia="黑体" w:hAnsi="黑体" w:hint="eastAsia"/>
          <w:sz w:val="32"/>
          <w:szCs w:val="32"/>
        </w:rPr>
      </w:pPr>
    </w:p>
    <w:p w14:paraId="1DAC7BFD" w14:textId="77777777" w:rsidR="0080187D" w:rsidRPr="0080187D" w:rsidRDefault="0080187D" w:rsidP="0080187D">
      <w:pPr>
        <w:sectPr w:rsidR="0080187D" w:rsidRPr="0080187D" w:rsidSect="002727F6">
          <w:pgSz w:w="11906" w:h="16838"/>
          <w:pgMar w:top="1928" w:right="1134" w:bottom="1134" w:left="1134" w:header="1418" w:footer="1134" w:gutter="284"/>
          <w:pgNumType w:fmt="upperRoman"/>
          <w:cols w:space="425"/>
          <w:formProt w:val="0"/>
          <w:docGrid w:type="lines" w:linePitch="312"/>
        </w:sectPr>
      </w:pPr>
    </w:p>
    <w:p w14:paraId="7D1D5DD7" w14:textId="77777777" w:rsidR="00D556B3" w:rsidRDefault="00D556B3">
      <w:pPr>
        <w:spacing w:line="20" w:lineRule="exact"/>
        <w:jc w:val="center"/>
        <w:rPr>
          <w:rFonts w:ascii="黑体" w:eastAsia="黑体" w:hAnsi="黑体" w:hint="eastAsia"/>
          <w:sz w:val="32"/>
          <w:szCs w:val="32"/>
        </w:rPr>
      </w:pPr>
      <w:bookmarkStart w:id="29" w:name="BookMark4"/>
      <w:bookmarkEnd w:id="25"/>
    </w:p>
    <w:p w14:paraId="6AA60580" w14:textId="77777777" w:rsidR="00D556B3" w:rsidRDefault="00D556B3">
      <w:pPr>
        <w:spacing w:line="20" w:lineRule="exact"/>
        <w:jc w:val="center"/>
        <w:rPr>
          <w:rFonts w:ascii="黑体" w:eastAsia="黑体" w:hAnsi="黑体" w:hint="eastAsia"/>
          <w:sz w:val="32"/>
          <w:szCs w:val="32"/>
        </w:rPr>
      </w:pPr>
    </w:p>
    <w:bookmarkStart w:id="30" w:name="_Hlk225584994"/>
    <w:p w14:paraId="7E2DFE33" w14:textId="459860A8" w:rsidR="00D556B3" w:rsidRPr="008C271B" w:rsidRDefault="00000000">
      <w:pPr>
        <w:pStyle w:val="afffffffffe"/>
        <w:spacing w:beforeLines="1" w:before="3" w:afterLines="220" w:after="686"/>
        <w:rPr>
          <w:rFonts w:hint="eastAsia"/>
        </w:rPr>
      </w:pPr>
      <w:sdt>
        <w:sdtPr>
          <w:tag w:val="NEW_STAND_NAME"/>
          <w:id w:val="595910757"/>
          <w:lock w:val="sdtLocked"/>
          <w:placeholder>
            <w:docPart w:val="562E5F6A2D8C4A61A44D9F73C101E5AF"/>
          </w:placeholder>
        </w:sdtPr>
        <w:sdtContent>
          <w:bookmarkStart w:id="31" w:name="NEW_STAND_NAME"/>
          <w:r w:rsidR="00976748" w:rsidRPr="008C271B">
            <w:rPr>
              <w:rFonts w:hint="eastAsia"/>
            </w:rPr>
            <w:t>一般工业</w:t>
          </w:r>
          <w:r w:rsidR="00F52C38">
            <w:rPr>
              <w:rFonts w:hint="eastAsia"/>
            </w:rPr>
            <w:t>固体废物</w:t>
          </w:r>
          <w:r w:rsidR="00976748" w:rsidRPr="008C271B">
            <w:t>用于</w:t>
          </w:r>
          <w:r w:rsidR="00976748" w:rsidRPr="008C271B">
            <w:rPr>
              <w:rFonts w:hint="eastAsia"/>
            </w:rPr>
            <w:t>露天采坑</w:t>
          </w:r>
          <w:r w:rsidR="000158F1">
            <w:rPr>
              <w:rFonts w:hint="eastAsia"/>
            </w:rPr>
            <w:t>及</w:t>
          </w:r>
          <w:r w:rsidR="00976748" w:rsidRPr="008C271B">
            <w:rPr>
              <w:rFonts w:hint="eastAsia"/>
            </w:rPr>
            <w:t>采煤沉陷区</w:t>
          </w:r>
          <w:r w:rsidR="00D1515E">
            <w:rPr>
              <w:rFonts w:hint="eastAsia"/>
            </w:rPr>
            <w:t>恢复治理技术</w:t>
          </w:r>
          <w:r w:rsidR="00976748" w:rsidRPr="008C271B">
            <w:t>规范</w:t>
          </w:r>
        </w:sdtContent>
      </w:sdt>
      <w:bookmarkEnd w:id="31"/>
    </w:p>
    <w:p w14:paraId="457DF0A6" w14:textId="2255F79B" w:rsidR="0073547E" w:rsidRDefault="0073547E" w:rsidP="005E6E86">
      <w:pPr>
        <w:pStyle w:val="afffffff2"/>
        <w:rPr>
          <w:rFonts w:ascii="Times New Roman"/>
        </w:rPr>
      </w:pPr>
      <w:bookmarkStart w:id="32" w:name="_Toc17233325"/>
      <w:bookmarkStart w:id="33" w:name="_Toc24884211"/>
      <w:bookmarkStart w:id="34" w:name="_Toc17233333"/>
      <w:bookmarkStart w:id="35" w:name="_Toc97191423"/>
      <w:bookmarkStart w:id="36" w:name="_Toc135906307"/>
      <w:bookmarkStart w:id="37" w:name="_Toc26986530"/>
      <w:bookmarkStart w:id="38" w:name="_Toc135914799"/>
      <w:bookmarkStart w:id="39" w:name="_Toc24884218"/>
      <w:bookmarkStart w:id="40" w:name="_Toc26648465"/>
      <w:bookmarkStart w:id="41" w:name="_Toc26986771"/>
      <w:bookmarkStart w:id="42" w:name="_Toc135906230"/>
      <w:bookmarkStart w:id="43" w:name="_Toc26718930"/>
      <w:bookmarkStart w:id="44" w:name="_Toc135914888"/>
      <w:bookmarkStart w:id="45" w:name="_Toc225610537"/>
      <w:bookmarkEnd w:id="30"/>
      <w:r>
        <w:rPr>
          <w:rFonts w:hint="eastAsia"/>
        </w:rPr>
        <w:t>1.</w:t>
      </w:r>
      <w:r w:rsidR="00976748">
        <w:rPr>
          <w:rFonts w:hint="eastAsia"/>
        </w:rPr>
        <w:t>范围</w:t>
      </w:r>
      <w:bookmarkEnd w:id="29"/>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2AFCAF" w14:textId="77777777" w:rsidR="0073547E" w:rsidRPr="003D0BB7" w:rsidRDefault="0073547E" w:rsidP="0073547E">
      <w:pPr>
        <w:spacing w:line="288" w:lineRule="auto"/>
        <w:ind w:firstLineChars="200" w:firstLine="420"/>
        <w:rPr>
          <w:rFonts w:ascii="宋体" w:hAnsi="宋体" w:hint="eastAsia"/>
        </w:rPr>
      </w:pPr>
      <w:r w:rsidRPr="003D0BB7">
        <w:rPr>
          <w:rFonts w:ascii="宋体" w:hAnsi="宋体" w:hint="eastAsia"/>
        </w:rPr>
        <w:t>本文件规定了利用一般工业固体废物对露天采坑及采煤沉陷区进行生态修复的一般规定、本底调查、回填可行性分析、露天采坑回填、采煤沉陷区治理、生态修复、安全与环境监测及评估与管理要求。</w:t>
      </w:r>
    </w:p>
    <w:p w14:paraId="522CC51A" w14:textId="77777777" w:rsidR="0073547E" w:rsidRDefault="0073547E" w:rsidP="0073547E">
      <w:pPr>
        <w:spacing w:line="288" w:lineRule="auto"/>
        <w:ind w:firstLineChars="200" w:firstLine="420"/>
        <w:rPr>
          <w:rFonts w:ascii="宋体" w:hAnsi="宋体" w:hint="eastAsia"/>
        </w:rPr>
      </w:pPr>
      <w:r w:rsidRPr="003D0BB7">
        <w:rPr>
          <w:rFonts w:ascii="宋体" w:hAnsi="宋体" w:hint="eastAsia"/>
        </w:rPr>
        <w:t>本文件适用于陕西省利用一般工业固体废物对露天采坑及采煤沉陷区生态修复过程的采坑本底调查、回填可行性分析，以及生态修复的设计、运行和管理。</w:t>
      </w:r>
    </w:p>
    <w:p w14:paraId="4F909EEF" w14:textId="5618820B" w:rsidR="00206797" w:rsidRDefault="0073547E" w:rsidP="005E6E86">
      <w:pPr>
        <w:pStyle w:val="afffffff2"/>
      </w:pPr>
      <w:bookmarkStart w:id="46" w:name="_Toc225610538"/>
      <w:r w:rsidRPr="0073547E">
        <w:rPr>
          <w:rFonts w:hint="eastAsia"/>
        </w:rPr>
        <w:t>2. 规范性引用文件</w:t>
      </w:r>
      <w:bookmarkEnd w:id="46"/>
    </w:p>
    <w:p w14:paraId="4E95D3E1" w14:textId="77777777" w:rsidR="0073547E" w:rsidRPr="0073547E" w:rsidRDefault="0073547E" w:rsidP="0073547E">
      <w:pPr>
        <w:adjustRightInd/>
        <w:spacing w:line="288" w:lineRule="auto"/>
        <w:ind w:firstLineChars="200" w:firstLine="420"/>
        <w:rPr>
          <w:rFonts w:ascii="宋体" w:hAnsi="宋体" w:hint="eastAsia"/>
        </w:rPr>
      </w:pPr>
      <w:r w:rsidRPr="0073547E">
        <w:rPr>
          <w:rFonts w:ascii="宋体"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4EE3068"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3838 </w:t>
      </w:r>
      <w:r w:rsidRPr="0073547E">
        <w:rPr>
          <w:rFonts w:ascii="Times New Roman" w:hAnsi="Times New Roman"/>
        </w:rPr>
        <w:t>地表水环境质量标准</w:t>
      </w:r>
    </w:p>
    <w:p w14:paraId="20C40589"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8978 </w:t>
      </w:r>
      <w:r w:rsidRPr="0073547E">
        <w:rPr>
          <w:rFonts w:ascii="Times New Roman" w:hAnsi="Times New Roman"/>
        </w:rPr>
        <w:t>污水综合排放标准</w:t>
      </w:r>
    </w:p>
    <w:p w14:paraId="1B1526FF"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12523 </w:t>
      </w:r>
      <w:r w:rsidRPr="0073547E">
        <w:rPr>
          <w:rFonts w:ascii="Times New Roman" w:hAnsi="Times New Roman"/>
        </w:rPr>
        <w:t>建筑施工场界环境噪声排放标准</w:t>
      </w:r>
    </w:p>
    <w:p w14:paraId="1585D064"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15618 </w:t>
      </w:r>
      <w:r w:rsidRPr="0073547E">
        <w:rPr>
          <w:rFonts w:ascii="Times New Roman" w:hAnsi="Times New Roman"/>
        </w:rPr>
        <w:t>土壤环境质量</w:t>
      </w:r>
      <w:r w:rsidRPr="0073547E">
        <w:rPr>
          <w:rFonts w:ascii="Times New Roman" w:hAnsi="Times New Roman"/>
        </w:rPr>
        <w:t xml:space="preserve"> </w:t>
      </w:r>
      <w:r w:rsidRPr="0073547E">
        <w:rPr>
          <w:rFonts w:ascii="Times New Roman" w:hAnsi="Times New Roman"/>
        </w:rPr>
        <w:t>农用地土壤污染风险管控标准（试行）</w:t>
      </w:r>
    </w:p>
    <w:p w14:paraId="4998584E"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16297 </w:t>
      </w:r>
      <w:r w:rsidRPr="0073547E">
        <w:rPr>
          <w:rFonts w:ascii="Times New Roman" w:hAnsi="Times New Roman"/>
        </w:rPr>
        <w:t>大气污染物综合排放标准</w:t>
      </w:r>
    </w:p>
    <w:p w14:paraId="74808937"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18599 </w:t>
      </w:r>
      <w:r w:rsidRPr="0073547E">
        <w:rPr>
          <w:rFonts w:ascii="Times New Roman" w:hAnsi="Times New Roman"/>
        </w:rPr>
        <w:t>一般工业固体废物贮存和填埋污染控制标准</w:t>
      </w:r>
    </w:p>
    <w:p w14:paraId="021CFDDE"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36600 </w:t>
      </w:r>
      <w:r w:rsidRPr="0073547E">
        <w:rPr>
          <w:rFonts w:ascii="Times New Roman" w:hAnsi="Times New Roman"/>
        </w:rPr>
        <w:t>土壤环境质量</w:t>
      </w:r>
      <w:r w:rsidRPr="0073547E">
        <w:rPr>
          <w:rFonts w:ascii="Times New Roman" w:hAnsi="Times New Roman"/>
        </w:rPr>
        <w:t xml:space="preserve"> </w:t>
      </w:r>
      <w:r w:rsidRPr="0073547E">
        <w:rPr>
          <w:rFonts w:ascii="Times New Roman" w:hAnsi="Times New Roman"/>
        </w:rPr>
        <w:t>建设用地土壤污染风险管控标准（试行）</w:t>
      </w:r>
    </w:p>
    <w:p w14:paraId="2D43DCEE"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50201 </w:t>
      </w:r>
      <w:r w:rsidRPr="0073547E">
        <w:rPr>
          <w:rFonts w:ascii="Times New Roman" w:hAnsi="Times New Roman"/>
        </w:rPr>
        <w:t>防洪标准</w:t>
      </w:r>
    </w:p>
    <w:p w14:paraId="1F7F618B"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50300 </w:t>
      </w:r>
      <w:r w:rsidRPr="0073547E">
        <w:rPr>
          <w:rFonts w:ascii="Times New Roman" w:hAnsi="Times New Roman"/>
        </w:rPr>
        <w:t>建筑工程施工质量验收统一标准</w:t>
      </w:r>
    </w:p>
    <w:p w14:paraId="74CDDC1F"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50330 </w:t>
      </w:r>
      <w:r w:rsidRPr="0073547E">
        <w:rPr>
          <w:rFonts w:ascii="Times New Roman" w:hAnsi="Times New Roman"/>
        </w:rPr>
        <w:t>建筑边坡工程技术规范</w:t>
      </w:r>
    </w:p>
    <w:p w14:paraId="18828E2B"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51016 </w:t>
      </w:r>
      <w:r w:rsidRPr="0073547E">
        <w:rPr>
          <w:rFonts w:ascii="Times New Roman" w:hAnsi="Times New Roman"/>
        </w:rPr>
        <w:t>非煤露天矿边坡工程技术规范</w:t>
      </w:r>
    </w:p>
    <w:p w14:paraId="6394D9AA"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51044 </w:t>
      </w:r>
      <w:r w:rsidRPr="0073547E">
        <w:rPr>
          <w:rFonts w:ascii="Times New Roman" w:hAnsi="Times New Roman"/>
        </w:rPr>
        <w:t>煤矿采空区岩土工程勘察规范</w:t>
      </w:r>
    </w:p>
    <w:p w14:paraId="606F4AFD"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 51180 </w:t>
      </w:r>
      <w:r w:rsidRPr="0073547E">
        <w:rPr>
          <w:rFonts w:ascii="Times New Roman" w:hAnsi="Times New Roman"/>
        </w:rPr>
        <w:t>煤矿采空区建（构）筑物地基处理技术规范</w:t>
      </w:r>
    </w:p>
    <w:p w14:paraId="289CABE5"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GB/T 214 </w:t>
      </w:r>
      <w:r w:rsidRPr="0073547E">
        <w:rPr>
          <w:rFonts w:ascii="Times New Roman" w:hAnsi="Times New Roman"/>
        </w:rPr>
        <w:t>煤中全硫的测定方法</w:t>
      </w:r>
    </w:p>
    <w:p w14:paraId="1D7B3DD2"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GB/T 14848 </w:t>
      </w:r>
      <w:r w:rsidRPr="0073547E">
        <w:rPr>
          <w:rFonts w:ascii="Times New Roman" w:hAnsi="Times New Roman"/>
        </w:rPr>
        <w:t>地下水质量标准</w:t>
      </w:r>
    </w:p>
    <w:p w14:paraId="1BFF5BA9"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GB/T 16453.4 </w:t>
      </w:r>
      <w:r w:rsidRPr="0073547E">
        <w:rPr>
          <w:rFonts w:ascii="Times New Roman" w:hAnsi="Times New Roman"/>
        </w:rPr>
        <w:t>水土保持综合治理</w:t>
      </w:r>
      <w:r w:rsidRPr="0073547E">
        <w:rPr>
          <w:rFonts w:ascii="Times New Roman" w:hAnsi="Times New Roman"/>
        </w:rPr>
        <w:t xml:space="preserve"> </w:t>
      </w:r>
      <w:r w:rsidRPr="0073547E">
        <w:rPr>
          <w:rFonts w:ascii="Times New Roman" w:hAnsi="Times New Roman"/>
        </w:rPr>
        <w:t>技术规范</w:t>
      </w:r>
      <w:r w:rsidRPr="0073547E">
        <w:rPr>
          <w:rFonts w:ascii="Times New Roman" w:hAnsi="Times New Roman"/>
        </w:rPr>
        <w:t xml:space="preserve"> </w:t>
      </w:r>
      <w:r w:rsidRPr="0073547E">
        <w:rPr>
          <w:rFonts w:ascii="Times New Roman" w:hAnsi="Times New Roman"/>
        </w:rPr>
        <w:t>小型蓄排引水工程</w:t>
      </w:r>
    </w:p>
    <w:p w14:paraId="2E6C28FA"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2.3 </w:t>
      </w:r>
      <w:r w:rsidRPr="0073547E">
        <w:rPr>
          <w:rFonts w:ascii="Times New Roman" w:hAnsi="Times New Roman"/>
        </w:rPr>
        <w:t>环境影响评价技术导则</w:t>
      </w:r>
      <w:r w:rsidRPr="0073547E">
        <w:rPr>
          <w:rFonts w:ascii="Times New Roman" w:hAnsi="Times New Roman"/>
        </w:rPr>
        <w:t xml:space="preserve"> </w:t>
      </w:r>
      <w:r w:rsidRPr="0073547E">
        <w:rPr>
          <w:rFonts w:ascii="Times New Roman" w:hAnsi="Times New Roman"/>
        </w:rPr>
        <w:t>地表水环境</w:t>
      </w:r>
    </w:p>
    <w:p w14:paraId="066CDCB6"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19 </w:t>
      </w:r>
      <w:r w:rsidRPr="0073547E">
        <w:rPr>
          <w:rFonts w:ascii="Times New Roman" w:hAnsi="Times New Roman"/>
        </w:rPr>
        <w:t>环境影响评价技术导则</w:t>
      </w:r>
      <w:r w:rsidRPr="0073547E">
        <w:rPr>
          <w:rFonts w:ascii="Times New Roman" w:hAnsi="Times New Roman"/>
        </w:rPr>
        <w:t xml:space="preserve"> </w:t>
      </w:r>
      <w:r w:rsidRPr="0073547E">
        <w:rPr>
          <w:rFonts w:ascii="Times New Roman" w:hAnsi="Times New Roman"/>
        </w:rPr>
        <w:t>生态影响</w:t>
      </w:r>
    </w:p>
    <w:p w14:paraId="195BD616"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25.3 </w:t>
      </w:r>
      <w:r w:rsidRPr="0073547E">
        <w:rPr>
          <w:rFonts w:ascii="Times New Roman" w:hAnsi="Times New Roman"/>
        </w:rPr>
        <w:t>建设用地土壤污染风险评估技术导则</w:t>
      </w:r>
    </w:p>
    <w:p w14:paraId="7330C4A9"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91.2 </w:t>
      </w:r>
      <w:r w:rsidRPr="0073547E">
        <w:rPr>
          <w:rFonts w:ascii="Times New Roman" w:hAnsi="Times New Roman"/>
        </w:rPr>
        <w:t>地表水和污水监测技术规范</w:t>
      </w:r>
    </w:p>
    <w:p w14:paraId="30F569DA"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164 </w:t>
      </w:r>
      <w:r w:rsidRPr="0073547E">
        <w:rPr>
          <w:rFonts w:ascii="Times New Roman" w:hAnsi="Times New Roman"/>
        </w:rPr>
        <w:t>地下水环境监测技术规范</w:t>
      </w:r>
    </w:p>
    <w:p w14:paraId="51EA9DBF"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192 </w:t>
      </w:r>
      <w:r w:rsidRPr="0073547E">
        <w:rPr>
          <w:rFonts w:ascii="Times New Roman" w:hAnsi="Times New Roman"/>
        </w:rPr>
        <w:t>生态环境状况评价技术规范</w:t>
      </w:r>
    </w:p>
    <w:p w14:paraId="30B28227"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557 </w:t>
      </w:r>
      <w:r w:rsidRPr="0073547E">
        <w:rPr>
          <w:rFonts w:ascii="Times New Roman" w:hAnsi="Times New Roman"/>
        </w:rPr>
        <w:t>固体废物</w:t>
      </w:r>
      <w:r w:rsidRPr="0073547E">
        <w:rPr>
          <w:rFonts w:ascii="Times New Roman" w:hAnsi="Times New Roman"/>
        </w:rPr>
        <w:t xml:space="preserve"> </w:t>
      </w:r>
      <w:r w:rsidRPr="0073547E">
        <w:rPr>
          <w:rFonts w:ascii="Times New Roman" w:hAnsi="Times New Roman"/>
        </w:rPr>
        <w:t>浸出毒性浸出方法</w:t>
      </w:r>
      <w:r w:rsidRPr="0073547E">
        <w:rPr>
          <w:rFonts w:ascii="Times New Roman" w:hAnsi="Times New Roman"/>
        </w:rPr>
        <w:t xml:space="preserve"> </w:t>
      </w:r>
      <w:r w:rsidRPr="0073547E">
        <w:rPr>
          <w:rFonts w:ascii="Times New Roman" w:hAnsi="Times New Roman"/>
        </w:rPr>
        <w:t>水平振荡法</w:t>
      </w:r>
    </w:p>
    <w:p w14:paraId="4B37DCDF"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610 </w:t>
      </w:r>
      <w:r w:rsidRPr="0073547E">
        <w:rPr>
          <w:rFonts w:ascii="Times New Roman" w:hAnsi="Times New Roman"/>
        </w:rPr>
        <w:t>环境影响评价技术导则</w:t>
      </w:r>
      <w:r w:rsidRPr="0073547E">
        <w:rPr>
          <w:rFonts w:ascii="Times New Roman" w:hAnsi="Times New Roman"/>
        </w:rPr>
        <w:t xml:space="preserve"> </w:t>
      </w:r>
      <w:r w:rsidRPr="0073547E">
        <w:rPr>
          <w:rFonts w:ascii="Times New Roman" w:hAnsi="Times New Roman"/>
        </w:rPr>
        <w:t>地下水环境</w:t>
      </w:r>
    </w:p>
    <w:p w14:paraId="39213486"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651 </w:t>
      </w:r>
      <w:r w:rsidRPr="0073547E">
        <w:rPr>
          <w:rFonts w:ascii="Times New Roman" w:hAnsi="Times New Roman"/>
        </w:rPr>
        <w:t>矿山生态环境保护与恢复治理技术规范（试行）</w:t>
      </w:r>
    </w:p>
    <w:p w14:paraId="49E8C688"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761 </w:t>
      </w:r>
      <w:r w:rsidRPr="0073547E">
        <w:rPr>
          <w:rFonts w:ascii="Times New Roman" w:hAnsi="Times New Roman"/>
        </w:rPr>
        <w:t>固体废物</w:t>
      </w:r>
      <w:r w:rsidRPr="0073547E">
        <w:rPr>
          <w:rFonts w:ascii="Times New Roman" w:hAnsi="Times New Roman"/>
        </w:rPr>
        <w:t xml:space="preserve"> </w:t>
      </w:r>
      <w:r w:rsidRPr="0073547E">
        <w:rPr>
          <w:rFonts w:ascii="Times New Roman" w:hAnsi="Times New Roman"/>
        </w:rPr>
        <w:t>有机质的测定</w:t>
      </w:r>
      <w:r w:rsidRPr="0073547E">
        <w:rPr>
          <w:rFonts w:ascii="Times New Roman" w:hAnsi="Times New Roman"/>
        </w:rPr>
        <w:t xml:space="preserve"> </w:t>
      </w:r>
      <w:r w:rsidRPr="0073547E">
        <w:rPr>
          <w:rFonts w:ascii="Times New Roman" w:hAnsi="Times New Roman"/>
        </w:rPr>
        <w:t>灼烧减量法</w:t>
      </w:r>
    </w:p>
    <w:p w14:paraId="02151EAF"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819 </w:t>
      </w:r>
      <w:r w:rsidRPr="0073547E">
        <w:rPr>
          <w:rFonts w:ascii="Times New Roman" w:hAnsi="Times New Roman"/>
        </w:rPr>
        <w:t>排污单位自行监测技术指南</w:t>
      </w:r>
      <w:r w:rsidRPr="0073547E">
        <w:rPr>
          <w:rFonts w:ascii="Times New Roman" w:hAnsi="Times New Roman"/>
        </w:rPr>
        <w:t xml:space="preserve"> </w:t>
      </w:r>
      <w:r w:rsidRPr="0073547E">
        <w:rPr>
          <w:rFonts w:ascii="Times New Roman" w:hAnsi="Times New Roman"/>
        </w:rPr>
        <w:t>总则</w:t>
      </w:r>
    </w:p>
    <w:p w14:paraId="7F46D9CA"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 964 </w:t>
      </w:r>
      <w:r w:rsidRPr="0073547E">
        <w:rPr>
          <w:rFonts w:ascii="Times New Roman" w:hAnsi="Times New Roman"/>
        </w:rPr>
        <w:t>环境影响评价技术导则</w:t>
      </w:r>
      <w:r w:rsidRPr="0073547E">
        <w:rPr>
          <w:rFonts w:ascii="Times New Roman" w:hAnsi="Times New Roman"/>
        </w:rPr>
        <w:t xml:space="preserve"> </w:t>
      </w:r>
      <w:r w:rsidRPr="0073547E">
        <w:rPr>
          <w:rFonts w:ascii="Times New Roman" w:hAnsi="Times New Roman"/>
        </w:rPr>
        <w:t>土壤环境（试行）</w:t>
      </w:r>
    </w:p>
    <w:p w14:paraId="5C1E1FC2"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HJ/T 20 </w:t>
      </w:r>
      <w:r w:rsidRPr="0073547E">
        <w:rPr>
          <w:rFonts w:ascii="Times New Roman" w:hAnsi="Times New Roman"/>
        </w:rPr>
        <w:t>工业固体废物采样制样技术规范</w:t>
      </w:r>
    </w:p>
    <w:p w14:paraId="0AB52C52"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HJ/T 55 </w:t>
      </w:r>
      <w:r w:rsidRPr="0073547E">
        <w:rPr>
          <w:rFonts w:ascii="Times New Roman" w:hAnsi="Times New Roman"/>
        </w:rPr>
        <w:t>大气污染物无组织排放监测技术导则</w:t>
      </w:r>
    </w:p>
    <w:p w14:paraId="63720D45"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CJJ 82 </w:t>
      </w:r>
      <w:r w:rsidRPr="0073547E">
        <w:rPr>
          <w:rFonts w:ascii="Times New Roman" w:hAnsi="Times New Roman"/>
        </w:rPr>
        <w:t>园林绿化工程施工及验收规范</w:t>
      </w:r>
    </w:p>
    <w:p w14:paraId="2973F4D9"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DZ/T 0221 </w:t>
      </w:r>
      <w:r w:rsidRPr="0073547E">
        <w:rPr>
          <w:rFonts w:ascii="Times New Roman" w:hAnsi="Times New Roman"/>
        </w:rPr>
        <w:t>崩塌、滑坡、泥石流监测规范</w:t>
      </w:r>
    </w:p>
    <w:p w14:paraId="6084E812"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DZ/T 0282 </w:t>
      </w:r>
      <w:r w:rsidRPr="0073547E">
        <w:rPr>
          <w:rFonts w:ascii="Times New Roman" w:hAnsi="Times New Roman"/>
        </w:rPr>
        <w:t>水文地质调查规范</w:t>
      </w:r>
      <w:r w:rsidRPr="0073547E">
        <w:rPr>
          <w:rFonts w:ascii="Times New Roman" w:hAnsi="Times New Roman"/>
        </w:rPr>
        <w:t>(1:50000)</w:t>
      </w:r>
    </w:p>
    <w:p w14:paraId="65C7E011" w14:textId="77777777" w:rsidR="0073547E" w:rsidRPr="0073547E" w:rsidRDefault="0073547E" w:rsidP="0073547E">
      <w:pPr>
        <w:adjustRightInd/>
        <w:spacing w:line="288" w:lineRule="auto"/>
        <w:ind w:firstLineChars="200" w:firstLine="420"/>
        <w:rPr>
          <w:rFonts w:ascii="Times New Roman" w:hAnsi="Times New Roman"/>
          <w:lang w:val="zh-CN"/>
        </w:rPr>
      </w:pPr>
      <w:r w:rsidRPr="0073547E">
        <w:rPr>
          <w:rFonts w:ascii="Times New Roman" w:hAnsi="Times New Roman"/>
          <w:lang w:val="zh-CN"/>
        </w:rPr>
        <w:t xml:space="preserve">LY/T 2241 </w:t>
      </w:r>
      <w:r w:rsidRPr="0073547E">
        <w:rPr>
          <w:rFonts w:ascii="Times New Roman" w:hAnsi="Times New Roman"/>
          <w:lang w:val="zh-CN"/>
        </w:rPr>
        <w:t>森林生态系统生物多样性监测与评估规范</w:t>
      </w:r>
    </w:p>
    <w:p w14:paraId="3FEBCABC" w14:textId="77777777" w:rsidR="0073547E" w:rsidRPr="0073547E" w:rsidRDefault="0073547E" w:rsidP="0073547E">
      <w:pPr>
        <w:adjustRightInd/>
        <w:spacing w:line="288" w:lineRule="auto"/>
        <w:ind w:firstLineChars="200" w:firstLine="420"/>
        <w:rPr>
          <w:rFonts w:ascii="Times New Roman" w:hAnsi="Times New Roman"/>
          <w:lang w:val="zh-CN"/>
        </w:rPr>
      </w:pPr>
      <w:r w:rsidRPr="0073547E">
        <w:rPr>
          <w:rFonts w:ascii="Times New Roman" w:hAnsi="Times New Roman"/>
          <w:lang w:val="zh-CN"/>
        </w:rPr>
        <w:t xml:space="preserve">LY/T 2356 </w:t>
      </w:r>
      <w:r w:rsidRPr="0073547E">
        <w:rPr>
          <w:rFonts w:ascii="Times New Roman" w:hAnsi="Times New Roman"/>
          <w:lang w:val="zh-CN"/>
        </w:rPr>
        <w:t>矿山废弃地植被恢复技术规范</w:t>
      </w:r>
    </w:p>
    <w:p w14:paraId="53CD70FA"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NY/T 1121.16 </w:t>
      </w:r>
      <w:r w:rsidRPr="0073547E">
        <w:rPr>
          <w:rFonts w:ascii="Times New Roman" w:hAnsi="Times New Roman"/>
        </w:rPr>
        <w:t>土壤检测</w:t>
      </w:r>
      <w:r w:rsidRPr="0073547E">
        <w:rPr>
          <w:rFonts w:ascii="Times New Roman" w:hAnsi="Times New Roman"/>
        </w:rPr>
        <w:t xml:space="preserve"> </w:t>
      </w:r>
      <w:r w:rsidRPr="0073547E">
        <w:rPr>
          <w:rFonts w:ascii="Times New Roman" w:hAnsi="Times New Roman"/>
        </w:rPr>
        <w:t>第</w:t>
      </w:r>
      <w:r w:rsidRPr="0073547E">
        <w:rPr>
          <w:rFonts w:ascii="Times New Roman" w:hAnsi="Times New Roman"/>
        </w:rPr>
        <w:t>16</w:t>
      </w:r>
      <w:r w:rsidRPr="0073547E">
        <w:rPr>
          <w:rFonts w:ascii="Times New Roman" w:hAnsi="Times New Roman"/>
        </w:rPr>
        <w:t>部分：土壤水溶性盐总量的测定</w:t>
      </w:r>
    </w:p>
    <w:p w14:paraId="0B740921"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SL 386 </w:t>
      </w:r>
      <w:r w:rsidRPr="0073547E">
        <w:rPr>
          <w:rFonts w:ascii="Times New Roman" w:hAnsi="Times New Roman"/>
        </w:rPr>
        <w:t>水利水电工程边坡设计规范</w:t>
      </w:r>
    </w:p>
    <w:p w14:paraId="7D8EF673" w14:textId="77777777" w:rsidR="0073547E" w:rsidRPr="0073547E" w:rsidRDefault="0073547E" w:rsidP="0073547E">
      <w:pPr>
        <w:adjustRightInd/>
        <w:spacing w:line="288" w:lineRule="auto"/>
        <w:ind w:firstLineChars="200" w:firstLine="420"/>
        <w:rPr>
          <w:rFonts w:ascii="Times New Roman" w:hAnsi="Times New Roman"/>
          <w:lang w:val="zh-CN"/>
        </w:rPr>
      </w:pPr>
      <w:r w:rsidRPr="0073547E">
        <w:rPr>
          <w:rFonts w:ascii="Times New Roman" w:hAnsi="Times New Roman"/>
          <w:lang w:val="zh-CN"/>
        </w:rPr>
        <w:t xml:space="preserve">TD/T 1031.3 </w:t>
      </w:r>
      <w:r w:rsidRPr="0073547E">
        <w:rPr>
          <w:rFonts w:ascii="Times New Roman" w:hAnsi="Times New Roman"/>
          <w:lang w:val="zh-CN"/>
        </w:rPr>
        <w:t>土地复垦方案编制规程</w:t>
      </w:r>
      <w:r w:rsidRPr="0073547E">
        <w:rPr>
          <w:rFonts w:ascii="Times New Roman" w:hAnsi="Times New Roman"/>
          <w:lang w:val="zh-CN"/>
        </w:rPr>
        <w:t xml:space="preserve"> </w:t>
      </w:r>
      <w:r w:rsidRPr="0073547E">
        <w:rPr>
          <w:rFonts w:ascii="Times New Roman" w:hAnsi="Times New Roman"/>
          <w:lang w:val="zh-CN"/>
        </w:rPr>
        <w:t>第</w:t>
      </w:r>
      <w:r w:rsidRPr="0073547E">
        <w:rPr>
          <w:rFonts w:ascii="Times New Roman" w:hAnsi="Times New Roman"/>
          <w:lang w:val="zh-CN"/>
        </w:rPr>
        <w:t>3</w:t>
      </w:r>
      <w:r w:rsidRPr="0073547E">
        <w:rPr>
          <w:rFonts w:ascii="Times New Roman" w:hAnsi="Times New Roman"/>
          <w:lang w:val="zh-CN"/>
        </w:rPr>
        <w:t>部分：井工煤矿</w:t>
      </w:r>
    </w:p>
    <w:p w14:paraId="70919435"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TD/T 1036 </w:t>
      </w:r>
      <w:r w:rsidRPr="0073547E">
        <w:rPr>
          <w:rFonts w:ascii="Times New Roman" w:hAnsi="Times New Roman"/>
        </w:rPr>
        <w:t>土地复垦质量控制标准</w:t>
      </w:r>
    </w:p>
    <w:p w14:paraId="1BEFADF7"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TD/T 1044 </w:t>
      </w:r>
      <w:r w:rsidRPr="0073547E">
        <w:rPr>
          <w:rFonts w:ascii="Times New Roman" w:hAnsi="Times New Roman"/>
        </w:rPr>
        <w:t>生产项目土地复垦验收规程</w:t>
      </w:r>
    </w:p>
    <w:p w14:paraId="54F1A82F"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 xml:space="preserve">TD/T 1070.1 </w:t>
      </w:r>
      <w:r w:rsidRPr="0073547E">
        <w:rPr>
          <w:rFonts w:ascii="Times New Roman" w:hAnsi="Times New Roman"/>
        </w:rPr>
        <w:t>矿山生态修复技术规范</w:t>
      </w:r>
      <w:r w:rsidRPr="0073547E">
        <w:rPr>
          <w:rFonts w:ascii="Times New Roman" w:hAnsi="Times New Roman"/>
        </w:rPr>
        <w:t xml:space="preserve"> </w:t>
      </w:r>
      <w:r w:rsidRPr="0073547E">
        <w:rPr>
          <w:rFonts w:ascii="Times New Roman" w:hAnsi="Times New Roman"/>
        </w:rPr>
        <w:t>第</w:t>
      </w:r>
      <w:r w:rsidRPr="0073547E">
        <w:rPr>
          <w:rFonts w:ascii="Times New Roman" w:hAnsi="Times New Roman"/>
        </w:rPr>
        <w:t>1</w:t>
      </w:r>
      <w:r w:rsidRPr="0073547E">
        <w:rPr>
          <w:rFonts w:ascii="Times New Roman" w:hAnsi="Times New Roman"/>
        </w:rPr>
        <w:t>部分：通则</w:t>
      </w:r>
    </w:p>
    <w:p w14:paraId="72D3109A" w14:textId="65524401" w:rsidR="0073547E" w:rsidRDefault="0073547E" w:rsidP="005E6E86">
      <w:pPr>
        <w:pStyle w:val="afffffff2"/>
      </w:pPr>
      <w:bookmarkStart w:id="47" w:name="_Toc225610539"/>
      <w:r w:rsidRPr="0073547E">
        <w:rPr>
          <w:rFonts w:hint="eastAsia"/>
        </w:rPr>
        <w:t>3. 术语与定义</w:t>
      </w:r>
      <w:bookmarkEnd w:id="47"/>
    </w:p>
    <w:p w14:paraId="224F3CA5" w14:textId="77777777" w:rsidR="0073547E" w:rsidRDefault="0073547E" w:rsidP="0073547E">
      <w:pPr>
        <w:pStyle w:val="affffffffffff0"/>
        <w:spacing w:line="288" w:lineRule="auto"/>
      </w:pPr>
      <w:r w:rsidRPr="003D0BB7">
        <w:rPr>
          <w:rFonts w:hint="eastAsia"/>
        </w:rPr>
        <w:t>下列术语和定义适用于本文件。</w:t>
      </w:r>
    </w:p>
    <w:p w14:paraId="721BEA02" w14:textId="77777777" w:rsidR="0073547E" w:rsidRPr="0073547E" w:rsidRDefault="0073547E" w:rsidP="0073547E">
      <w:pPr>
        <w:spacing w:line="288" w:lineRule="auto"/>
        <w:rPr>
          <w:rFonts w:ascii="黑体" w:eastAsia="黑体" w:hAnsi="黑体" w:hint="eastAsia"/>
        </w:rPr>
      </w:pPr>
      <w:r w:rsidRPr="0073547E">
        <w:rPr>
          <w:rFonts w:ascii="黑体" w:eastAsia="黑体" w:hAnsi="黑体" w:hint="eastAsia"/>
        </w:rPr>
        <w:t xml:space="preserve">3.1 一般工业固体废物 </w:t>
      </w:r>
      <w:r w:rsidRPr="0073547E">
        <w:rPr>
          <w:rFonts w:ascii="Times New Roman" w:eastAsia="黑体" w:hAnsi="Times New Roman"/>
        </w:rPr>
        <w:t>non-hazardous industrial solid waste</w:t>
      </w:r>
    </w:p>
    <w:p w14:paraId="34677410" w14:textId="77777777" w:rsidR="0073547E" w:rsidRPr="0073547E" w:rsidRDefault="0073547E" w:rsidP="0073547E">
      <w:pPr>
        <w:widowControl/>
        <w:tabs>
          <w:tab w:val="center" w:pos="4201"/>
          <w:tab w:val="right" w:leader="dot" w:pos="9298"/>
        </w:tabs>
        <w:autoSpaceDE w:val="0"/>
        <w:autoSpaceDN w:val="0"/>
        <w:adjustRightInd/>
        <w:spacing w:line="288" w:lineRule="auto"/>
        <w:ind w:firstLineChars="200" w:firstLine="420"/>
        <w:rPr>
          <w:rFonts w:ascii="Times New Roman" w:hAnsi="Times New Roman"/>
          <w:kern w:val="0"/>
          <w:szCs w:val="20"/>
        </w:rPr>
      </w:pPr>
      <w:r w:rsidRPr="0073547E">
        <w:rPr>
          <w:rFonts w:ascii="Times New Roman" w:hAnsi="Times New Roman"/>
          <w:kern w:val="0"/>
          <w:szCs w:val="20"/>
        </w:rPr>
        <w:t>企业在工业生产过程中产生且不属于危险废物的工业固体废物，应符合</w:t>
      </w:r>
      <w:r w:rsidRPr="0073547E">
        <w:rPr>
          <w:rFonts w:ascii="Times New Roman" w:hAnsi="Times New Roman"/>
          <w:kern w:val="0"/>
          <w:szCs w:val="20"/>
        </w:rPr>
        <w:t>GB 18599</w:t>
      </w:r>
      <w:r w:rsidRPr="0073547E">
        <w:rPr>
          <w:rFonts w:ascii="Times New Roman" w:hAnsi="Times New Roman"/>
          <w:kern w:val="0"/>
          <w:szCs w:val="20"/>
        </w:rPr>
        <w:t>的规定。</w:t>
      </w:r>
    </w:p>
    <w:p w14:paraId="06E5FBE2" w14:textId="77777777" w:rsidR="0073547E" w:rsidRPr="0073547E" w:rsidRDefault="0073547E" w:rsidP="0073547E">
      <w:pPr>
        <w:spacing w:line="288" w:lineRule="auto"/>
        <w:rPr>
          <w:rFonts w:ascii="黑体" w:eastAsia="黑体" w:hAnsi="黑体" w:hint="eastAsia"/>
        </w:rPr>
      </w:pPr>
      <w:r w:rsidRPr="003D0BB7">
        <w:rPr>
          <w:rFonts w:ascii="黑体" w:eastAsia="黑体" w:hAnsi="黑体" w:hint="eastAsia"/>
        </w:rPr>
        <w:t>3.2 第I类一般工业固体废物</w:t>
      </w:r>
      <w:r w:rsidRPr="0073547E">
        <w:rPr>
          <w:rFonts w:ascii="Times New Roman" w:eastAsia="黑体" w:hAnsi="Times New Roman"/>
        </w:rPr>
        <w:t xml:space="preserve"> class I non-hazardous industrial solid waste</w:t>
      </w:r>
    </w:p>
    <w:p w14:paraId="76B60615"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按照</w:t>
      </w:r>
      <w:r w:rsidRPr="0073547E">
        <w:rPr>
          <w:rFonts w:ascii="Times New Roman" w:hAnsi="Times New Roman" w:hint="eastAsia"/>
        </w:rPr>
        <w:t>HJ 557</w:t>
      </w:r>
      <w:r w:rsidRPr="0073547E">
        <w:rPr>
          <w:rFonts w:ascii="Times New Roman" w:hAnsi="Times New Roman" w:hint="eastAsia"/>
        </w:rPr>
        <w:t>规定方法获得的浸出液中任何一种特征污染物浓度均未超过</w:t>
      </w:r>
      <w:r w:rsidRPr="0073547E">
        <w:rPr>
          <w:rFonts w:ascii="Times New Roman" w:hAnsi="Times New Roman" w:hint="eastAsia"/>
        </w:rPr>
        <w:t>GB 8978</w:t>
      </w:r>
      <w:r w:rsidRPr="0073547E">
        <w:rPr>
          <w:rFonts w:ascii="Times New Roman" w:hAnsi="Times New Roman" w:hint="eastAsia"/>
        </w:rPr>
        <w:t>最高允许排放浓度（第二类污染物最高允许排放浓度按照一级标准执行），且</w:t>
      </w:r>
      <w:r w:rsidRPr="0073547E">
        <w:rPr>
          <w:rFonts w:ascii="Times New Roman" w:hAnsi="Times New Roman" w:hint="eastAsia"/>
        </w:rPr>
        <w:t>pH</w:t>
      </w:r>
      <w:r w:rsidRPr="0073547E">
        <w:rPr>
          <w:rFonts w:ascii="Times New Roman" w:hAnsi="Times New Roman" w:hint="eastAsia"/>
        </w:rPr>
        <w:t>值在</w:t>
      </w:r>
      <w:r w:rsidRPr="0073547E">
        <w:rPr>
          <w:rFonts w:ascii="Times New Roman" w:hAnsi="Times New Roman" w:hint="eastAsia"/>
        </w:rPr>
        <w:t>6</w:t>
      </w:r>
      <w:r w:rsidRPr="0073547E">
        <w:rPr>
          <w:rFonts w:ascii="Times New Roman" w:hAnsi="Times New Roman" w:hint="eastAsia"/>
        </w:rPr>
        <w:t>～</w:t>
      </w:r>
      <w:r w:rsidRPr="0073547E">
        <w:rPr>
          <w:rFonts w:ascii="Times New Roman" w:hAnsi="Times New Roman" w:hint="eastAsia"/>
        </w:rPr>
        <w:t>9</w:t>
      </w:r>
      <w:r w:rsidRPr="0073547E">
        <w:rPr>
          <w:rFonts w:ascii="Times New Roman" w:hAnsi="Times New Roman" w:hint="eastAsia"/>
        </w:rPr>
        <w:t>范围之内的一般工业固体废物，应符合</w:t>
      </w:r>
      <w:r w:rsidRPr="0073547E">
        <w:rPr>
          <w:rFonts w:ascii="Times New Roman" w:hAnsi="Times New Roman" w:hint="eastAsia"/>
        </w:rPr>
        <w:t>GB 18599</w:t>
      </w:r>
      <w:r w:rsidRPr="0073547E">
        <w:rPr>
          <w:rFonts w:ascii="Times New Roman" w:hAnsi="Times New Roman" w:hint="eastAsia"/>
        </w:rPr>
        <w:t>的规定。</w:t>
      </w:r>
    </w:p>
    <w:p w14:paraId="463D87E4" w14:textId="77777777" w:rsidR="0073547E" w:rsidRPr="0073547E" w:rsidRDefault="0073547E" w:rsidP="0073547E">
      <w:pPr>
        <w:spacing w:line="288" w:lineRule="auto"/>
        <w:rPr>
          <w:rFonts w:ascii="Times New Roman" w:eastAsia="黑体" w:hAnsi="Times New Roman"/>
        </w:rPr>
      </w:pPr>
      <w:r w:rsidRPr="00F36551">
        <w:rPr>
          <w:rFonts w:ascii="黑体" w:eastAsia="黑体" w:hAnsi="黑体" w:hint="eastAsia"/>
        </w:rPr>
        <w:t>3.3 第II类一般工业固体废物</w:t>
      </w:r>
      <w:r w:rsidRPr="0073547E">
        <w:rPr>
          <w:rFonts w:ascii="黑体" w:eastAsia="黑体" w:hAnsi="黑体" w:hint="eastAsia"/>
        </w:rPr>
        <w:t xml:space="preserve"> </w:t>
      </w:r>
      <w:r w:rsidRPr="0073547E">
        <w:rPr>
          <w:rFonts w:ascii="Times New Roman" w:eastAsia="黑体" w:hAnsi="Times New Roman"/>
        </w:rPr>
        <w:t>class II non-hazardous industrial solid waste</w:t>
      </w:r>
    </w:p>
    <w:p w14:paraId="00935281" w14:textId="77777777" w:rsidR="0073547E" w:rsidRPr="00F36551" w:rsidRDefault="0073547E" w:rsidP="0073547E">
      <w:pPr>
        <w:spacing w:line="288" w:lineRule="auto"/>
        <w:ind w:firstLineChars="200" w:firstLine="420"/>
        <w:rPr>
          <w:rFonts w:ascii="Times New Roman" w:hAnsi="Times New Roman"/>
        </w:rPr>
      </w:pPr>
      <w:r w:rsidRPr="00F36551">
        <w:rPr>
          <w:rFonts w:ascii="Times New Roman" w:hAnsi="Times New Roman"/>
        </w:rPr>
        <w:t>按照</w:t>
      </w:r>
      <w:r w:rsidRPr="00F36551">
        <w:rPr>
          <w:rFonts w:ascii="Times New Roman" w:hAnsi="Times New Roman"/>
        </w:rPr>
        <w:t>HJ 557</w:t>
      </w:r>
      <w:r w:rsidRPr="00F36551">
        <w:rPr>
          <w:rFonts w:ascii="Times New Roman" w:hAnsi="Times New Roman"/>
        </w:rPr>
        <w:t>规定方法获得的浸出液中有一种或一种以上的特征污染物浓度超过</w:t>
      </w:r>
      <w:r w:rsidRPr="00F36551">
        <w:rPr>
          <w:rFonts w:ascii="Times New Roman" w:hAnsi="Times New Roman"/>
        </w:rPr>
        <w:t>GB 8978</w:t>
      </w:r>
      <w:r w:rsidRPr="00F36551">
        <w:rPr>
          <w:rFonts w:ascii="Times New Roman" w:hAnsi="Times New Roman"/>
        </w:rPr>
        <w:t>最高允许排放浓度（第二类污染物最高允许排放浓度按照一级标准执行），或</w:t>
      </w:r>
      <w:r w:rsidRPr="00F36551">
        <w:rPr>
          <w:rFonts w:ascii="Times New Roman" w:hAnsi="Times New Roman"/>
        </w:rPr>
        <w:t>pH</w:t>
      </w:r>
      <w:r w:rsidRPr="00F36551">
        <w:rPr>
          <w:rFonts w:ascii="Times New Roman" w:hAnsi="Times New Roman"/>
        </w:rPr>
        <w:t>值在</w:t>
      </w:r>
      <w:r w:rsidRPr="00F36551">
        <w:rPr>
          <w:rFonts w:ascii="Times New Roman" w:hAnsi="Times New Roman"/>
        </w:rPr>
        <w:t>6</w:t>
      </w:r>
      <w:r w:rsidRPr="00F36551">
        <w:rPr>
          <w:rFonts w:ascii="Times New Roman" w:hAnsi="Times New Roman"/>
        </w:rPr>
        <w:t>～</w:t>
      </w:r>
      <w:r w:rsidRPr="00F36551">
        <w:rPr>
          <w:rFonts w:ascii="Times New Roman" w:hAnsi="Times New Roman"/>
        </w:rPr>
        <w:t>9</w:t>
      </w:r>
      <w:r w:rsidRPr="00F36551">
        <w:rPr>
          <w:rFonts w:ascii="Times New Roman" w:hAnsi="Times New Roman"/>
        </w:rPr>
        <w:t>范围之外的一般工业固体废物，应符合</w:t>
      </w:r>
      <w:r w:rsidRPr="00F36551">
        <w:rPr>
          <w:rFonts w:ascii="Times New Roman" w:hAnsi="Times New Roman"/>
        </w:rPr>
        <w:t>GB 18599</w:t>
      </w:r>
      <w:r w:rsidRPr="00F36551">
        <w:rPr>
          <w:rFonts w:ascii="Times New Roman" w:hAnsi="Times New Roman"/>
        </w:rPr>
        <w:t>规定。</w:t>
      </w:r>
    </w:p>
    <w:p w14:paraId="5C1E72BD" w14:textId="77777777" w:rsidR="0073547E" w:rsidRPr="0073547E" w:rsidRDefault="0073547E" w:rsidP="0073547E">
      <w:pPr>
        <w:spacing w:line="288" w:lineRule="auto"/>
        <w:rPr>
          <w:rFonts w:ascii="黑体" w:eastAsia="黑体" w:hAnsi="黑体" w:hint="eastAsia"/>
        </w:rPr>
      </w:pPr>
      <w:r w:rsidRPr="00F36551">
        <w:rPr>
          <w:rFonts w:ascii="黑体" w:eastAsia="黑体" w:hAnsi="黑体"/>
        </w:rPr>
        <w:t>3.4</w:t>
      </w:r>
      <w:r w:rsidRPr="00F36551">
        <w:rPr>
          <w:rFonts w:ascii="黑体" w:eastAsia="黑体" w:hAnsi="黑体" w:hint="eastAsia"/>
        </w:rPr>
        <w:t xml:space="preserve"> 露天采坑</w:t>
      </w:r>
      <w:r w:rsidRPr="0073547E">
        <w:rPr>
          <w:rFonts w:ascii="Times New Roman" w:eastAsia="黑体" w:hAnsi="Times New Roman"/>
        </w:rPr>
        <w:t xml:space="preserve"> open mining pits</w:t>
      </w:r>
    </w:p>
    <w:p w14:paraId="0B2DC3AA" w14:textId="77777777" w:rsidR="0073547E" w:rsidRDefault="0073547E" w:rsidP="0073547E">
      <w:pPr>
        <w:spacing w:line="288" w:lineRule="auto"/>
        <w:ind w:firstLineChars="200" w:firstLine="420"/>
      </w:pPr>
      <w:r w:rsidRPr="00F36551">
        <w:rPr>
          <w:rFonts w:hint="eastAsia"/>
        </w:rPr>
        <w:t>指由采矿（包含煤炭、金属矿、非金属矿等）、采砂、取土等挖掘活动形成的地表深坑。</w:t>
      </w:r>
    </w:p>
    <w:p w14:paraId="318AF4C6" w14:textId="77777777" w:rsidR="0073547E" w:rsidRPr="0073547E" w:rsidRDefault="0073547E" w:rsidP="0073547E">
      <w:pPr>
        <w:spacing w:line="288" w:lineRule="auto"/>
        <w:rPr>
          <w:rFonts w:ascii="黑体" w:eastAsia="黑体" w:hAnsi="黑体" w:hint="eastAsia"/>
        </w:rPr>
      </w:pPr>
      <w:r w:rsidRPr="0073547E">
        <w:rPr>
          <w:rFonts w:ascii="黑体" w:eastAsia="黑体" w:hAnsi="黑体" w:hint="eastAsia"/>
        </w:rPr>
        <w:t>3.5 采煤沉陷区</w:t>
      </w:r>
      <w:r w:rsidRPr="0073547E">
        <w:rPr>
          <w:rFonts w:ascii="Times New Roman" w:eastAsia="黑体" w:hAnsi="Times New Roman"/>
        </w:rPr>
        <w:t xml:space="preserve"> coal mining subsidence area</w:t>
      </w:r>
    </w:p>
    <w:p w14:paraId="2EF2344E" w14:textId="77777777" w:rsidR="0073547E" w:rsidRDefault="0073547E" w:rsidP="0073547E">
      <w:pPr>
        <w:spacing w:line="288" w:lineRule="auto"/>
        <w:ind w:firstLineChars="200" w:firstLine="420"/>
      </w:pPr>
      <w:r w:rsidRPr="00F36551">
        <w:rPr>
          <w:rFonts w:hint="eastAsia"/>
        </w:rPr>
        <w:t>指地下煤炭资源开采后引起地面发生下沉变形的区域，包括开采范围整体下沉区和开采范围外影响变形区，具有地表下沉、开裂、破碎、错台、拉伸变形等特征。</w:t>
      </w:r>
    </w:p>
    <w:p w14:paraId="1CCD55E7" w14:textId="77777777" w:rsidR="0073547E" w:rsidRPr="0073547E" w:rsidRDefault="0073547E" w:rsidP="0073547E">
      <w:pPr>
        <w:spacing w:line="288" w:lineRule="auto"/>
        <w:rPr>
          <w:rFonts w:ascii="黑体" w:eastAsia="黑体" w:hAnsi="黑体" w:hint="eastAsia"/>
        </w:rPr>
      </w:pPr>
      <w:r w:rsidRPr="0073547E">
        <w:rPr>
          <w:rFonts w:ascii="黑体" w:eastAsia="黑体" w:hAnsi="黑体" w:hint="eastAsia"/>
        </w:rPr>
        <w:t xml:space="preserve">3.6 回填 </w:t>
      </w:r>
      <w:r w:rsidRPr="0073547E">
        <w:rPr>
          <w:rFonts w:ascii="Times New Roman" w:eastAsia="黑体" w:hAnsi="Times New Roman"/>
        </w:rPr>
        <w:t>backfilling</w:t>
      </w:r>
    </w:p>
    <w:p w14:paraId="0C652FED" w14:textId="77777777" w:rsidR="0073547E" w:rsidRDefault="0073547E" w:rsidP="0073547E">
      <w:pPr>
        <w:spacing w:line="288" w:lineRule="auto"/>
        <w:ind w:firstLineChars="200" w:firstLine="420"/>
      </w:pPr>
      <w:r w:rsidRPr="00F36551">
        <w:rPr>
          <w:rFonts w:hint="eastAsia"/>
        </w:rPr>
        <w:t>在复垦、景观修复、建设用地平整、农业用地平整以及防止地表塌陷的地貌保护等工程中，利用一般工业固体废物替代土、砂、石等生产材料填充地下采空空间、露天开采地表挖掘区、取土场、采煤沉陷区以及天然坑洼区的活动。</w:t>
      </w:r>
    </w:p>
    <w:p w14:paraId="20EC42A2" w14:textId="77777777" w:rsidR="0073547E" w:rsidRPr="0073547E" w:rsidRDefault="0073547E" w:rsidP="0073547E">
      <w:pPr>
        <w:spacing w:line="288" w:lineRule="auto"/>
        <w:rPr>
          <w:rFonts w:ascii="黑体" w:eastAsia="黑体" w:hAnsi="黑体" w:hint="eastAsia"/>
        </w:rPr>
      </w:pPr>
      <w:r w:rsidRPr="0073547E">
        <w:rPr>
          <w:rFonts w:ascii="黑体" w:eastAsia="黑体" w:hAnsi="黑体" w:hint="eastAsia"/>
        </w:rPr>
        <w:t xml:space="preserve">3.7 人工防渗衬层 </w:t>
      </w:r>
      <w:r w:rsidRPr="0073547E">
        <w:rPr>
          <w:rFonts w:ascii="Times New Roman" w:eastAsia="黑体" w:hAnsi="Times New Roman"/>
        </w:rPr>
        <w:t>artificial liner</w:t>
      </w:r>
    </w:p>
    <w:p w14:paraId="22C508C9" w14:textId="77777777" w:rsidR="0073547E" w:rsidRDefault="0073547E" w:rsidP="0073547E">
      <w:pPr>
        <w:spacing w:line="288" w:lineRule="auto"/>
        <w:ind w:firstLineChars="200" w:firstLine="420"/>
      </w:pPr>
      <w:r w:rsidRPr="00F36551">
        <w:rPr>
          <w:rFonts w:hint="eastAsia"/>
        </w:rPr>
        <w:t>人工构筑的防止渗滤液进入土壤及地下水的隔水层。</w:t>
      </w:r>
    </w:p>
    <w:p w14:paraId="7BEEC8E1" w14:textId="77777777" w:rsidR="0073547E" w:rsidRPr="0073547E" w:rsidRDefault="0073547E" w:rsidP="0073547E">
      <w:pPr>
        <w:spacing w:line="288" w:lineRule="auto"/>
        <w:rPr>
          <w:rFonts w:ascii="黑体" w:eastAsia="黑体" w:hAnsi="黑体" w:hint="eastAsia"/>
        </w:rPr>
      </w:pPr>
      <w:r w:rsidRPr="0073547E">
        <w:rPr>
          <w:rFonts w:ascii="黑体" w:eastAsia="黑体" w:hAnsi="黑体" w:hint="eastAsia"/>
        </w:rPr>
        <w:t>3.8  生态修复</w:t>
      </w:r>
      <w:r w:rsidRPr="0073547E">
        <w:rPr>
          <w:rFonts w:ascii="黑体" w:eastAsia="黑体" w:hAnsi="黑体"/>
        </w:rPr>
        <w:t xml:space="preserve"> </w:t>
      </w:r>
      <w:r w:rsidRPr="0073547E">
        <w:rPr>
          <w:rFonts w:ascii="Times New Roman" w:eastAsia="黑体" w:hAnsi="Times New Roman"/>
        </w:rPr>
        <w:t>ecological restoration</w:t>
      </w:r>
    </w:p>
    <w:p w14:paraId="129D52FB" w14:textId="77777777" w:rsidR="0073547E" w:rsidRDefault="0073547E" w:rsidP="0073547E">
      <w:pPr>
        <w:spacing w:line="288" w:lineRule="auto"/>
        <w:ind w:firstLineChars="200" w:firstLine="420"/>
      </w:pPr>
      <w:r w:rsidRPr="00F36551">
        <w:rPr>
          <w:rFonts w:hint="eastAsia"/>
        </w:rPr>
        <w:t>通过自然力量或人工干预手段对矿产资源露天开采挖掘区、采煤沉陷区等采取生态修复措施，使损毁土地得到复垦利用、生态系统功能得到修复和改善的过程。</w:t>
      </w:r>
    </w:p>
    <w:p w14:paraId="090CFAC0" w14:textId="77777777" w:rsidR="0073547E" w:rsidRPr="0073547E" w:rsidRDefault="0073547E" w:rsidP="005E6E86">
      <w:pPr>
        <w:pStyle w:val="afffffff2"/>
      </w:pPr>
      <w:bookmarkStart w:id="48" w:name="_Toc225610540"/>
      <w:r w:rsidRPr="0073547E">
        <w:rPr>
          <w:rFonts w:hint="eastAsia"/>
        </w:rPr>
        <w:t>4. 一般规定</w:t>
      </w:r>
      <w:bookmarkEnd w:id="48"/>
    </w:p>
    <w:p w14:paraId="4D43AB58" w14:textId="1E310D7A" w:rsidR="0073547E" w:rsidRPr="005E6E86" w:rsidRDefault="0073547E" w:rsidP="005E6E86">
      <w:pPr>
        <w:pStyle w:val="afffffff2"/>
      </w:pPr>
      <w:bookmarkStart w:id="49" w:name="_Toc225610541"/>
      <w:r w:rsidRPr="005E6E86">
        <w:rPr>
          <w:rFonts w:hint="eastAsia"/>
        </w:rPr>
        <w:t>4.1 露天采坑及采煤沉陷区要求</w:t>
      </w:r>
      <w:bookmarkEnd w:id="49"/>
    </w:p>
    <w:p w14:paraId="38112FED" w14:textId="77777777" w:rsidR="0073547E" w:rsidRPr="0073547E" w:rsidRDefault="0073547E" w:rsidP="0073547E">
      <w:pPr>
        <w:spacing w:line="288" w:lineRule="auto"/>
        <w:rPr>
          <w:rFonts w:ascii="Times New Roman" w:hAnsi="Times New Roman"/>
        </w:rPr>
      </w:pPr>
      <w:r w:rsidRPr="0073547E">
        <w:rPr>
          <w:rFonts w:ascii="黑体" w:eastAsia="黑体" w:hAnsi="黑体"/>
        </w:rPr>
        <w:t>4.1.1</w:t>
      </w:r>
      <w:r w:rsidRPr="0073547E">
        <w:rPr>
          <w:rFonts w:ascii="Times New Roman" w:hAnsi="Times New Roman"/>
        </w:rPr>
        <w:t xml:space="preserve"> </w:t>
      </w:r>
      <w:r w:rsidRPr="0073547E">
        <w:rPr>
          <w:rFonts w:ascii="Times New Roman" w:hAnsi="Times New Roman"/>
        </w:rPr>
        <w:t>露天采坑及采煤沉陷区生态修复基础治理应建立在地质、环境与生态安全的基础上，并且在治理过程中不产生新的安全和环境问题，符合相关管理部门开展治理的基本条件。</w:t>
      </w:r>
    </w:p>
    <w:p w14:paraId="06687297"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4.1.2 </w:t>
      </w:r>
      <w:r w:rsidRPr="0073547E">
        <w:rPr>
          <w:rFonts w:ascii="Times New Roman" w:hAnsi="Times New Roman"/>
        </w:rPr>
        <w:t>拟用一般工业固体废物进行回填和生态修复治理的采坑及沉陷区应未受到污染。</w:t>
      </w:r>
    </w:p>
    <w:p w14:paraId="7000B603" w14:textId="48DE8129" w:rsidR="0073547E" w:rsidRPr="0073547E" w:rsidRDefault="0073547E" w:rsidP="0073547E">
      <w:pPr>
        <w:spacing w:line="288" w:lineRule="auto"/>
        <w:rPr>
          <w:rFonts w:ascii="Times New Roman" w:hAnsi="Times New Roman"/>
        </w:rPr>
      </w:pPr>
      <w:r w:rsidRPr="0073547E">
        <w:rPr>
          <w:rFonts w:ascii="黑体" w:eastAsia="黑体" w:hAnsi="黑体"/>
        </w:rPr>
        <w:t xml:space="preserve">4.1.3 </w:t>
      </w:r>
      <w:r w:rsidRPr="0073547E">
        <w:rPr>
          <w:rFonts w:ascii="Times New Roman" w:hAnsi="Times New Roman"/>
        </w:rPr>
        <w:t>露天采坑及采煤沉陷区回填和生态修复治理前，应勘查现有的水文地质、工程地质、环境条件等相关资料，初步评估场地条件以及回填和生态修复治理后发生地质灾害的危险性，</w:t>
      </w:r>
      <w:r w:rsidR="00AD70F0" w:rsidRPr="00AD70F0">
        <w:rPr>
          <w:rFonts w:ascii="Times New Roman" w:hAnsi="Times New Roman" w:hint="eastAsia"/>
        </w:rPr>
        <w:t>以确定露天采坑及采煤沉陷区是否具备回填条件</w:t>
      </w:r>
      <w:r w:rsidRPr="0073547E">
        <w:rPr>
          <w:rFonts w:ascii="Times New Roman" w:hAnsi="Times New Roman"/>
        </w:rPr>
        <w:t>。</w:t>
      </w:r>
    </w:p>
    <w:p w14:paraId="665382E7" w14:textId="36C1E3CC" w:rsidR="0073547E" w:rsidRPr="0073547E" w:rsidRDefault="0073547E" w:rsidP="0073547E">
      <w:pPr>
        <w:spacing w:line="288" w:lineRule="auto"/>
        <w:rPr>
          <w:rFonts w:ascii="Times New Roman" w:hAnsi="Times New Roman"/>
        </w:rPr>
      </w:pPr>
      <w:r w:rsidRPr="0073547E">
        <w:rPr>
          <w:rFonts w:ascii="黑体" w:eastAsia="黑体" w:hAnsi="黑体"/>
        </w:rPr>
        <w:t>4.1.4</w:t>
      </w:r>
      <w:r w:rsidRPr="0073547E">
        <w:rPr>
          <w:rFonts w:ascii="Times New Roman" w:hAnsi="Times New Roman"/>
        </w:rPr>
        <w:t xml:space="preserve"> </w:t>
      </w:r>
      <w:r w:rsidRPr="0073547E">
        <w:rPr>
          <w:rFonts w:ascii="Times New Roman" w:hAnsi="Times New Roman"/>
        </w:rPr>
        <w:t>利用一般工业固体废物进行回填和生态修复的露天采坑及采煤沉陷区应位于地质稳定区域，</w:t>
      </w:r>
      <w:r w:rsidR="00AD70F0" w:rsidRPr="00AD70F0">
        <w:rPr>
          <w:rFonts w:ascii="Times New Roman" w:hAnsi="Times New Roman" w:hint="eastAsia"/>
        </w:rPr>
        <w:t>且不得位于下列区域</w:t>
      </w:r>
      <w:r w:rsidRPr="0073547E">
        <w:rPr>
          <w:rFonts w:ascii="Times New Roman" w:hAnsi="Times New Roman"/>
        </w:rPr>
        <w:t>：</w:t>
      </w:r>
    </w:p>
    <w:p w14:paraId="2CD1D4D3"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a)</w:t>
      </w:r>
      <w:r w:rsidRPr="0073547E">
        <w:rPr>
          <w:rFonts w:ascii="Times New Roman" w:hAnsi="Times New Roman"/>
        </w:rPr>
        <w:tab/>
      </w:r>
      <w:r w:rsidRPr="0073547E">
        <w:rPr>
          <w:rFonts w:ascii="Times New Roman" w:hAnsi="Times New Roman"/>
        </w:rPr>
        <w:t>天然滑坡或泥石流影响区；</w:t>
      </w:r>
    </w:p>
    <w:p w14:paraId="08DE74A1"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b)</w:t>
      </w:r>
      <w:r w:rsidRPr="0073547E">
        <w:rPr>
          <w:rFonts w:ascii="Times New Roman" w:hAnsi="Times New Roman"/>
        </w:rPr>
        <w:tab/>
      </w:r>
      <w:r w:rsidRPr="0073547E">
        <w:rPr>
          <w:rFonts w:ascii="Times New Roman" w:hAnsi="Times New Roman"/>
        </w:rPr>
        <w:t>活动断层、地质灾害发育区及岩溶强发育区；</w:t>
      </w:r>
    </w:p>
    <w:p w14:paraId="592CED06"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c)</w:t>
      </w:r>
      <w:r w:rsidRPr="0073547E">
        <w:rPr>
          <w:rFonts w:ascii="Times New Roman" w:hAnsi="Times New Roman"/>
        </w:rPr>
        <w:tab/>
      </w:r>
      <w:r w:rsidRPr="0073547E">
        <w:rPr>
          <w:rFonts w:ascii="Times New Roman" w:hAnsi="Times New Roman"/>
        </w:rPr>
        <w:t>江河、湖泊、运河、渠道、水库最高水位线以下的滩地和岸坡，以及国家和地方长远规划中的水库等人工蓄水设施的淹没区和保护区；</w:t>
      </w:r>
    </w:p>
    <w:p w14:paraId="2B8DE349"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d)</w:t>
      </w:r>
      <w:r w:rsidRPr="0073547E">
        <w:rPr>
          <w:rFonts w:ascii="Times New Roman" w:hAnsi="Times New Roman"/>
        </w:rPr>
        <w:tab/>
      </w:r>
      <w:r w:rsidRPr="0073547E">
        <w:rPr>
          <w:rFonts w:ascii="Times New Roman" w:hAnsi="Times New Roman"/>
        </w:rPr>
        <w:t>地下水集中供水水源地及补给区、水源保护区，以及以保护饮用水源为目的的人工湿地区域；</w:t>
      </w:r>
    </w:p>
    <w:p w14:paraId="7D5534C4"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e)</w:t>
      </w:r>
      <w:r w:rsidRPr="0073547E">
        <w:rPr>
          <w:rFonts w:ascii="Times New Roman" w:hAnsi="Times New Roman"/>
        </w:rPr>
        <w:tab/>
      </w:r>
      <w:r w:rsidRPr="0073547E">
        <w:rPr>
          <w:rFonts w:ascii="Times New Roman" w:hAnsi="Times New Roman"/>
        </w:rPr>
        <w:t>国务院和国务院有关主管部门及地方人民政府划定的生态保护红线区域、永久基本农田集中区域和其他需要特别保护的区域内，以及法律法规规定的其他禁止建设区域；</w:t>
      </w:r>
    </w:p>
    <w:p w14:paraId="48D64DD2"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f)</w:t>
      </w:r>
      <w:r w:rsidRPr="0073547E">
        <w:rPr>
          <w:rFonts w:ascii="Times New Roman" w:hAnsi="Times New Roman"/>
        </w:rPr>
        <w:tab/>
      </w:r>
      <w:r w:rsidRPr="0073547E">
        <w:rPr>
          <w:rFonts w:ascii="Times New Roman" w:hAnsi="Times New Roman"/>
        </w:rPr>
        <w:t>黄河干流岸线</w:t>
      </w:r>
      <w:r w:rsidRPr="0073547E">
        <w:rPr>
          <w:rFonts w:ascii="Times New Roman" w:hAnsi="Times New Roman"/>
        </w:rPr>
        <w:t>3</w:t>
      </w:r>
      <w:r w:rsidRPr="0073547E">
        <w:rPr>
          <w:rFonts w:ascii="Times New Roman" w:hAnsi="Times New Roman"/>
        </w:rPr>
        <w:t>公里范围内和重要支流岸线</w:t>
      </w:r>
      <w:r w:rsidRPr="0073547E">
        <w:rPr>
          <w:rFonts w:ascii="Times New Roman" w:hAnsi="Times New Roman"/>
        </w:rPr>
        <w:t>1</w:t>
      </w:r>
      <w:r w:rsidRPr="0073547E">
        <w:rPr>
          <w:rFonts w:ascii="Times New Roman" w:hAnsi="Times New Roman"/>
        </w:rPr>
        <w:t>公里范围内。</w:t>
      </w:r>
    </w:p>
    <w:p w14:paraId="60744CA0" w14:textId="77777777" w:rsidR="0073547E" w:rsidRPr="0073547E" w:rsidRDefault="0073547E" w:rsidP="005E6E86">
      <w:pPr>
        <w:pStyle w:val="afffffff2"/>
      </w:pPr>
      <w:bookmarkStart w:id="50" w:name="_Toc225610542"/>
      <w:r w:rsidRPr="005E6E86">
        <w:t xml:space="preserve">4.2 </w:t>
      </w:r>
      <w:r w:rsidRPr="0073547E">
        <w:t>回填固废要求</w:t>
      </w:r>
      <w:bookmarkEnd w:id="50"/>
    </w:p>
    <w:p w14:paraId="222C7D19" w14:textId="6D8CD391" w:rsidR="005E523D" w:rsidRDefault="0073547E" w:rsidP="0073547E">
      <w:pPr>
        <w:spacing w:line="288" w:lineRule="auto"/>
        <w:ind w:firstLineChars="200" w:firstLine="420"/>
        <w:rPr>
          <w:rFonts w:ascii="Times New Roman" w:hAnsi="Times New Roman"/>
        </w:rPr>
      </w:pPr>
      <w:bookmarkStart w:id="51" w:name="_Hlk225766623"/>
      <w:r w:rsidRPr="0073547E">
        <w:rPr>
          <w:rFonts w:ascii="Times New Roman" w:hAnsi="Times New Roman"/>
        </w:rPr>
        <w:t>露天采坑及采煤沉陷区开展生态修复治理</w:t>
      </w:r>
      <w:r w:rsidR="005E523D">
        <w:rPr>
          <w:rFonts w:ascii="Times New Roman" w:hAnsi="Times New Roman" w:hint="eastAsia"/>
        </w:rPr>
        <w:t>选用的回填固废除应满足</w:t>
      </w:r>
      <w:r w:rsidR="005E523D" w:rsidRPr="004B25D6">
        <w:rPr>
          <w:rFonts w:ascii="Times New Roman" w:hAnsi="Times New Roman"/>
        </w:rPr>
        <w:t>第</w:t>
      </w:r>
      <w:r w:rsidR="005E523D" w:rsidRPr="004B25D6">
        <w:rPr>
          <w:rFonts w:ascii="Times New Roman" w:hAnsi="Times New Roman"/>
        </w:rPr>
        <w:t>I</w:t>
      </w:r>
      <w:r w:rsidR="005E523D" w:rsidRPr="004B25D6">
        <w:rPr>
          <w:rFonts w:ascii="Times New Roman" w:hAnsi="Times New Roman"/>
        </w:rPr>
        <w:t>类或第</w:t>
      </w:r>
      <w:r w:rsidR="005E523D" w:rsidRPr="004B25D6">
        <w:rPr>
          <w:rFonts w:ascii="Times New Roman" w:hAnsi="Times New Roman"/>
        </w:rPr>
        <w:t>Ⅱ</w:t>
      </w:r>
      <w:r w:rsidR="005E523D" w:rsidRPr="005E523D">
        <w:rPr>
          <w:rFonts w:ascii="Times New Roman" w:hAnsi="Times New Roman" w:hint="eastAsia"/>
        </w:rPr>
        <w:t>类一般工业固体废物</w:t>
      </w:r>
      <w:r w:rsidR="005E523D">
        <w:rPr>
          <w:rFonts w:ascii="Times New Roman" w:hAnsi="Times New Roman" w:hint="eastAsia"/>
        </w:rPr>
        <w:t>要求外，同时</w:t>
      </w:r>
      <w:r w:rsidR="005E523D" w:rsidRPr="005E523D">
        <w:rPr>
          <w:rFonts w:ascii="Times New Roman" w:hAnsi="Times New Roman" w:hint="eastAsia"/>
        </w:rPr>
        <w:t>应符合以下要求：</w:t>
      </w:r>
    </w:p>
    <w:bookmarkEnd w:id="51"/>
    <w:p w14:paraId="3CBA2C99" w14:textId="77777777" w:rsidR="0073547E" w:rsidRPr="0073547E" w:rsidRDefault="0073547E" w:rsidP="0073547E">
      <w:pPr>
        <w:pStyle w:val="affffffffffff0"/>
        <w:ind w:firstLineChars="0"/>
        <w:rPr>
          <w:rFonts w:ascii="Times New Roman"/>
        </w:rPr>
      </w:pPr>
      <w:r w:rsidRPr="0073547E">
        <w:rPr>
          <w:rFonts w:ascii="Times New Roman"/>
        </w:rPr>
        <w:t xml:space="preserve">a) </w:t>
      </w:r>
      <w:r w:rsidRPr="0073547E">
        <w:rPr>
          <w:rFonts w:ascii="Times New Roman"/>
        </w:rPr>
        <w:t>有机质含量＜</w:t>
      </w:r>
      <w:r w:rsidRPr="0073547E">
        <w:rPr>
          <w:rFonts w:ascii="Times New Roman"/>
        </w:rPr>
        <w:t>5%</w:t>
      </w:r>
      <w:r w:rsidRPr="0073547E">
        <w:rPr>
          <w:rFonts w:ascii="Times New Roman"/>
        </w:rPr>
        <w:t>（煤矸石、气化渣除外）；</w:t>
      </w:r>
    </w:p>
    <w:p w14:paraId="4D4DBF4D" w14:textId="77777777" w:rsidR="0073547E" w:rsidRPr="0073547E" w:rsidRDefault="0073547E" w:rsidP="0073547E">
      <w:pPr>
        <w:pStyle w:val="affffffffffff0"/>
        <w:ind w:firstLineChars="0"/>
        <w:rPr>
          <w:rFonts w:ascii="Times New Roman"/>
        </w:rPr>
      </w:pPr>
      <w:r w:rsidRPr="0073547E">
        <w:rPr>
          <w:rFonts w:ascii="Times New Roman"/>
        </w:rPr>
        <w:t xml:space="preserve">b) </w:t>
      </w:r>
      <w:r w:rsidRPr="0073547E">
        <w:rPr>
          <w:rFonts w:ascii="Times New Roman"/>
        </w:rPr>
        <w:t>硫含量</w:t>
      </w:r>
      <w:r w:rsidRPr="0073547E">
        <w:rPr>
          <w:rFonts w:ascii="Times New Roman"/>
        </w:rPr>
        <w:t>≤3%</w:t>
      </w:r>
      <w:r w:rsidRPr="0073547E">
        <w:rPr>
          <w:rFonts w:ascii="Times New Roman"/>
        </w:rPr>
        <w:t>；</w:t>
      </w:r>
    </w:p>
    <w:p w14:paraId="3AB0BF05" w14:textId="77777777" w:rsidR="0073547E" w:rsidRPr="0073547E" w:rsidRDefault="0073547E" w:rsidP="0073547E">
      <w:pPr>
        <w:pStyle w:val="affffffffffff0"/>
        <w:ind w:firstLineChars="0"/>
        <w:rPr>
          <w:rFonts w:ascii="Times New Roman"/>
        </w:rPr>
      </w:pPr>
      <w:r w:rsidRPr="0073547E">
        <w:rPr>
          <w:rFonts w:ascii="Times New Roman"/>
        </w:rPr>
        <w:t xml:space="preserve">c) </w:t>
      </w:r>
      <w:r w:rsidRPr="0073547E">
        <w:rPr>
          <w:rFonts w:ascii="Times New Roman"/>
        </w:rPr>
        <w:t>水溶性盐总量</w:t>
      </w:r>
      <w:r w:rsidRPr="0073547E">
        <w:rPr>
          <w:rFonts w:ascii="Times New Roman"/>
        </w:rPr>
        <w:t>≤3%</w:t>
      </w:r>
      <w:r w:rsidRPr="0073547E">
        <w:rPr>
          <w:rFonts w:ascii="Times New Roman"/>
        </w:rPr>
        <w:t>；</w:t>
      </w:r>
    </w:p>
    <w:p w14:paraId="299CF8B0" w14:textId="77777777" w:rsidR="0073547E" w:rsidRPr="0073547E" w:rsidRDefault="0073547E" w:rsidP="0073547E">
      <w:pPr>
        <w:spacing w:line="288" w:lineRule="auto"/>
        <w:ind w:firstLineChars="200" w:firstLine="420"/>
        <w:rPr>
          <w:rFonts w:ascii="Times New Roman" w:hAnsi="Times New Roman"/>
        </w:rPr>
      </w:pPr>
      <w:r w:rsidRPr="0073547E">
        <w:rPr>
          <w:rFonts w:ascii="Times New Roman" w:hAnsi="Times New Roman"/>
        </w:rPr>
        <w:t xml:space="preserve">d) </w:t>
      </w:r>
      <w:r w:rsidRPr="0073547E">
        <w:rPr>
          <w:rFonts w:ascii="Times New Roman" w:hAnsi="Times New Roman"/>
        </w:rPr>
        <w:t>重金属含量不得高于</w:t>
      </w:r>
      <w:r w:rsidRPr="0073547E">
        <w:rPr>
          <w:rFonts w:ascii="Times New Roman" w:hAnsi="Times New Roman"/>
        </w:rPr>
        <w:t>CB 5085.3</w:t>
      </w:r>
      <w:r w:rsidRPr="0073547E">
        <w:rPr>
          <w:rFonts w:ascii="Times New Roman" w:hAnsi="Times New Roman"/>
        </w:rPr>
        <w:t>中的规定浓度限制。</w:t>
      </w:r>
    </w:p>
    <w:p w14:paraId="05FD3190" w14:textId="77777777" w:rsidR="0073547E" w:rsidRPr="0073547E" w:rsidRDefault="0073547E" w:rsidP="005E6E86">
      <w:pPr>
        <w:pStyle w:val="afffffff2"/>
      </w:pPr>
      <w:bookmarkStart w:id="52" w:name="_Toc225610543"/>
      <w:r w:rsidRPr="005E6E86">
        <w:t xml:space="preserve">4.3 </w:t>
      </w:r>
      <w:r w:rsidRPr="0073547E">
        <w:t>回填要求</w:t>
      </w:r>
      <w:bookmarkEnd w:id="52"/>
    </w:p>
    <w:p w14:paraId="5D630893" w14:textId="77777777" w:rsidR="0073547E" w:rsidRPr="0073547E" w:rsidRDefault="0073547E" w:rsidP="0073547E">
      <w:pPr>
        <w:spacing w:line="288" w:lineRule="auto"/>
        <w:rPr>
          <w:rFonts w:ascii="Times New Roman" w:hAnsi="Times New Roman"/>
        </w:rPr>
      </w:pPr>
      <w:r w:rsidRPr="0073547E">
        <w:rPr>
          <w:rFonts w:ascii="黑体" w:eastAsia="黑体" w:hAnsi="黑体"/>
        </w:rPr>
        <w:t>4.3.1</w:t>
      </w:r>
      <w:r w:rsidRPr="0073547E">
        <w:rPr>
          <w:rFonts w:ascii="Times New Roman" w:hAnsi="Times New Roman"/>
        </w:rPr>
        <w:t xml:space="preserve"> </w:t>
      </w:r>
      <w:r w:rsidRPr="0073547E">
        <w:rPr>
          <w:rFonts w:ascii="Times New Roman" w:hAnsi="Times New Roman"/>
        </w:rPr>
        <w:t>回填及生态修复工程的设计、施工、运行等应符合相关法律法规、国家及行业相关标准规范要求。</w:t>
      </w:r>
    </w:p>
    <w:p w14:paraId="3B4CD023" w14:textId="77777777" w:rsidR="0073547E" w:rsidRPr="0073547E" w:rsidRDefault="0073547E" w:rsidP="0073547E">
      <w:pPr>
        <w:spacing w:line="288" w:lineRule="auto"/>
        <w:rPr>
          <w:rFonts w:ascii="Times New Roman" w:hAnsi="Times New Roman"/>
        </w:rPr>
      </w:pPr>
      <w:r w:rsidRPr="0073547E">
        <w:rPr>
          <w:rFonts w:ascii="黑体" w:eastAsia="黑体" w:hAnsi="黑体"/>
        </w:rPr>
        <w:t>4.3.2</w:t>
      </w:r>
      <w:r w:rsidRPr="0073547E">
        <w:rPr>
          <w:rFonts w:ascii="Times New Roman" w:hAnsi="Times New Roman"/>
        </w:rPr>
        <w:t xml:space="preserve"> </w:t>
      </w:r>
      <w:r w:rsidRPr="0073547E">
        <w:rPr>
          <w:rFonts w:ascii="Times New Roman" w:hAnsi="Times New Roman"/>
        </w:rPr>
        <w:t>露天采坑及采煤沉陷区生态修复区域占地边界原则上不应超过其历史边界，除必要的边坡修正等安全措施外，不应扩大回填范围。</w:t>
      </w:r>
    </w:p>
    <w:p w14:paraId="0CD9954D"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4.3.3 </w:t>
      </w:r>
      <w:r w:rsidRPr="0073547E">
        <w:rPr>
          <w:rFonts w:ascii="Times New Roman" w:hAnsi="Times New Roman"/>
        </w:rPr>
        <w:t>露天采坑及采煤沉陷区回填设计应与生态修复工程相结合，确保工程安全，突出生态功能，尊重自然风貌。</w:t>
      </w:r>
    </w:p>
    <w:p w14:paraId="1241627F"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4.3.4 </w:t>
      </w:r>
      <w:r w:rsidRPr="0073547E">
        <w:rPr>
          <w:rFonts w:ascii="Times New Roman" w:hAnsi="Times New Roman"/>
        </w:rPr>
        <w:t>露天采坑及采煤沉陷区回填的施工应优先采用成熟的技术和设备，做到技术可靠、节约用地、设施安全、作业方便、经济合理。</w:t>
      </w:r>
    </w:p>
    <w:p w14:paraId="716C6C77" w14:textId="01A16CDC" w:rsidR="0073547E" w:rsidRPr="0073547E" w:rsidRDefault="0073547E" w:rsidP="0073547E">
      <w:pPr>
        <w:spacing w:line="288" w:lineRule="auto"/>
        <w:rPr>
          <w:rFonts w:ascii="Times New Roman" w:hAnsi="Times New Roman"/>
        </w:rPr>
      </w:pPr>
      <w:r w:rsidRPr="0073547E">
        <w:rPr>
          <w:rFonts w:ascii="黑体" w:eastAsia="黑体" w:hAnsi="黑体"/>
        </w:rPr>
        <w:t xml:space="preserve">4.3.5 </w:t>
      </w:r>
      <w:r w:rsidRPr="0073547E">
        <w:rPr>
          <w:rFonts w:ascii="Times New Roman" w:hAnsi="Times New Roman"/>
        </w:rPr>
        <w:t>露天采坑及采煤沉陷区回填防洪标准应按重现期不小</w:t>
      </w:r>
      <w:r w:rsidRPr="000416A8">
        <w:rPr>
          <w:rFonts w:ascii="Times New Roman" w:hAnsi="Times New Roman"/>
          <w:color w:val="000000" w:themeColor="text1"/>
        </w:rPr>
        <w:t>于</w:t>
      </w:r>
      <w:r w:rsidR="00467D0B" w:rsidRPr="000416A8">
        <w:rPr>
          <w:rFonts w:ascii="Times New Roman" w:hAnsi="Times New Roman" w:hint="eastAsia"/>
          <w:color w:val="000000" w:themeColor="text1"/>
        </w:rPr>
        <w:t>100</w:t>
      </w:r>
      <w:r w:rsidR="00467D0B" w:rsidRPr="000416A8">
        <w:rPr>
          <w:rFonts w:ascii="Times New Roman" w:hAnsi="Times New Roman" w:hint="eastAsia"/>
          <w:color w:val="000000" w:themeColor="text1"/>
        </w:rPr>
        <w:t>年一遇洪水位</w:t>
      </w:r>
      <w:r w:rsidR="000416A8" w:rsidRPr="000416A8">
        <w:rPr>
          <w:rFonts w:ascii="Times New Roman" w:hAnsi="Times New Roman" w:hint="eastAsia"/>
          <w:color w:val="000000" w:themeColor="text1"/>
        </w:rPr>
        <w:t>设计</w:t>
      </w:r>
      <w:r w:rsidRPr="000416A8">
        <w:rPr>
          <w:rFonts w:ascii="Times New Roman" w:hAnsi="Times New Roman"/>
          <w:color w:val="000000" w:themeColor="text1"/>
        </w:rPr>
        <w:t>，</w:t>
      </w:r>
      <w:r w:rsidRPr="0073547E">
        <w:rPr>
          <w:rFonts w:ascii="Times New Roman" w:hAnsi="Times New Roman"/>
        </w:rPr>
        <w:t>国家已有标准提出更高要求的除外，防洪设计应符合</w:t>
      </w:r>
      <w:r w:rsidRPr="0073547E">
        <w:rPr>
          <w:rFonts w:ascii="Times New Roman" w:hAnsi="Times New Roman"/>
        </w:rPr>
        <w:t>GB 50201</w:t>
      </w:r>
      <w:r w:rsidRPr="0073547E">
        <w:rPr>
          <w:rFonts w:ascii="Times New Roman" w:hAnsi="Times New Roman"/>
        </w:rPr>
        <w:t>要求。</w:t>
      </w:r>
    </w:p>
    <w:p w14:paraId="6789F243" w14:textId="77777777" w:rsidR="0073547E" w:rsidRPr="0073547E" w:rsidRDefault="0073547E" w:rsidP="005E6E86">
      <w:pPr>
        <w:pStyle w:val="afffffff2"/>
      </w:pPr>
      <w:bookmarkStart w:id="53" w:name="_Toc225610544"/>
      <w:r w:rsidRPr="005E6E86">
        <w:t xml:space="preserve">4.4 </w:t>
      </w:r>
      <w:r w:rsidRPr="0073547E">
        <w:t>生态修复要求</w:t>
      </w:r>
      <w:bookmarkEnd w:id="53"/>
    </w:p>
    <w:p w14:paraId="321FD6DF"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4.4.1 </w:t>
      </w:r>
      <w:r w:rsidRPr="0073547E">
        <w:rPr>
          <w:rFonts w:ascii="Times New Roman" w:hAnsi="Times New Roman"/>
        </w:rPr>
        <w:t>当完成露天采坑及采煤沉陷区回填区域封闭后，应及时开展生态修复，生态修复应与所属区域相关规划确定的土地利用方向和发展目标相结合，满足当地地形条件、水资源及表土资源等自然环境条件和社会发展需求。</w:t>
      </w:r>
    </w:p>
    <w:p w14:paraId="0A82FD62"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4.4.2 </w:t>
      </w:r>
      <w:r w:rsidRPr="0073547E">
        <w:rPr>
          <w:rFonts w:ascii="Times New Roman" w:hAnsi="Times New Roman"/>
        </w:rPr>
        <w:t>露天采坑及采煤沉陷区生态修复的实施应坚持因地制宜、生态优先、安全可靠的原则，生态修复实施的措施和目标应结合本地区的自然条件合理设定。</w:t>
      </w:r>
    </w:p>
    <w:p w14:paraId="405E8A05" w14:textId="13EC2443" w:rsidR="0073547E" w:rsidRPr="0073547E" w:rsidRDefault="0073547E" w:rsidP="0073547E">
      <w:pPr>
        <w:spacing w:line="288" w:lineRule="auto"/>
        <w:rPr>
          <w:rFonts w:ascii="Times New Roman" w:hAnsi="Times New Roman"/>
        </w:rPr>
      </w:pPr>
      <w:r w:rsidRPr="0073547E">
        <w:rPr>
          <w:rFonts w:ascii="黑体" w:eastAsia="黑体" w:hAnsi="黑体"/>
        </w:rPr>
        <w:t>4.4.</w:t>
      </w:r>
      <w:r w:rsidR="00D06670">
        <w:rPr>
          <w:rFonts w:ascii="黑体" w:eastAsia="黑体" w:hAnsi="黑体" w:hint="eastAsia"/>
        </w:rPr>
        <w:t>3</w:t>
      </w:r>
      <w:r w:rsidRPr="0073547E">
        <w:rPr>
          <w:rFonts w:ascii="黑体" w:eastAsia="黑体" w:hAnsi="黑体"/>
        </w:rPr>
        <w:t xml:space="preserve"> </w:t>
      </w:r>
      <w:r w:rsidRPr="0073547E">
        <w:rPr>
          <w:rFonts w:ascii="Times New Roman" w:hAnsi="Times New Roman"/>
        </w:rPr>
        <w:t>根据土地利用规划需开展土地复垦的，应满足</w:t>
      </w:r>
      <w:r w:rsidRPr="0073547E">
        <w:rPr>
          <w:rFonts w:ascii="Times New Roman" w:hAnsi="Times New Roman"/>
        </w:rPr>
        <w:t>TD/T 1036</w:t>
      </w:r>
      <w:r w:rsidRPr="0073547E">
        <w:rPr>
          <w:rFonts w:ascii="Times New Roman" w:hAnsi="Times New Roman"/>
        </w:rPr>
        <w:t>规定的相关土地复垦质量控制要求。土地复垦后开发利用的，应符合相应规划用途的土壤环境质量要求。</w:t>
      </w:r>
    </w:p>
    <w:p w14:paraId="05E1BB0F" w14:textId="77777777" w:rsidR="0073547E" w:rsidRPr="0073547E" w:rsidRDefault="0073547E" w:rsidP="005E6E86">
      <w:pPr>
        <w:pStyle w:val="afffffff2"/>
      </w:pPr>
      <w:bookmarkStart w:id="54" w:name="_Toc225610545"/>
      <w:r w:rsidRPr="005E6E86">
        <w:t>4.5</w:t>
      </w:r>
      <w:r w:rsidRPr="0073547E">
        <w:t xml:space="preserve"> 安全和环境监测要求</w:t>
      </w:r>
      <w:bookmarkEnd w:id="54"/>
    </w:p>
    <w:p w14:paraId="3FD1EEBD"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4.5.1 </w:t>
      </w:r>
      <w:r w:rsidRPr="0073547E">
        <w:rPr>
          <w:rFonts w:ascii="Times New Roman" w:hAnsi="Times New Roman"/>
        </w:rPr>
        <w:t>参照</w:t>
      </w:r>
      <w:r w:rsidRPr="0073547E">
        <w:rPr>
          <w:rFonts w:ascii="Times New Roman" w:hAnsi="Times New Roman"/>
        </w:rPr>
        <w:t>HJ 819</w:t>
      </w:r>
      <w:r w:rsidRPr="0073547E">
        <w:rPr>
          <w:rFonts w:ascii="Times New Roman" w:hAnsi="Times New Roman"/>
        </w:rPr>
        <w:t>、</w:t>
      </w:r>
      <w:r w:rsidRPr="0073547E">
        <w:rPr>
          <w:rFonts w:ascii="Times New Roman" w:hAnsi="Times New Roman"/>
        </w:rPr>
        <w:t>DZ/T 0221</w:t>
      </w:r>
      <w:r w:rsidRPr="0073547E">
        <w:rPr>
          <w:rFonts w:ascii="Times New Roman" w:hAnsi="Times New Roman"/>
        </w:rPr>
        <w:t>的规定，结合环境质量本底值调查，制定监测及管理方案，布设采样点和对照点，安装维护监测设备并开展自行监测。</w:t>
      </w:r>
    </w:p>
    <w:p w14:paraId="73C09CA7" w14:textId="77777777" w:rsidR="0073547E" w:rsidRPr="0073547E" w:rsidRDefault="0073547E" w:rsidP="0073547E">
      <w:pPr>
        <w:spacing w:line="288" w:lineRule="auto"/>
        <w:rPr>
          <w:rFonts w:ascii="Times New Roman" w:hAnsi="Times New Roman"/>
        </w:rPr>
      </w:pPr>
      <w:r w:rsidRPr="0073547E">
        <w:rPr>
          <w:rFonts w:ascii="黑体" w:eastAsia="黑体" w:hAnsi="黑体"/>
        </w:rPr>
        <w:t xml:space="preserve">4.5.2 </w:t>
      </w:r>
      <w:r w:rsidRPr="0073547E">
        <w:rPr>
          <w:rFonts w:ascii="Times New Roman" w:hAnsi="Times New Roman"/>
        </w:rPr>
        <w:t>建立自行监测质量管理制度，监测过程中的质量保证和质量控制要求按照</w:t>
      </w:r>
      <w:r w:rsidRPr="0073547E">
        <w:rPr>
          <w:rFonts w:ascii="Times New Roman" w:hAnsi="Times New Roman"/>
        </w:rPr>
        <w:t>HJ 819</w:t>
      </w:r>
      <w:r w:rsidRPr="0073547E">
        <w:rPr>
          <w:rFonts w:ascii="Times New Roman" w:hAnsi="Times New Roman"/>
        </w:rPr>
        <w:t>、</w:t>
      </w:r>
      <w:r w:rsidRPr="0073547E">
        <w:rPr>
          <w:rFonts w:ascii="Times New Roman" w:hAnsi="Times New Roman"/>
        </w:rPr>
        <w:t>DZ/T 0221</w:t>
      </w:r>
      <w:r w:rsidRPr="0073547E">
        <w:rPr>
          <w:rFonts w:ascii="Times New Roman" w:hAnsi="Times New Roman"/>
        </w:rPr>
        <w:t>执行，保存回填记录、原始监测数据记录和报告，并依法向公众公开监测结果。</w:t>
      </w:r>
    </w:p>
    <w:p w14:paraId="3F46A442" w14:textId="77777777" w:rsidR="0073547E" w:rsidRPr="0073547E" w:rsidRDefault="0073547E" w:rsidP="0073547E">
      <w:pPr>
        <w:spacing w:line="288" w:lineRule="auto"/>
        <w:rPr>
          <w:rFonts w:ascii="Times New Roman" w:hAnsi="Times New Roman"/>
        </w:rPr>
      </w:pPr>
      <w:r w:rsidRPr="0073547E">
        <w:rPr>
          <w:rFonts w:ascii="黑体" w:eastAsia="黑体" w:hAnsi="黑体"/>
        </w:rPr>
        <w:t>4.5.3</w:t>
      </w:r>
      <w:r w:rsidRPr="0073547E">
        <w:rPr>
          <w:rFonts w:ascii="Times New Roman" w:hAnsi="Times New Roman"/>
        </w:rPr>
        <w:t xml:space="preserve"> </w:t>
      </w:r>
      <w:r w:rsidRPr="0073547E">
        <w:rPr>
          <w:rFonts w:ascii="Times New Roman" w:hAnsi="Times New Roman"/>
        </w:rPr>
        <w:t>根据拟回填的一般工业固体废物污染特征和环境风险评估结果，确定环境质量监测指标，确保与污染防治要求和环境质量控制目标相一致，并能准确反映拟回填的一般工业固体废物的特性。</w:t>
      </w:r>
    </w:p>
    <w:p w14:paraId="14185FE8" w14:textId="77777777" w:rsidR="0073547E" w:rsidRPr="0073547E" w:rsidRDefault="0073547E" w:rsidP="0073547E">
      <w:pPr>
        <w:spacing w:line="288" w:lineRule="auto"/>
        <w:rPr>
          <w:rFonts w:ascii="Times New Roman" w:hAnsi="Times New Roman"/>
        </w:rPr>
      </w:pPr>
      <w:r w:rsidRPr="0073547E">
        <w:rPr>
          <w:rFonts w:ascii="黑体" w:eastAsia="黑体" w:hAnsi="黑体"/>
        </w:rPr>
        <w:t>4.5.4</w:t>
      </w:r>
      <w:r w:rsidRPr="0073547E">
        <w:rPr>
          <w:rFonts w:ascii="Times New Roman" w:hAnsi="Times New Roman"/>
        </w:rPr>
        <w:t xml:space="preserve"> </w:t>
      </w:r>
      <w:r w:rsidRPr="0073547E">
        <w:rPr>
          <w:rFonts w:ascii="Times New Roman" w:hAnsi="Times New Roman"/>
        </w:rPr>
        <w:t>监测对象为露天采坑及采煤沉陷区回填区域及周边可能受影响区域的地质环境要素和生态环境要素监测，由回填和生态修复实施主体负责，在相关指标连续</w:t>
      </w:r>
      <w:r w:rsidRPr="0073547E">
        <w:rPr>
          <w:rFonts w:ascii="Times New Roman" w:hAnsi="Times New Roman"/>
        </w:rPr>
        <w:t>3</w:t>
      </w:r>
      <w:r w:rsidRPr="0073547E">
        <w:rPr>
          <w:rFonts w:ascii="Times New Roman" w:hAnsi="Times New Roman"/>
        </w:rPr>
        <w:t>个水文年内不超出环境质量本底水平值</w:t>
      </w:r>
      <w:r w:rsidRPr="0073547E">
        <w:rPr>
          <w:rFonts w:ascii="Times New Roman" w:hAnsi="Times New Roman"/>
        </w:rPr>
        <w:t>20%</w:t>
      </w:r>
      <w:r w:rsidRPr="0073547E">
        <w:rPr>
          <w:rFonts w:ascii="Times New Roman" w:hAnsi="Times New Roman"/>
        </w:rPr>
        <w:t>后，由地方生态环境主管部门负责开展日常监督性监测。</w:t>
      </w:r>
    </w:p>
    <w:p w14:paraId="38284722" w14:textId="77777777" w:rsidR="0073547E" w:rsidRPr="005E6E86" w:rsidRDefault="0073547E" w:rsidP="005E6E86">
      <w:pPr>
        <w:pStyle w:val="afffffff2"/>
      </w:pPr>
      <w:bookmarkStart w:id="55" w:name="_Toc225610546"/>
      <w:r w:rsidRPr="005E6E86">
        <w:rPr>
          <w:rFonts w:hint="eastAsia"/>
        </w:rPr>
        <w:t xml:space="preserve">5. </w:t>
      </w:r>
      <w:r w:rsidRPr="005E6E86">
        <w:t>本底调查</w:t>
      </w:r>
      <w:bookmarkEnd w:id="55"/>
    </w:p>
    <w:p w14:paraId="7C3DC7AD" w14:textId="77777777" w:rsidR="0073547E" w:rsidRPr="005E6E86" w:rsidRDefault="0073547E" w:rsidP="005E6E86">
      <w:pPr>
        <w:pStyle w:val="afffffff2"/>
      </w:pPr>
      <w:bookmarkStart w:id="56" w:name="_Toc225610547"/>
      <w:r w:rsidRPr="005E6E86">
        <w:rPr>
          <w:rFonts w:hint="eastAsia"/>
        </w:rPr>
        <w:t xml:space="preserve">5.1 </w:t>
      </w:r>
      <w:r w:rsidRPr="005E6E86">
        <w:t>调查范围</w:t>
      </w:r>
      <w:bookmarkEnd w:id="56"/>
    </w:p>
    <w:p w14:paraId="6922405D"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应根据回填的露天采坑及采煤沉陷区和受其影响区域所在的水文、土壤、地形等，结合大气沉降、地表径流或地表水流域的影响确定调查范围。</w:t>
      </w:r>
    </w:p>
    <w:p w14:paraId="620C2E30" w14:textId="77777777" w:rsidR="0073547E" w:rsidRPr="005E6E86" w:rsidRDefault="0073547E" w:rsidP="005E6E86">
      <w:pPr>
        <w:pStyle w:val="afffffff2"/>
      </w:pPr>
      <w:bookmarkStart w:id="57" w:name="_Toc225610548"/>
      <w:r w:rsidRPr="005E6E86">
        <w:rPr>
          <w:rFonts w:hint="eastAsia"/>
        </w:rPr>
        <w:t xml:space="preserve">5.2 </w:t>
      </w:r>
      <w:r w:rsidRPr="005E6E86">
        <w:t>调查内容</w:t>
      </w:r>
      <w:bookmarkEnd w:id="57"/>
    </w:p>
    <w:p w14:paraId="0854D1B1" w14:textId="1BFCE344"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5.2.1</w:t>
      </w:r>
      <w:r w:rsidRPr="0073547E">
        <w:rPr>
          <w:rFonts w:ascii="Times New Roman" w:hAnsi="Times New Roman" w:hint="eastAsia"/>
        </w:rPr>
        <w:t xml:space="preserve"> </w:t>
      </w:r>
      <w:r w:rsidRPr="0073547E">
        <w:rPr>
          <w:rFonts w:ascii="Times New Roman" w:hAnsi="Times New Roman" w:hint="eastAsia"/>
        </w:rPr>
        <w:t>回填区域的基础信息，包括相关政策和规划、地质条件、生态环境、环境质量本底、环境保护目标和固体废物等。</w:t>
      </w:r>
    </w:p>
    <w:p w14:paraId="38FD1625" w14:textId="24B1E5DD"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5.2.2</w:t>
      </w:r>
      <w:r w:rsidR="001D3A76">
        <w:rPr>
          <w:rFonts w:ascii="Times New Roman" w:hAnsi="Times New Roman" w:hint="eastAsia"/>
        </w:rPr>
        <w:t xml:space="preserve"> </w:t>
      </w:r>
      <w:r w:rsidRPr="0073547E">
        <w:rPr>
          <w:rFonts w:ascii="Times New Roman" w:hAnsi="Times New Roman" w:hint="eastAsia"/>
        </w:rPr>
        <w:t>调查应包括开采工艺、地质结构、地表变形和土地损毁情况、基础设施损毁情况、地表水和地下水环境质量及污染情况、土壤环境质量、土壤污染和侵蚀状况、生态现状和其他生态环境问题等。</w:t>
      </w:r>
    </w:p>
    <w:p w14:paraId="60474EAC" w14:textId="77777777" w:rsidR="0073547E" w:rsidRPr="005E6E86" w:rsidRDefault="0073547E" w:rsidP="005E6E86">
      <w:pPr>
        <w:pStyle w:val="afffffff2"/>
      </w:pPr>
      <w:bookmarkStart w:id="58" w:name="_Toc225610549"/>
      <w:r w:rsidRPr="005E6E86">
        <w:rPr>
          <w:rFonts w:hint="eastAsia"/>
        </w:rPr>
        <w:t xml:space="preserve">5.3 </w:t>
      </w:r>
      <w:r w:rsidRPr="005E6E86">
        <w:t>调查方法</w:t>
      </w:r>
      <w:bookmarkEnd w:id="58"/>
    </w:p>
    <w:p w14:paraId="2AA21665"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根据调查目的和内容进行选择，可采用样品采集与检测、文献调研、资料收集、人员访谈、现场踏勘和实地勘察等方法。</w:t>
      </w:r>
    </w:p>
    <w:p w14:paraId="2741E879" w14:textId="77777777" w:rsidR="0073547E" w:rsidRPr="005E6E86" w:rsidRDefault="0073547E" w:rsidP="005E6E86">
      <w:pPr>
        <w:pStyle w:val="afffffff2"/>
      </w:pPr>
      <w:bookmarkStart w:id="59" w:name="_Toc225610550"/>
      <w:r w:rsidRPr="005E6E86">
        <w:rPr>
          <w:rFonts w:hint="eastAsia"/>
        </w:rPr>
        <w:t xml:space="preserve">5.4 </w:t>
      </w:r>
      <w:r w:rsidRPr="005E6E86">
        <w:t>地质条件调查</w:t>
      </w:r>
      <w:bookmarkEnd w:id="59"/>
    </w:p>
    <w:p w14:paraId="2680443F"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5.4.1</w:t>
      </w:r>
      <w:r w:rsidRPr="0073547E">
        <w:rPr>
          <w:rFonts w:ascii="Times New Roman" w:hAnsi="Times New Roman" w:hint="eastAsia"/>
        </w:rPr>
        <w:t xml:space="preserve"> </w:t>
      </w:r>
      <w:r w:rsidRPr="0073547E">
        <w:rPr>
          <w:rFonts w:ascii="Times New Roman" w:hAnsi="Times New Roman"/>
        </w:rPr>
        <w:t>调查露天采坑及采煤沉陷区工程地质、水文地质等基本情况，应包括如下内容：</w:t>
      </w:r>
    </w:p>
    <w:p w14:paraId="21C6FA02" w14:textId="77777777" w:rsidR="0073547E" w:rsidRPr="0073547E" w:rsidRDefault="0073547E">
      <w:pPr>
        <w:widowControl/>
        <w:numPr>
          <w:ilvl w:val="0"/>
          <w:numId w:val="35"/>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地质结构：调查露天采坑及采煤沉陷区所处区域的地形地貌、地层结构、地层稳定性、岩性、沉陷范围等；</w:t>
      </w:r>
    </w:p>
    <w:p w14:paraId="6971DF63" w14:textId="77777777" w:rsidR="0073547E" w:rsidRPr="0073547E" w:rsidRDefault="0073547E">
      <w:pPr>
        <w:widowControl/>
        <w:numPr>
          <w:ilvl w:val="0"/>
          <w:numId w:val="35"/>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地形地貌：调查影响露天采坑及采煤沉陷区安全的危岩体、高边坡和破碎斜坡等主要岩体形态的规模、分布及发育程度等，说明矿山地质灾害隐患的类型、分布、规模及状态等；</w:t>
      </w:r>
    </w:p>
    <w:p w14:paraId="5093CFCD" w14:textId="77777777" w:rsidR="0073547E" w:rsidRPr="0073547E" w:rsidRDefault="0073547E">
      <w:pPr>
        <w:widowControl/>
        <w:numPr>
          <w:ilvl w:val="0"/>
          <w:numId w:val="35"/>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水文地质条件：按照</w:t>
      </w:r>
      <w:r w:rsidRPr="0073547E">
        <w:rPr>
          <w:rFonts w:ascii="Times New Roman" w:hAnsi="Times New Roman"/>
          <w:kern w:val="0"/>
          <w:szCs w:val="20"/>
        </w:rPr>
        <w:t>DZ/T 0282</w:t>
      </w:r>
      <w:r w:rsidRPr="0073547E">
        <w:rPr>
          <w:rFonts w:ascii="Times New Roman" w:hAnsi="Times New Roman"/>
          <w:kern w:val="0"/>
          <w:szCs w:val="20"/>
        </w:rPr>
        <w:t>和</w:t>
      </w:r>
      <w:r w:rsidRPr="0073547E">
        <w:rPr>
          <w:rFonts w:ascii="Times New Roman" w:hAnsi="Times New Roman"/>
          <w:kern w:val="0"/>
          <w:szCs w:val="20"/>
        </w:rPr>
        <w:t>HJ 610</w:t>
      </w:r>
      <w:r w:rsidRPr="0073547E">
        <w:rPr>
          <w:rFonts w:ascii="Times New Roman" w:hAnsi="Times New Roman"/>
          <w:kern w:val="0"/>
          <w:szCs w:val="20"/>
        </w:rPr>
        <w:t>调查露天采坑及采煤沉陷区所在区域地表水和地下水的基本水文特征，重点调查包气带特征、地表水系分布、多年来平均径流量及特征值、地下水类型、含水层分布特征、水力联系、地下水补给与排泄、地下水动态等。</w:t>
      </w:r>
    </w:p>
    <w:p w14:paraId="5197C875" w14:textId="77777777" w:rsidR="0073547E" w:rsidRPr="0073547E" w:rsidRDefault="0073547E" w:rsidP="0073547E">
      <w:pPr>
        <w:widowControl/>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黑体" w:eastAsia="黑体" w:hAnsi="黑体" w:hint="eastAsia"/>
          <w:kern w:val="0"/>
          <w:szCs w:val="20"/>
        </w:rPr>
        <w:t>5.4.2</w:t>
      </w:r>
      <w:r w:rsidRPr="0073547E">
        <w:rPr>
          <w:rFonts w:ascii="Times New Roman" w:hAnsi="Times New Roman" w:hint="eastAsia"/>
          <w:kern w:val="0"/>
          <w:szCs w:val="20"/>
        </w:rPr>
        <w:t xml:space="preserve"> </w:t>
      </w:r>
      <w:r w:rsidRPr="0073547E">
        <w:rPr>
          <w:rFonts w:ascii="Times New Roman" w:hAnsi="Times New Roman" w:hint="eastAsia"/>
          <w:kern w:val="0"/>
          <w:szCs w:val="20"/>
        </w:rPr>
        <w:t>采煤沉陷区稳定性分析：</w:t>
      </w:r>
    </w:p>
    <w:p w14:paraId="46F21A4D" w14:textId="1CBC4B81" w:rsidR="0073547E" w:rsidRPr="0073547E" w:rsidRDefault="0073547E">
      <w:pPr>
        <w:widowControl/>
        <w:numPr>
          <w:ilvl w:val="0"/>
          <w:numId w:val="36"/>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hint="eastAsia"/>
          <w:kern w:val="0"/>
          <w:szCs w:val="20"/>
        </w:rPr>
        <w:t>根据收集资料和现场调查，评估采煤沉陷区土地塌陷状态与发展趋势，分析沉陷区的面积、范围和土地损毁程度，土地损毁程度分级宜参照</w:t>
      </w:r>
      <w:r w:rsidRPr="0073547E">
        <w:rPr>
          <w:rFonts w:ascii="Times New Roman" w:hAnsi="Times New Roman" w:hint="eastAsia"/>
          <w:kern w:val="0"/>
          <w:szCs w:val="20"/>
        </w:rPr>
        <w:t>TD/T 1031.3</w:t>
      </w:r>
      <w:r w:rsidRPr="0073547E">
        <w:rPr>
          <w:rFonts w:ascii="Times New Roman" w:hAnsi="Times New Roman" w:hint="eastAsia"/>
          <w:kern w:val="0"/>
          <w:szCs w:val="20"/>
        </w:rPr>
        <w:t>的规定执行</w:t>
      </w:r>
      <w:r w:rsidR="005D1C6A">
        <w:rPr>
          <w:rFonts w:ascii="Times New Roman" w:hAnsi="Times New Roman" w:hint="eastAsia"/>
          <w:kern w:val="0"/>
          <w:szCs w:val="20"/>
        </w:rPr>
        <w:t>；</w:t>
      </w:r>
    </w:p>
    <w:p w14:paraId="50E7E818" w14:textId="0FD66E4A" w:rsidR="0073547E" w:rsidRPr="0073547E" w:rsidRDefault="0073547E">
      <w:pPr>
        <w:numPr>
          <w:ilvl w:val="0"/>
          <w:numId w:val="36"/>
        </w:numPr>
        <w:adjustRightInd/>
        <w:spacing w:line="288" w:lineRule="auto"/>
        <w:contextualSpacing/>
        <w:rPr>
          <w:rFonts w:ascii="Times New Roman" w:hAnsi="Times New Roman"/>
        </w:rPr>
      </w:pPr>
      <w:r w:rsidRPr="0073547E">
        <w:rPr>
          <w:rFonts w:ascii="Times New Roman" w:hAnsi="Times New Roman" w:hint="eastAsia"/>
        </w:rPr>
        <w:t>根据沉陷稳定性评估结果，以及地形地貌调查结果，计算采煤沉陷区的变形量，评估采煤沉陷区的稳定性，稳定性分级宜参照</w:t>
      </w:r>
      <w:r w:rsidRPr="0073547E">
        <w:rPr>
          <w:rFonts w:ascii="Times New Roman" w:hAnsi="Times New Roman" w:hint="eastAsia"/>
        </w:rPr>
        <w:t>GB 51044</w:t>
      </w:r>
      <w:r w:rsidRPr="0073547E">
        <w:rPr>
          <w:rFonts w:ascii="Times New Roman" w:hAnsi="Times New Roman" w:hint="eastAsia"/>
        </w:rPr>
        <w:t>的有关规定执行</w:t>
      </w:r>
      <w:r w:rsidR="005D1C6A">
        <w:rPr>
          <w:rFonts w:ascii="Times New Roman" w:hAnsi="Times New Roman" w:hint="eastAsia"/>
        </w:rPr>
        <w:t>；</w:t>
      </w:r>
    </w:p>
    <w:p w14:paraId="6BBFBEAD" w14:textId="348CCF10" w:rsidR="0073547E" w:rsidRPr="0073547E" w:rsidRDefault="0073547E">
      <w:pPr>
        <w:numPr>
          <w:ilvl w:val="0"/>
          <w:numId w:val="36"/>
        </w:numPr>
        <w:adjustRightInd/>
        <w:spacing w:line="288" w:lineRule="auto"/>
        <w:contextualSpacing/>
        <w:rPr>
          <w:rFonts w:ascii="Times New Roman" w:hAnsi="Times New Roman"/>
        </w:rPr>
      </w:pPr>
      <w:r w:rsidRPr="0073547E">
        <w:rPr>
          <w:rFonts w:ascii="Times New Roman" w:hAnsi="Times New Roman" w:hint="eastAsia"/>
        </w:rPr>
        <w:t>分析评价采煤沉陷区稳定性对治理工程的影响，宜从地基稳定性、植被覆盖度、土地胁迫、水网密度、污染负荷、环境限制等指标对沉陷区进行评价</w:t>
      </w:r>
      <w:r w:rsidR="001D3A76">
        <w:rPr>
          <w:rFonts w:ascii="Times New Roman" w:hAnsi="Times New Roman" w:hint="eastAsia"/>
        </w:rPr>
        <w:t>，</w:t>
      </w:r>
      <w:r w:rsidRPr="0073547E">
        <w:rPr>
          <w:rFonts w:ascii="Times New Roman" w:hAnsi="Times New Roman" w:hint="eastAsia"/>
        </w:rPr>
        <w:t>评价方法可按</w:t>
      </w:r>
      <w:r w:rsidRPr="0073547E">
        <w:rPr>
          <w:rFonts w:ascii="Times New Roman" w:hAnsi="Times New Roman" w:hint="eastAsia"/>
        </w:rPr>
        <w:t>HJ 192</w:t>
      </w:r>
      <w:r w:rsidRPr="0073547E">
        <w:rPr>
          <w:rFonts w:ascii="Times New Roman" w:hAnsi="Times New Roman" w:hint="eastAsia"/>
        </w:rPr>
        <w:t>的规定执行。</w:t>
      </w:r>
    </w:p>
    <w:p w14:paraId="3602EA82" w14:textId="77777777" w:rsidR="0073547E" w:rsidRPr="005E6E86" w:rsidRDefault="0073547E" w:rsidP="005E6E86">
      <w:pPr>
        <w:pStyle w:val="afffffff2"/>
      </w:pPr>
      <w:bookmarkStart w:id="60" w:name="_Toc225610551"/>
      <w:r w:rsidRPr="005E6E86">
        <w:rPr>
          <w:rFonts w:hint="eastAsia"/>
        </w:rPr>
        <w:t>5.5 生态现状调查</w:t>
      </w:r>
      <w:bookmarkEnd w:id="60"/>
    </w:p>
    <w:p w14:paraId="28EB5A37"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5.5.1</w:t>
      </w:r>
      <w:r w:rsidRPr="0073547E">
        <w:rPr>
          <w:rFonts w:ascii="Times New Roman" w:hAnsi="Times New Roman" w:hint="eastAsia"/>
        </w:rPr>
        <w:t xml:space="preserve"> </w:t>
      </w:r>
      <w:r w:rsidRPr="0073547E">
        <w:rPr>
          <w:rFonts w:ascii="Times New Roman" w:hAnsi="Times New Roman" w:hint="eastAsia"/>
        </w:rPr>
        <w:t>调查露天采坑及采煤沉陷区基本现状、土地利用、气候气象、生态现状等基本情况：</w:t>
      </w:r>
    </w:p>
    <w:p w14:paraId="67F0B36A" w14:textId="77777777" w:rsidR="0073547E" w:rsidRPr="0073547E" w:rsidRDefault="0073547E">
      <w:pPr>
        <w:widowControl/>
        <w:numPr>
          <w:ilvl w:val="0"/>
          <w:numId w:val="34"/>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基本现状：露天采坑及采煤沉陷区历史演变、开采现状、治理现状、沉陷史、沉陷规模等；</w:t>
      </w:r>
    </w:p>
    <w:p w14:paraId="181FD5A2" w14:textId="77777777" w:rsidR="0073547E" w:rsidRPr="0073547E" w:rsidRDefault="0073547E">
      <w:pPr>
        <w:widowControl/>
        <w:numPr>
          <w:ilvl w:val="0"/>
          <w:numId w:val="34"/>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土地利用情况：露天采坑及采煤沉陷区所在区域土地利用现状及规划类型、规模、分布和权属情况；</w:t>
      </w:r>
    </w:p>
    <w:p w14:paraId="18535F73" w14:textId="77777777" w:rsidR="0073547E" w:rsidRPr="0073547E" w:rsidRDefault="0073547E">
      <w:pPr>
        <w:widowControl/>
        <w:numPr>
          <w:ilvl w:val="0"/>
          <w:numId w:val="34"/>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气候气象：露天采坑及采煤沉陷区所在区域光、热、水等气象条件；</w:t>
      </w:r>
    </w:p>
    <w:p w14:paraId="51819013" w14:textId="77777777" w:rsidR="0073547E" w:rsidRPr="0073547E" w:rsidRDefault="0073547E">
      <w:pPr>
        <w:widowControl/>
        <w:numPr>
          <w:ilvl w:val="0"/>
          <w:numId w:val="34"/>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生态现状：露天采坑及采煤沉陷区周边区域的植被类型、生物量、生物多样性等情况。</w:t>
      </w:r>
    </w:p>
    <w:p w14:paraId="728105D0"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5.5.2</w:t>
      </w:r>
      <w:r w:rsidRPr="0073547E">
        <w:rPr>
          <w:rFonts w:ascii="Times New Roman" w:hAnsi="Times New Roman" w:hint="eastAsia"/>
        </w:rPr>
        <w:t xml:space="preserve"> </w:t>
      </w:r>
      <w:r w:rsidRPr="0073547E">
        <w:rPr>
          <w:rFonts w:ascii="Times New Roman" w:hAnsi="Times New Roman" w:hint="eastAsia"/>
        </w:rPr>
        <w:t>调查土壤、地表水及地下水的环境质量本底水平，作为环境风险评估、生态修复及长期监测的对照值：</w:t>
      </w:r>
    </w:p>
    <w:p w14:paraId="5AC8DF64" w14:textId="77777777" w:rsidR="0073547E" w:rsidRPr="0073547E" w:rsidRDefault="0073547E">
      <w:pPr>
        <w:widowControl/>
        <w:numPr>
          <w:ilvl w:val="0"/>
          <w:numId w:val="33"/>
        </w:numPr>
        <w:tabs>
          <w:tab w:val="center" w:pos="4201"/>
          <w:tab w:val="right" w:leader="dot" w:pos="9298"/>
        </w:tabs>
        <w:autoSpaceDE w:val="0"/>
        <w:autoSpaceDN w:val="0"/>
        <w:adjustRightInd/>
        <w:spacing w:line="240" w:lineRule="auto"/>
        <w:rPr>
          <w:rFonts w:ascii="Times New Roman" w:hAnsi="Times New Roman"/>
          <w:kern w:val="0"/>
          <w:szCs w:val="20"/>
        </w:rPr>
      </w:pPr>
      <w:r w:rsidRPr="0073547E">
        <w:rPr>
          <w:rFonts w:ascii="Times New Roman" w:hAnsi="Times New Roman"/>
          <w:kern w:val="0"/>
          <w:szCs w:val="20"/>
        </w:rPr>
        <w:t>土壤：</w:t>
      </w:r>
    </w:p>
    <w:p w14:paraId="672EEFA5" w14:textId="205F6423"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rPr>
        <w:t>—</w:t>
      </w:r>
      <w:r w:rsidRPr="0073547E">
        <w:rPr>
          <w:rFonts w:ascii="Times New Roman" w:hAnsi="Times New Roman"/>
        </w:rPr>
        <w:t>土壤样品：根据露天采坑及采煤沉陷区周边可能受到影响区域的地形特征、主导风向、地面径流方向等情况，设置表层样采样点。其中，涉及大气沉降影响的，应在矿山外主导风向的上、下风向各设置不少于</w:t>
      </w:r>
      <w:r w:rsidRPr="0073547E">
        <w:rPr>
          <w:rFonts w:ascii="Times New Roman" w:hAnsi="Times New Roman"/>
        </w:rPr>
        <w:t>1</w:t>
      </w:r>
      <w:r w:rsidRPr="0073547E">
        <w:rPr>
          <w:rFonts w:ascii="Times New Roman" w:hAnsi="Times New Roman"/>
        </w:rPr>
        <w:t>个表层样采样点。涉及地表径流影响的，应结合地形地貌，在矿山区域范围外的上、下游各设置不少于</w:t>
      </w:r>
      <w:r w:rsidRPr="0073547E">
        <w:rPr>
          <w:rFonts w:ascii="Times New Roman" w:hAnsi="Times New Roman"/>
        </w:rPr>
        <w:t>1</w:t>
      </w:r>
      <w:r w:rsidRPr="0073547E">
        <w:rPr>
          <w:rFonts w:ascii="Times New Roman" w:hAnsi="Times New Roman"/>
        </w:rPr>
        <w:t>个表层样采样点。矿山区域范围内和范围外采样点数原则上均不少于</w:t>
      </w:r>
      <w:r w:rsidRPr="0073547E">
        <w:rPr>
          <w:rFonts w:ascii="Times New Roman" w:hAnsi="Times New Roman"/>
        </w:rPr>
        <w:t>4</w:t>
      </w:r>
      <w:r w:rsidRPr="0073547E">
        <w:rPr>
          <w:rFonts w:ascii="Times New Roman" w:hAnsi="Times New Roman"/>
        </w:rPr>
        <w:t>个</w:t>
      </w:r>
      <w:r w:rsidR="005D1C6A">
        <w:rPr>
          <w:rFonts w:ascii="Times New Roman" w:hAnsi="Times New Roman" w:hint="eastAsia"/>
        </w:rPr>
        <w:t>。</w:t>
      </w:r>
    </w:p>
    <w:p w14:paraId="0EAC7180" w14:textId="70D4EB2B"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—监测指标：根据土地利用规划用途，结合</w:t>
      </w:r>
      <w:r w:rsidRPr="0073547E">
        <w:rPr>
          <w:rFonts w:ascii="Times New Roman" w:hAnsi="Times New Roman" w:hint="eastAsia"/>
        </w:rPr>
        <w:t>GB 36600</w:t>
      </w:r>
      <w:r w:rsidRPr="0073547E">
        <w:rPr>
          <w:rFonts w:ascii="Times New Roman" w:hAnsi="Times New Roman" w:hint="eastAsia"/>
        </w:rPr>
        <w:t>或</w:t>
      </w:r>
      <w:r w:rsidRPr="0073547E">
        <w:rPr>
          <w:rFonts w:ascii="Times New Roman" w:hAnsi="Times New Roman" w:hint="eastAsia"/>
        </w:rPr>
        <w:t>GB 15618</w:t>
      </w:r>
      <w:r w:rsidRPr="0073547E">
        <w:rPr>
          <w:rFonts w:ascii="Times New Roman" w:hAnsi="Times New Roman" w:hint="eastAsia"/>
        </w:rPr>
        <w:t>规定、土地利用历史情况、拟回填的一般工业固体废物污染特征等确定监测指标</w:t>
      </w:r>
      <w:r w:rsidR="005D1C6A">
        <w:rPr>
          <w:rFonts w:ascii="Times New Roman" w:hAnsi="Times New Roman" w:hint="eastAsia"/>
        </w:rPr>
        <w:t>。</w:t>
      </w:r>
    </w:p>
    <w:p w14:paraId="088AE5D7" w14:textId="77777777" w:rsidR="0073547E" w:rsidRPr="0073547E" w:rsidRDefault="0073547E">
      <w:pPr>
        <w:numPr>
          <w:ilvl w:val="0"/>
          <w:numId w:val="33"/>
        </w:numPr>
        <w:adjustRightInd/>
        <w:spacing w:line="240" w:lineRule="auto"/>
        <w:contextualSpacing/>
        <w:rPr>
          <w:rFonts w:ascii="Times New Roman" w:hAnsi="Times New Roman"/>
        </w:rPr>
      </w:pPr>
      <w:r w:rsidRPr="0073547E">
        <w:rPr>
          <w:rFonts w:ascii="Times New Roman" w:hAnsi="Times New Roman" w:hint="eastAsia"/>
        </w:rPr>
        <w:t>地表水：露天采坑及采煤沉陷区周边如有受影响的地表水，按</w:t>
      </w:r>
      <w:r w:rsidRPr="0073547E">
        <w:rPr>
          <w:rFonts w:ascii="Times New Roman" w:hAnsi="Times New Roman" w:hint="eastAsia"/>
        </w:rPr>
        <w:t>HJ 91.2</w:t>
      </w:r>
      <w:r w:rsidRPr="0073547E">
        <w:rPr>
          <w:rFonts w:ascii="Times New Roman" w:hAnsi="Times New Roman" w:hint="eastAsia"/>
        </w:rPr>
        <w:t>进行地表水采样。</w:t>
      </w:r>
    </w:p>
    <w:p w14:paraId="53A00E45" w14:textId="50A51924"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—地表水样品：采样点位的布设参照</w:t>
      </w:r>
      <w:r w:rsidRPr="0073547E">
        <w:rPr>
          <w:rFonts w:ascii="Times New Roman" w:hAnsi="Times New Roman" w:hint="eastAsia"/>
        </w:rPr>
        <w:t>HJ 91.2</w:t>
      </w:r>
      <w:r w:rsidRPr="0073547E">
        <w:rPr>
          <w:rFonts w:ascii="Times New Roman" w:hAnsi="Times New Roman" w:hint="eastAsia"/>
        </w:rPr>
        <w:t>、</w:t>
      </w:r>
      <w:r w:rsidRPr="0073547E">
        <w:rPr>
          <w:rFonts w:ascii="Times New Roman" w:hAnsi="Times New Roman" w:hint="eastAsia"/>
        </w:rPr>
        <w:t>HJ 2.3</w:t>
      </w:r>
      <w:r w:rsidRPr="0073547E">
        <w:rPr>
          <w:rFonts w:ascii="Times New Roman" w:hAnsi="Times New Roman" w:hint="eastAsia"/>
        </w:rPr>
        <w:t>的规定，在可能受到导排水、渗滤液影响的下游布设采样点，每次同步连续采样不低于</w:t>
      </w:r>
      <w:r w:rsidRPr="0073547E">
        <w:rPr>
          <w:rFonts w:ascii="Times New Roman" w:hAnsi="Times New Roman" w:hint="eastAsia"/>
        </w:rPr>
        <w:t>3</w:t>
      </w:r>
      <w:r w:rsidRPr="0073547E">
        <w:rPr>
          <w:rFonts w:ascii="Times New Roman" w:hAnsi="Times New Roman" w:hint="eastAsia"/>
        </w:rPr>
        <w:t>天，每个采样点位每天采</w:t>
      </w:r>
      <w:r w:rsidRPr="0073547E">
        <w:rPr>
          <w:rFonts w:ascii="Times New Roman" w:hAnsi="Times New Roman" w:hint="eastAsia"/>
        </w:rPr>
        <w:t>1</w:t>
      </w:r>
      <w:r w:rsidRPr="0073547E">
        <w:rPr>
          <w:rFonts w:ascii="Times New Roman" w:hAnsi="Times New Roman" w:hint="eastAsia"/>
        </w:rPr>
        <w:t>组样品</w:t>
      </w:r>
      <w:r w:rsidR="005D1C6A">
        <w:rPr>
          <w:rFonts w:ascii="Times New Roman" w:hAnsi="Times New Roman" w:hint="eastAsia"/>
        </w:rPr>
        <w:t>。</w:t>
      </w:r>
    </w:p>
    <w:p w14:paraId="3E504A81" w14:textId="77777777" w:rsidR="0073547E" w:rsidRPr="0073547E" w:rsidRDefault="0073547E" w:rsidP="0073547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73547E">
        <w:rPr>
          <w:rFonts w:ascii="Times New Roman" w:hAnsi="Times New Roman"/>
          <w:kern w:val="0"/>
          <w:szCs w:val="20"/>
        </w:rPr>
        <w:t>—</w:t>
      </w:r>
      <w:r w:rsidRPr="0073547E">
        <w:rPr>
          <w:rFonts w:ascii="Times New Roman" w:hAnsi="Times New Roman"/>
          <w:kern w:val="0"/>
          <w:szCs w:val="20"/>
        </w:rPr>
        <w:t>监测指标：依据地表水水域环境功能和保护目标，参照</w:t>
      </w:r>
      <w:r w:rsidRPr="0073547E">
        <w:rPr>
          <w:rFonts w:ascii="Times New Roman" w:hAnsi="Times New Roman"/>
          <w:kern w:val="0"/>
          <w:szCs w:val="20"/>
        </w:rPr>
        <w:t>GB 3838</w:t>
      </w:r>
      <w:r w:rsidRPr="0073547E">
        <w:rPr>
          <w:rFonts w:ascii="Times New Roman" w:hAnsi="Times New Roman"/>
          <w:kern w:val="0"/>
          <w:szCs w:val="20"/>
        </w:rPr>
        <w:t>要求，并结合拟回填的一般工业固体废物污染特征确定监测指标。</w:t>
      </w:r>
    </w:p>
    <w:p w14:paraId="2946FDBF" w14:textId="77777777" w:rsidR="0073547E" w:rsidRPr="0073547E" w:rsidRDefault="0073547E">
      <w:pPr>
        <w:numPr>
          <w:ilvl w:val="0"/>
          <w:numId w:val="33"/>
        </w:numPr>
        <w:adjustRightInd/>
        <w:spacing w:line="288" w:lineRule="auto"/>
        <w:contextualSpacing/>
        <w:rPr>
          <w:rFonts w:ascii="Times New Roman" w:hAnsi="Times New Roman"/>
        </w:rPr>
      </w:pPr>
      <w:r w:rsidRPr="0073547E">
        <w:rPr>
          <w:rFonts w:ascii="Times New Roman" w:hAnsi="Times New Roman" w:hint="eastAsia"/>
        </w:rPr>
        <w:t>地下水</w:t>
      </w:r>
    </w:p>
    <w:p w14:paraId="23815BC9"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—地下水样品：在露天采坑及采煤沉陷区地下水流向上游、下游，以及可能受污染物扩散影响的周边区域内布设监测井，监测井建设与管理按</w:t>
      </w:r>
      <w:r w:rsidRPr="0073547E">
        <w:rPr>
          <w:rFonts w:ascii="Times New Roman" w:hAnsi="Times New Roman" w:hint="eastAsia"/>
        </w:rPr>
        <w:t>HJ 164</w:t>
      </w:r>
      <w:r w:rsidRPr="0073547E">
        <w:rPr>
          <w:rFonts w:ascii="Times New Roman" w:hAnsi="Times New Roman" w:hint="eastAsia"/>
        </w:rPr>
        <w:t>的规定执行。已有的地下水取水井、观测井和勘测井，如满足上述要求可作为地下水监测井使用。地下水有多个含水层的，主要监测最容易受污染的含水层，以及可能受污染物扩散影响且具有饮用水开发利用价值的含水层。每个监测井至少采取</w:t>
      </w:r>
      <w:r w:rsidRPr="0073547E">
        <w:rPr>
          <w:rFonts w:ascii="Times New Roman" w:hAnsi="Times New Roman" w:hint="eastAsia"/>
        </w:rPr>
        <w:t>1</w:t>
      </w:r>
      <w:r w:rsidRPr="0073547E">
        <w:rPr>
          <w:rFonts w:ascii="Times New Roman" w:hAnsi="Times New Roman" w:hint="eastAsia"/>
        </w:rPr>
        <w:t>组样品。原则上潜水含水层水质监测点应不少于</w:t>
      </w:r>
      <w:r w:rsidRPr="0073547E">
        <w:rPr>
          <w:rFonts w:ascii="Times New Roman" w:hAnsi="Times New Roman" w:hint="eastAsia"/>
        </w:rPr>
        <w:t>3</w:t>
      </w:r>
      <w:r w:rsidRPr="0073547E">
        <w:rPr>
          <w:rFonts w:ascii="Times New Roman" w:hAnsi="Times New Roman" w:hint="eastAsia"/>
        </w:rPr>
        <w:t>个，其中，露天采坑及采煤沉陷区区域上游及下游影响区的地下水水质监测点各不得少于</w:t>
      </w:r>
      <w:r w:rsidRPr="0073547E">
        <w:rPr>
          <w:rFonts w:ascii="Times New Roman" w:hAnsi="Times New Roman" w:hint="eastAsia"/>
        </w:rPr>
        <w:t>1</w:t>
      </w:r>
      <w:r w:rsidRPr="0073547E">
        <w:rPr>
          <w:rFonts w:ascii="Times New Roman" w:hAnsi="Times New Roman" w:hint="eastAsia"/>
        </w:rPr>
        <w:t>个，可能受影响且具有饮用水开发利用价值的含水层不少于</w:t>
      </w:r>
      <w:r w:rsidRPr="0073547E">
        <w:rPr>
          <w:rFonts w:ascii="Times New Roman" w:hAnsi="Times New Roman" w:hint="eastAsia"/>
        </w:rPr>
        <w:t>1</w:t>
      </w:r>
      <w:r w:rsidRPr="0073547E">
        <w:rPr>
          <w:rFonts w:ascii="Times New Roman" w:hAnsi="Times New Roman" w:hint="eastAsia"/>
        </w:rPr>
        <w:t>个。</w:t>
      </w:r>
    </w:p>
    <w:p w14:paraId="34AAE7DD" w14:textId="77777777" w:rsidR="0073547E" w:rsidRPr="0073547E" w:rsidRDefault="0073547E" w:rsidP="0073547E">
      <w:pPr>
        <w:widowControl/>
        <w:tabs>
          <w:tab w:val="center" w:pos="4201"/>
          <w:tab w:val="right" w:leader="dot" w:pos="9298"/>
        </w:tabs>
        <w:autoSpaceDE w:val="0"/>
        <w:autoSpaceDN w:val="0"/>
        <w:adjustRightInd/>
        <w:spacing w:line="288" w:lineRule="auto"/>
        <w:ind w:firstLineChars="200" w:firstLine="420"/>
        <w:rPr>
          <w:rFonts w:ascii="Times New Roman" w:hAnsi="Times New Roman"/>
          <w:kern w:val="0"/>
          <w:szCs w:val="20"/>
        </w:rPr>
      </w:pPr>
      <w:r w:rsidRPr="0073547E">
        <w:rPr>
          <w:rFonts w:ascii="Times New Roman" w:hAnsi="Times New Roman"/>
          <w:kern w:val="0"/>
          <w:szCs w:val="20"/>
        </w:rPr>
        <w:t>—</w:t>
      </w:r>
      <w:r w:rsidRPr="0073547E">
        <w:rPr>
          <w:rFonts w:ascii="Times New Roman" w:hAnsi="Times New Roman"/>
          <w:kern w:val="0"/>
          <w:szCs w:val="20"/>
        </w:rPr>
        <w:t>监测指标：参照</w:t>
      </w:r>
      <w:r w:rsidRPr="0073547E">
        <w:rPr>
          <w:rFonts w:ascii="Times New Roman" w:hAnsi="Times New Roman"/>
          <w:kern w:val="0"/>
          <w:szCs w:val="20"/>
        </w:rPr>
        <w:t>GB/T 14848</w:t>
      </w:r>
      <w:r w:rsidRPr="0073547E">
        <w:rPr>
          <w:rFonts w:ascii="Times New Roman" w:hAnsi="Times New Roman"/>
          <w:kern w:val="0"/>
          <w:szCs w:val="20"/>
        </w:rPr>
        <w:t>、</w:t>
      </w:r>
      <w:r w:rsidRPr="0073547E">
        <w:rPr>
          <w:rFonts w:ascii="Times New Roman" w:hAnsi="Times New Roman"/>
          <w:kern w:val="0"/>
          <w:szCs w:val="20"/>
        </w:rPr>
        <w:t>HJ 610</w:t>
      </w:r>
      <w:r w:rsidRPr="0073547E">
        <w:rPr>
          <w:rFonts w:ascii="Times New Roman" w:hAnsi="Times New Roman"/>
          <w:kern w:val="0"/>
          <w:szCs w:val="20"/>
        </w:rPr>
        <w:t>以及拟回填的一般工业固体废物污染特征确定地下水监测指标。</w:t>
      </w:r>
    </w:p>
    <w:p w14:paraId="1B8DEBD2" w14:textId="77777777" w:rsidR="0073547E" w:rsidRPr="0073547E" w:rsidRDefault="0073547E" w:rsidP="0073547E">
      <w:pPr>
        <w:widowControl/>
        <w:tabs>
          <w:tab w:val="center" w:pos="4201"/>
          <w:tab w:val="right" w:leader="dot" w:pos="9298"/>
        </w:tabs>
        <w:autoSpaceDE w:val="0"/>
        <w:autoSpaceDN w:val="0"/>
        <w:adjustRightInd/>
        <w:spacing w:line="288" w:lineRule="auto"/>
        <w:ind w:firstLineChars="200" w:firstLine="420"/>
        <w:rPr>
          <w:rFonts w:ascii="Times New Roman" w:hAnsi="Times New Roman"/>
          <w:kern w:val="0"/>
          <w:szCs w:val="20"/>
        </w:rPr>
      </w:pPr>
      <w:r w:rsidRPr="0073547E">
        <w:rPr>
          <w:rFonts w:ascii="Times New Roman" w:hAnsi="Times New Roman" w:hint="eastAsia"/>
          <w:kern w:val="0"/>
          <w:szCs w:val="20"/>
        </w:rPr>
        <w:t>—在包气带厚度超过</w:t>
      </w:r>
      <w:r w:rsidRPr="0073547E">
        <w:rPr>
          <w:rFonts w:ascii="Times New Roman" w:hAnsi="Times New Roman" w:hint="eastAsia"/>
          <w:kern w:val="0"/>
          <w:szCs w:val="20"/>
        </w:rPr>
        <w:t>100 m</w:t>
      </w:r>
      <w:r w:rsidRPr="0073547E">
        <w:rPr>
          <w:rFonts w:ascii="Times New Roman" w:hAnsi="Times New Roman" w:hint="eastAsia"/>
          <w:kern w:val="0"/>
          <w:szCs w:val="20"/>
        </w:rPr>
        <w:t>的评价区或监测井较难布置的基岩地区，若掌握近</w:t>
      </w:r>
      <w:r w:rsidRPr="0073547E">
        <w:rPr>
          <w:rFonts w:ascii="Times New Roman" w:hAnsi="Times New Roman" w:hint="eastAsia"/>
          <w:kern w:val="0"/>
          <w:szCs w:val="20"/>
        </w:rPr>
        <w:t>3</w:t>
      </w:r>
      <w:r w:rsidRPr="0073547E">
        <w:rPr>
          <w:rFonts w:ascii="Times New Roman" w:hAnsi="Times New Roman" w:hint="eastAsia"/>
          <w:kern w:val="0"/>
          <w:szCs w:val="20"/>
        </w:rPr>
        <w:t>年内至少一组枯、平、丰水期的监测资料，可不进行地下水水位、水质现状监测；若无上述资料，至少开展一组现状水位、水质监测。</w:t>
      </w:r>
    </w:p>
    <w:p w14:paraId="2E9C854C" w14:textId="77777777" w:rsidR="0073547E" w:rsidRPr="005E6E86" w:rsidRDefault="0073547E" w:rsidP="005E6E86">
      <w:pPr>
        <w:pStyle w:val="afffffff2"/>
      </w:pPr>
      <w:bookmarkStart w:id="61" w:name="_Toc225610552"/>
      <w:r w:rsidRPr="005E6E86">
        <w:rPr>
          <w:rFonts w:hint="eastAsia"/>
        </w:rPr>
        <w:t xml:space="preserve">5.6 </w:t>
      </w:r>
      <w:r w:rsidRPr="005E6E86">
        <w:t>环境</w:t>
      </w:r>
      <w:r w:rsidRPr="005E6E86">
        <w:rPr>
          <w:rFonts w:hint="eastAsia"/>
        </w:rPr>
        <w:t>风险调查</w:t>
      </w:r>
      <w:bookmarkEnd w:id="61"/>
    </w:p>
    <w:p w14:paraId="45B27C51"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5.6.1</w:t>
      </w:r>
      <w:r w:rsidRPr="0073547E">
        <w:rPr>
          <w:rFonts w:ascii="Times New Roman" w:hAnsi="Times New Roman" w:hint="eastAsia"/>
        </w:rPr>
        <w:t xml:space="preserve"> </w:t>
      </w:r>
      <w:r w:rsidRPr="0073547E">
        <w:rPr>
          <w:rFonts w:ascii="Times New Roman" w:hAnsi="Times New Roman" w:hint="eastAsia"/>
        </w:rPr>
        <w:t>调查露天采坑及采煤沉陷区所在区域周边居民区、学校、医院、饮用水源保护区及其它公共场所等环境敏感目标的分布、规模、保护要求等情况，以及调查范围内的构筑物、工程设施等其它情况。</w:t>
      </w:r>
    </w:p>
    <w:p w14:paraId="6B5802BE"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5.6.2</w:t>
      </w:r>
      <w:r w:rsidRPr="0073547E">
        <w:rPr>
          <w:rFonts w:ascii="Times New Roman" w:hAnsi="Times New Roman" w:hint="eastAsia"/>
        </w:rPr>
        <w:t xml:space="preserve"> </w:t>
      </w:r>
      <w:r w:rsidRPr="0073547E">
        <w:rPr>
          <w:rFonts w:ascii="Times New Roman" w:hAnsi="Times New Roman" w:hint="eastAsia"/>
        </w:rPr>
        <w:t>根据露天采坑及采煤沉陷区土地利用性质、生态修复后规划用途及环境质量控制目标等要求，针对一般工业固体废物回填后的情景，参照</w:t>
      </w:r>
      <w:r w:rsidRPr="0073547E">
        <w:rPr>
          <w:rFonts w:ascii="Times New Roman" w:hAnsi="Times New Roman" w:hint="eastAsia"/>
        </w:rPr>
        <w:t>HJ 25.3</w:t>
      </w:r>
      <w:r w:rsidRPr="0073547E">
        <w:rPr>
          <w:rFonts w:ascii="Times New Roman" w:hAnsi="Times New Roman" w:hint="eastAsia"/>
        </w:rPr>
        <w:t>筛选关注污染物，开展环境风险评估，重点评估对地下水、地表水及周边土壤的环境污染风险。根据风险评估结果，判断露天采坑及采煤沉陷区利用一般工业固体废物进行生态修复的可行性。</w:t>
      </w:r>
    </w:p>
    <w:p w14:paraId="2A6E32A1"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5.6.3</w:t>
      </w:r>
      <w:r w:rsidRPr="0073547E">
        <w:rPr>
          <w:rFonts w:ascii="Times New Roman" w:hAnsi="Times New Roman" w:hint="eastAsia"/>
        </w:rPr>
        <w:t xml:space="preserve"> </w:t>
      </w:r>
      <w:r w:rsidRPr="0073547E">
        <w:rPr>
          <w:rFonts w:ascii="Times New Roman" w:hAnsi="Times New Roman" w:hint="eastAsia"/>
        </w:rPr>
        <w:t>根据调查分析结果及回填所在区域生态环境管理要求，以本底调查和环境保护目标为评价目标，参照</w:t>
      </w:r>
      <w:r w:rsidRPr="0073547E">
        <w:rPr>
          <w:rFonts w:ascii="Times New Roman" w:hAnsi="Times New Roman" w:hint="eastAsia"/>
        </w:rPr>
        <w:t>HJ 964</w:t>
      </w:r>
      <w:r w:rsidRPr="0073547E">
        <w:rPr>
          <w:rFonts w:ascii="Times New Roman" w:hAnsi="Times New Roman" w:hint="eastAsia"/>
        </w:rPr>
        <w:t>、</w:t>
      </w:r>
      <w:r w:rsidRPr="0073547E">
        <w:rPr>
          <w:rFonts w:ascii="Times New Roman" w:hAnsi="Times New Roman" w:hint="eastAsia"/>
        </w:rPr>
        <w:t>HJ 2.3</w:t>
      </w:r>
      <w:r w:rsidRPr="0073547E">
        <w:rPr>
          <w:rFonts w:ascii="Times New Roman" w:hAnsi="Times New Roman" w:hint="eastAsia"/>
        </w:rPr>
        <w:t>、</w:t>
      </w:r>
      <w:r w:rsidRPr="0073547E">
        <w:rPr>
          <w:rFonts w:ascii="Times New Roman" w:hAnsi="Times New Roman" w:hint="eastAsia"/>
        </w:rPr>
        <w:t>HJ 610</w:t>
      </w:r>
      <w:r w:rsidRPr="0073547E">
        <w:rPr>
          <w:rFonts w:ascii="Times New Roman" w:hAnsi="Times New Roman" w:hint="eastAsia"/>
        </w:rPr>
        <w:t>、</w:t>
      </w:r>
      <w:r w:rsidRPr="0073547E">
        <w:rPr>
          <w:rFonts w:ascii="Times New Roman" w:hAnsi="Times New Roman" w:hint="eastAsia"/>
        </w:rPr>
        <w:t>HJ 19</w:t>
      </w:r>
      <w:r w:rsidRPr="0073547E">
        <w:rPr>
          <w:rFonts w:ascii="Times New Roman" w:hAnsi="Times New Roman" w:hint="eastAsia"/>
        </w:rPr>
        <w:t>，对土壤环境、地表水环境、地下水环境、生态影响等开展环境影响预测分析，并提出相应的污染防治措施和建议。</w:t>
      </w:r>
    </w:p>
    <w:p w14:paraId="60990ADA" w14:textId="77777777" w:rsidR="0073547E" w:rsidRPr="005E6E86" w:rsidRDefault="0073547E" w:rsidP="005E6E86">
      <w:pPr>
        <w:pStyle w:val="afffffff2"/>
      </w:pPr>
      <w:bookmarkStart w:id="62" w:name="_Toc225610553"/>
      <w:r w:rsidRPr="005E6E86">
        <w:rPr>
          <w:rFonts w:hint="eastAsia"/>
        </w:rPr>
        <w:t xml:space="preserve">5.7 </w:t>
      </w:r>
      <w:r w:rsidRPr="005E6E86">
        <w:t>固体废物调查</w:t>
      </w:r>
      <w:bookmarkEnd w:id="62"/>
    </w:p>
    <w:p w14:paraId="6A422828"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5.7.1</w:t>
      </w:r>
      <w:r w:rsidRPr="0073547E">
        <w:rPr>
          <w:rFonts w:ascii="Times New Roman" w:hAnsi="Times New Roman" w:hint="eastAsia"/>
        </w:rPr>
        <w:t xml:space="preserve"> </w:t>
      </w:r>
      <w:r w:rsidRPr="0073547E">
        <w:rPr>
          <w:rFonts w:ascii="Times New Roman" w:hAnsi="Times New Roman" w:hint="eastAsia"/>
        </w:rPr>
        <w:t>产生来源分析</w:t>
      </w:r>
    </w:p>
    <w:p w14:paraId="070B7401" w14:textId="7DCDB1B3"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调查一般工业固体废物的产生来源，根据矿区位置、产生的原料特性、工艺特点、特征污染物等情况分析其潜在污染特征，为后续开展采样和检测分析提供依据。</w:t>
      </w:r>
    </w:p>
    <w:p w14:paraId="5D6E0C4C"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5.7.2</w:t>
      </w:r>
      <w:r w:rsidRPr="0073547E">
        <w:rPr>
          <w:rFonts w:ascii="Times New Roman" w:hAnsi="Times New Roman" w:hint="eastAsia"/>
        </w:rPr>
        <w:t xml:space="preserve"> </w:t>
      </w:r>
      <w:r w:rsidRPr="0073547E">
        <w:rPr>
          <w:rFonts w:ascii="Times New Roman" w:hAnsi="Times New Roman"/>
        </w:rPr>
        <w:t>采样</w:t>
      </w:r>
    </w:p>
    <w:p w14:paraId="61DAB9D1"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a)</w:t>
      </w:r>
      <w:r w:rsidRPr="0073547E">
        <w:rPr>
          <w:rFonts w:ascii="Times New Roman" w:hAnsi="Times New Roman" w:hint="eastAsia"/>
        </w:rPr>
        <w:tab/>
      </w:r>
      <w:r w:rsidRPr="0073547E">
        <w:rPr>
          <w:rFonts w:ascii="Times New Roman" w:hAnsi="Times New Roman" w:hint="eastAsia"/>
        </w:rPr>
        <w:t>连续生产工艺产生的一般工业固体废物，应在设施运行稳定、原辅材料类别和来源固定的时间段，按照</w:t>
      </w:r>
      <w:r w:rsidRPr="0073547E">
        <w:rPr>
          <w:rFonts w:ascii="Times New Roman" w:hAnsi="Times New Roman" w:hint="eastAsia"/>
        </w:rPr>
        <w:t>HJ/T 20</w:t>
      </w:r>
      <w:r w:rsidRPr="0073547E">
        <w:rPr>
          <w:rFonts w:ascii="Times New Roman" w:hAnsi="Times New Roman" w:hint="eastAsia"/>
        </w:rPr>
        <w:t>的要求，等时间间隔采集样品。每次采样在设备稳定运行的</w:t>
      </w:r>
      <w:r w:rsidRPr="0073547E">
        <w:rPr>
          <w:rFonts w:ascii="Times New Roman" w:hAnsi="Times New Roman" w:hint="eastAsia"/>
        </w:rPr>
        <w:t>8</w:t>
      </w:r>
      <w:r w:rsidRPr="0073547E">
        <w:rPr>
          <w:rFonts w:ascii="Times New Roman" w:hAnsi="Times New Roman" w:hint="eastAsia"/>
        </w:rPr>
        <w:t>小时（或一个生产班次）内完成，份样数不少于</w:t>
      </w:r>
      <w:r w:rsidRPr="0073547E">
        <w:rPr>
          <w:rFonts w:ascii="Times New Roman" w:hAnsi="Times New Roman" w:hint="eastAsia"/>
        </w:rPr>
        <w:t>5</w:t>
      </w:r>
      <w:r w:rsidRPr="0073547E">
        <w:rPr>
          <w:rFonts w:ascii="Times New Roman" w:hAnsi="Times New Roman" w:hint="eastAsia"/>
        </w:rPr>
        <w:t>个；</w:t>
      </w:r>
    </w:p>
    <w:p w14:paraId="1F176A95"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b)</w:t>
      </w:r>
      <w:r w:rsidRPr="0073547E">
        <w:rPr>
          <w:rFonts w:ascii="Times New Roman" w:hAnsi="Times New Roman" w:hint="eastAsia"/>
        </w:rPr>
        <w:tab/>
      </w:r>
      <w:r w:rsidRPr="0073547E">
        <w:rPr>
          <w:rFonts w:ascii="Times New Roman" w:hAnsi="Times New Roman" w:hint="eastAsia"/>
        </w:rPr>
        <w:t>位于贮存场所内堆存的一般工业固体废物，采用网格法结合堆积高度确定采样点位数，采样深度原则上应达到堆场底部，每个采样点位原则上采样不少于</w:t>
      </w:r>
      <w:r w:rsidRPr="0073547E">
        <w:rPr>
          <w:rFonts w:ascii="Times New Roman" w:hAnsi="Times New Roman" w:hint="eastAsia"/>
        </w:rPr>
        <w:t>3</w:t>
      </w:r>
      <w:r w:rsidRPr="0073547E">
        <w:rPr>
          <w:rFonts w:ascii="Times New Roman" w:hAnsi="Times New Roman" w:hint="eastAsia"/>
        </w:rPr>
        <w:t>个深层样品，可在表面下相当于堆高的</w:t>
      </w:r>
      <w:r w:rsidRPr="0073547E">
        <w:rPr>
          <w:rFonts w:ascii="Times New Roman" w:hAnsi="Times New Roman" w:hint="eastAsia"/>
        </w:rPr>
        <w:t>1/3</w:t>
      </w:r>
      <w:r w:rsidRPr="0073547E">
        <w:rPr>
          <w:rFonts w:ascii="Times New Roman" w:hAnsi="Times New Roman" w:hint="eastAsia"/>
        </w:rPr>
        <w:t>、</w:t>
      </w:r>
      <w:r w:rsidRPr="0073547E">
        <w:rPr>
          <w:rFonts w:ascii="Times New Roman" w:hAnsi="Times New Roman" w:hint="eastAsia"/>
        </w:rPr>
        <w:t>1/2</w:t>
      </w:r>
      <w:r w:rsidRPr="0073547E">
        <w:rPr>
          <w:rFonts w:ascii="Times New Roman" w:hAnsi="Times New Roman" w:hint="eastAsia"/>
        </w:rPr>
        <w:t>和</w:t>
      </w:r>
      <w:r w:rsidRPr="0073547E">
        <w:rPr>
          <w:rFonts w:ascii="Times New Roman" w:hAnsi="Times New Roman" w:hint="eastAsia"/>
        </w:rPr>
        <w:t>5/6</w:t>
      </w:r>
      <w:r w:rsidRPr="0073547E">
        <w:rPr>
          <w:rFonts w:ascii="Times New Roman" w:hAnsi="Times New Roman" w:hint="eastAsia"/>
        </w:rPr>
        <w:t>处采样。根据资料及现场踏勘情况，单一类别固体废物且来源明确的，原则上采样点不少于</w:t>
      </w:r>
      <w:r w:rsidRPr="0073547E">
        <w:rPr>
          <w:rFonts w:ascii="Times New Roman" w:hAnsi="Times New Roman" w:hint="eastAsia"/>
        </w:rPr>
        <w:t>3</w:t>
      </w:r>
      <w:r w:rsidRPr="0073547E">
        <w:rPr>
          <w:rFonts w:ascii="Times New Roman" w:hAnsi="Times New Roman" w:hint="eastAsia"/>
        </w:rPr>
        <w:t>个；无法采集深层样品的，采样不少于</w:t>
      </w:r>
      <w:r w:rsidRPr="0073547E">
        <w:rPr>
          <w:rFonts w:ascii="Times New Roman" w:hAnsi="Times New Roman" w:hint="eastAsia"/>
        </w:rPr>
        <w:t>9</w:t>
      </w:r>
      <w:r w:rsidRPr="0073547E">
        <w:rPr>
          <w:rFonts w:ascii="Times New Roman" w:hAnsi="Times New Roman" w:hint="eastAsia"/>
        </w:rPr>
        <w:t>个表层样品；固体废物来源及类别清晰，但存在混合堆存情况的，采样点不少于</w:t>
      </w:r>
      <w:r w:rsidRPr="0073547E">
        <w:rPr>
          <w:rFonts w:ascii="Times New Roman" w:hAnsi="Times New Roman" w:hint="eastAsia"/>
        </w:rPr>
        <w:t>5</w:t>
      </w:r>
      <w:r w:rsidRPr="0073547E">
        <w:rPr>
          <w:rFonts w:ascii="Times New Roman" w:hAnsi="Times New Roman" w:hint="eastAsia"/>
        </w:rPr>
        <w:t>个；无法采集深层样品的，采样不少于</w:t>
      </w:r>
      <w:r w:rsidRPr="0073547E">
        <w:rPr>
          <w:rFonts w:ascii="Times New Roman" w:hAnsi="Times New Roman" w:hint="eastAsia"/>
        </w:rPr>
        <w:t>15</w:t>
      </w:r>
      <w:r w:rsidRPr="0073547E">
        <w:rPr>
          <w:rFonts w:ascii="Times New Roman" w:hAnsi="Times New Roman" w:hint="eastAsia"/>
        </w:rPr>
        <w:t>个表层样品；固体废物来源不明确的可酌情加密布设采样点。</w:t>
      </w:r>
    </w:p>
    <w:p w14:paraId="60609FEE"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5.7.3</w:t>
      </w:r>
      <w:r w:rsidRPr="0073547E">
        <w:rPr>
          <w:rFonts w:ascii="Times New Roman" w:hAnsi="Times New Roman" w:hint="eastAsia"/>
        </w:rPr>
        <w:t xml:space="preserve"> </w:t>
      </w:r>
      <w:r w:rsidRPr="0073547E">
        <w:rPr>
          <w:rFonts w:ascii="Times New Roman" w:hAnsi="Times New Roman" w:hint="eastAsia"/>
        </w:rPr>
        <w:t>监测分析</w:t>
      </w:r>
    </w:p>
    <w:p w14:paraId="75E46A70"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采集的一般工业固体废物样品，按照</w:t>
      </w:r>
      <w:r w:rsidRPr="0073547E">
        <w:rPr>
          <w:rFonts w:ascii="Times New Roman" w:hAnsi="Times New Roman" w:hint="eastAsia"/>
        </w:rPr>
        <w:t>HJ 557</w:t>
      </w:r>
      <w:r w:rsidRPr="0073547E">
        <w:rPr>
          <w:rFonts w:ascii="Times New Roman" w:hAnsi="Times New Roman" w:hint="eastAsia"/>
        </w:rPr>
        <w:t>规定方法获取浸出液，并按照已发布的固体废物分析方法测定特征污染物浓度、</w:t>
      </w:r>
      <w:r w:rsidRPr="0073547E">
        <w:rPr>
          <w:rFonts w:ascii="Times New Roman" w:hAnsi="Times New Roman" w:hint="eastAsia"/>
        </w:rPr>
        <w:t>pH</w:t>
      </w:r>
      <w:r w:rsidRPr="0073547E">
        <w:rPr>
          <w:rFonts w:ascii="Times New Roman" w:hAnsi="Times New Roman" w:hint="eastAsia"/>
        </w:rPr>
        <w:t>值等。按照</w:t>
      </w:r>
      <w:r w:rsidRPr="0073547E">
        <w:rPr>
          <w:rFonts w:ascii="Times New Roman" w:hAnsi="Times New Roman" w:hint="eastAsia"/>
        </w:rPr>
        <w:t>HJ 761</w:t>
      </w:r>
      <w:r w:rsidRPr="0073547E">
        <w:rPr>
          <w:rFonts w:ascii="Times New Roman" w:hAnsi="Times New Roman" w:hint="eastAsia"/>
        </w:rPr>
        <w:t>测定有机质含量。按照</w:t>
      </w:r>
      <w:r w:rsidRPr="0073547E">
        <w:rPr>
          <w:rFonts w:ascii="Times New Roman" w:hAnsi="Times New Roman" w:hint="eastAsia"/>
        </w:rPr>
        <w:t>GB/T 214</w:t>
      </w:r>
      <w:r w:rsidRPr="0073547E">
        <w:rPr>
          <w:rFonts w:ascii="Times New Roman" w:hAnsi="Times New Roman" w:hint="eastAsia"/>
        </w:rPr>
        <w:t>测定煤中全硫含量。按照</w:t>
      </w:r>
      <w:r w:rsidRPr="0073547E">
        <w:rPr>
          <w:rFonts w:ascii="Times New Roman" w:hAnsi="Times New Roman" w:hint="eastAsia"/>
        </w:rPr>
        <w:t>NY/T 1121.16</w:t>
      </w:r>
      <w:r w:rsidRPr="0073547E">
        <w:rPr>
          <w:rFonts w:ascii="Times New Roman" w:hAnsi="Times New Roman" w:hint="eastAsia"/>
        </w:rPr>
        <w:t>测定水溶性盐总量。</w:t>
      </w:r>
    </w:p>
    <w:p w14:paraId="05C8C5FE" w14:textId="77777777" w:rsidR="0073547E" w:rsidRPr="005E6E86" w:rsidRDefault="0073547E" w:rsidP="005E6E86">
      <w:pPr>
        <w:pStyle w:val="afffffff2"/>
      </w:pPr>
      <w:bookmarkStart w:id="63" w:name="_Toc225610554"/>
      <w:r w:rsidRPr="005E6E86">
        <w:rPr>
          <w:rFonts w:hint="eastAsia"/>
        </w:rPr>
        <w:t xml:space="preserve">6. </w:t>
      </w:r>
      <w:r w:rsidRPr="005E6E86">
        <w:t>露天采坑及采煤沉陷区回填</w:t>
      </w:r>
      <w:bookmarkEnd w:id="63"/>
    </w:p>
    <w:p w14:paraId="026056DA" w14:textId="77777777" w:rsidR="0073547E" w:rsidRPr="005E6E86" w:rsidRDefault="0073547E" w:rsidP="005E6E86">
      <w:pPr>
        <w:pStyle w:val="afffffff2"/>
      </w:pPr>
      <w:bookmarkStart w:id="64" w:name="_Toc225610555"/>
      <w:r w:rsidRPr="005E6E86">
        <w:rPr>
          <w:rFonts w:hint="eastAsia"/>
        </w:rPr>
        <w:t xml:space="preserve">6.1 </w:t>
      </w:r>
      <w:r w:rsidRPr="005E6E86">
        <w:t>勘察</w:t>
      </w:r>
      <w:bookmarkEnd w:id="64"/>
    </w:p>
    <w:p w14:paraId="44F097CD"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搜集与调查露天采坑及采煤沉陷区的勘察报告、开采设计、施工资料、水文地质等，对其危害程度和发展趋势作出判断，且应对搜集到资料的完整性、可靠性进行分析和验证，并对场地的稳定性和工程建设适宜性进行初步评价。</w:t>
      </w:r>
    </w:p>
    <w:p w14:paraId="5CFC6C90" w14:textId="77777777" w:rsidR="0073547E" w:rsidRPr="005E6E86" w:rsidRDefault="0073547E" w:rsidP="005E6E86">
      <w:pPr>
        <w:pStyle w:val="afffffff2"/>
      </w:pPr>
      <w:bookmarkStart w:id="65" w:name="_Toc225610556"/>
      <w:r w:rsidRPr="005E6E86">
        <w:rPr>
          <w:rFonts w:hint="eastAsia"/>
        </w:rPr>
        <w:t xml:space="preserve">6.2 </w:t>
      </w:r>
      <w:r w:rsidRPr="005E6E86">
        <w:t>设计</w:t>
      </w:r>
      <w:bookmarkEnd w:id="65"/>
    </w:p>
    <w:p w14:paraId="5ADDC007"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6.2.1</w:t>
      </w:r>
      <w:r w:rsidRPr="0073547E">
        <w:rPr>
          <w:rFonts w:ascii="Times New Roman" w:hAnsi="Times New Roman" w:hint="eastAsia"/>
        </w:rPr>
        <w:t xml:space="preserve"> </w:t>
      </w:r>
      <w:r w:rsidRPr="0073547E">
        <w:rPr>
          <w:rFonts w:ascii="Times New Roman" w:hAnsi="Times New Roman" w:hint="eastAsia"/>
        </w:rPr>
        <w:t>回填作业主体工程应根据实际需求设计，主体结构一般自下而上包括基础层、回填区、顶部阻隔层、覆土层。</w:t>
      </w:r>
    </w:p>
    <w:p w14:paraId="081CC615"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6.2.2</w:t>
      </w:r>
      <w:r w:rsidRPr="0073547E">
        <w:rPr>
          <w:rFonts w:ascii="Times New Roman" w:hAnsi="Times New Roman" w:hint="eastAsia"/>
        </w:rPr>
        <w:t xml:space="preserve"> </w:t>
      </w:r>
      <w:r w:rsidRPr="0073547E">
        <w:rPr>
          <w:rFonts w:ascii="Times New Roman" w:hAnsi="Times New Roman" w:hint="eastAsia"/>
        </w:rPr>
        <w:t>整体截排水系统应充分结合周边已有的排水设施和地形条件，回填区域应采用柔性等抗变形截排水系统，边坡排水系统应按</w:t>
      </w:r>
      <w:r w:rsidRPr="0073547E">
        <w:rPr>
          <w:rFonts w:ascii="Times New Roman" w:hAnsi="Times New Roman" w:hint="eastAsia"/>
        </w:rPr>
        <w:t>GB 50330</w:t>
      </w:r>
      <w:r w:rsidRPr="0073547E">
        <w:rPr>
          <w:rFonts w:ascii="Times New Roman" w:hAnsi="Times New Roman" w:hint="eastAsia"/>
        </w:rPr>
        <w:t>的规定执行。渗井、集水井应与截排水系统协同设计。回填区域竖向设计应结合原有地形，做到有利于排水、集水和减少土方工程量，优化土石方平衡。</w:t>
      </w:r>
    </w:p>
    <w:p w14:paraId="52E7B891"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6.2.3</w:t>
      </w:r>
      <w:r w:rsidRPr="0073547E">
        <w:rPr>
          <w:rFonts w:ascii="Times New Roman" w:hAnsi="Times New Roman" w:hint="eastAsia"/>
        </w:rPr>
        <w:t xml:space="preserve"> </w:t>
      </w:r>
      <w:r w:rsidRPr="0073547E">
        <w:rPr>
          <w:rFonts w:ascii="Times New Roman" w:hAnsi="Times New Roman" w:hint="eastAsia"/>
        </w:rPr>
        <w:t>回填区域道路应考虑固结沉降影响，进场道路充分结合周边已有的交通条件，建设临时道路应考虑运输、距离、安全和作业条件等。</w:t>
      </w:r>
    </w:p>
    <w:p w14:paraId="1EA08192"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6.2.4</w:t>
      </w:r>
      <w:r w:rsidRPr="0073547E">
        <w:rPr>
          <w:rFonts w:ascii="Times New Roman" w:hAnsi="Times New Roman" w:hint="eastAsia"/>
        </w:rPr>
        <w:t xml:space="preserve"> </w:t>
      </w:r>
      <w:r w:rsidRPr="0073547E">
        <w:rPr>
          <w:rFonts w:ascii="Times New Roman" w:hAnsi="Times New Roman" w:hint="eastAsia"/>
        </w:rPr>
        <w:t>根据回填区域的规模和建设条件进行分期、分区设计建设。作业面应按功能分区合理布置，主要功能区包括回填作业区、安全隔离区、管理区、交通运输区、居民区、生态保护区等。分区设置应确保安全性，并有利于物料运输、回填等作业。</w:t>
      </w:r>
    </w:p>
    <w:p w14:paraId="0E97914A"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6.2.5</w:t>
      </w:r>
      <w:r w:rsidRPr="0073547E">
        <w:rPr>
          <w:rFonts w:ascii="Times New Roman" w:hAnsi="Times New Roman" w:hint="eastAsia"/>
        </w:rPr>
        <w:t xml:space="preserve"> </w:t>
      </w:r>
      <w:r w:rsidRPr="0073547E">
        <w:rPr>
          <w:rFonts w:ascii="Times New Roman" w:hAnsi="Times New Roman" w:hint="eastAsia"/>
        </w:rPr>
        <w:t>根据回填区域的空间分布密集度、地质环境条件和当地环境规划、工程施工难易程度和经济成本，合理确定综合治理单元。</w:t>
      </w:r>
    </w:p>
    <w:p w14:paraId="67AD6FCA" w14:textId="77043041"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6.2.6</w:t>
      </w:r>
      <w:r w:rsidRPr="0073547E">
        <w:rPr>
          <w:rFonts w:ascii="Times New Roman" w:hAnsi="Times New Roman" w:hint="eastAsia"/>
        </w:rPr>
        <w:t xml:space="preserve"> </w:t>
      </w:r>
      <w:r w:rsidRPr="0073547E">
        <w:rPr>
          <w:rFonts w:ascii="Times New Roman" w:hAnsi="Times New Roman" w:hint="eastAsia"/>
        </w:rPr>
        <w:t>回填工程经环境风险评估可能对地下水有潜在影响的，应首先对回填一般工业固体废物进行预处理，确保其环境风险可以接受，并在回填区与基础层之间设置防渗衬层。对于第</w:t>
      </w:r>
      <w:r w:rsidRPr="0073547E">
        <w:rPr>
          <w:rFonts w:ascii="Times New Roman" w:hAnsi="Times New Roman"/>
        </w:rPr>
        <w:t>Ⅰ</w:t>
      </w:r>
      <w:r w:rsidRPr="0073547E">
        <w:rPr>
          <w:rFonts w:ascii="Times New Roman" w:hAnsi="Times New Roman" w:hint="eastAsia"/>
        </w:rPr>
        <w:t>类一般工业固体废物，防渗衬层可采用渗透系数不大于</w:t>
      </w:r>
      <w:r w:rsidRPr="0073547E">
        <w:rPr>
          <w:rFonts w:ascii="Times New Roman" w:hAnsi="Times New Roman" w:hint="eastAsia"/>
        </w:rPr>
        <w:t>1.0</w:t>
      </w:r>
      <w:r w:rsidRPr="0073547E">
        <w:rPr>
          <w:rFonts w:ascii="Times New Roman" w:hAnsi="Times New Roman" w:hint="eastAsia"/>
        </w:rPr>
        <w:t>×</w:t>
      </w:r>
      <w:r w:rsidRPr="0073547E">
        <w:rPr>
          <w:rFonts w:ascii="Times New Roman" w:hAnsi="Times New Roman" w:hint="eastAsia"/>
        </w:rPr>
        <w:t>10</w:t>
      </w:r>
      <w:r w:rsidRPr="0073547E">
        <w:rPr>
          <w:rFonts w:ascii="Times New Roman" w:hAnsi="Times New Roman" w:hint="eastAsia"/>
          <w:sz w:val="22"/>
          <w:szCs w:val="22"/>
          <w:vertAlign w:val="superscript"/>
        </w:rPr>
        <w:t>-5</w:t>
      </w:r>
      <w:r w:rsidR="00C83DBC">
        <w:rPr>
          <w:rFonts w:ascii="Times New Roman" w:hAnsi="Times New Roman" w:hint="eastAsia"/>
          <w:sz w:val="22"/>
          <w:szCs w:val="22"/>
        </w:rPr>
        <w:t xml:space="preserve"> </w:t>
      </w:r>
      <w:r w:rsidRPr="0073547E">
        <w:rPr>
          <w:rFonts w:ascii="Times New Roman" w:hAnsi="Times New Roman" w:hint="eastAsia"/>
        </w:rPr>
        <w:t>cm/s</w:t>
      </w:r>
      <w:r w:rsidRPr="0073547E">
        <w:rPr>
          <w:rFonts w:ascii="Times New Roman" w:hAnsi="Times New Roman" w:hint="eastAsia"/>
        </w:rPr>
        <w:t>，且厚度为</w:t>
      </w:r>
      <w:r w:rsidRPr="0073547E">
        <w:rPr>
          <w:rFonts w:ascii="Times New Roman" w:hAnsi="Times New Roman" w:hint="eastAsia"/>
        </w:rPr>
        <w:t>0.75</w:t>
      </w:r>
      <w:r>
        <w:rPr>
          <w:rFonts w:ascii="Times New Roman" w:hAnsi="Times New Roman" w:hint="eastAsia"/>
        </w:rPr>
        <w:t xml:space="preserve"> </w:t>
      </w:r>
      <w:r w:rsidRPr="0073547E">
        <w:rPr>
          <w:rFonts w:ascii="Times New Roman" w:hAnsi="Times New Roman" w:hint="eastAsia"/>
        </w:rPr>
        <w:t>m</w:t>
      </w:r>
      <w:r w:rsidRPr="0073547E">
        <w:rPr>
          <w:rFonts w:ascii="Times New Roman" w:hAnsi="Times New Roman" w:hint="eastAsia"/>
        </w:rPr>
        <w:t>的天然基础层，或其他具有同等以上隔水效力的材料。对于第</w:t>
      </w:r>
      <w:r w:rsidRPr="0073547E">
        <w:rPr>
          <w:rFonts w:ascii="Times New Roman" w:hAnsi="Times New Roman"/>
        </w:rPr>
        <w:t>Ⅱ</w:t>
      </w:r>
      <w:r w:rsidRPr="0073547E">
        <w:rPr>
          <w:rFonts w:ascii="Times New Roman" w:hAnsi="Times New Roman"/>
        </w:rPr>
        <w:t>类一般工业固体废物，</w:t>
      </w:r>
      <w:r w:rsidR="00334EF9" w:rsidRPr="00334EF9">
        <w:rPr>
          <w:rFonts w:ascii="Times New Roman" w:hAnsi="Times New Roman" w:hint="eastAsia"/>
        </w:rPr>
        <w:t>选用人工合成材料时应采用高密度聚乙烯膜，厚度不小于</w:t>
      </w:r>
      <w:r w:rsidR="00334EF9" w:rsidRPr="00334EF9">
        <w:rPr>
          <w:rFonts w:ascii="Times New Roman" w:hAnsi="Times New Roman" w:hint="eastAsia"/>
        </w:rPr>
        <w:t>1.5 mm</w:t>
      </w:r>
      <w:r w:rsidR="00334EF9">
        <w:rPr>
          <w:rFonts w:ascii="Times New Roman" w:hAnsi="Times New Roman" w:hint="eastAsia"/>
        </w:rPr>
        <w:t>；选用</w:t>
      </w:r>
      <w:r w:rsidR="00334EF9" w:rsidRPr="00334EF9">
        <w:rPr>
          <w:rFonts w:ascii="Times New Roman" w:hAnsi="Times New Roman" w:hint="eastAsia"/>
        </w:rPr>
        <w:t>天然基础层</w:t>
      </w:r>
      <w:r w:rsidR="00334EF9">
        <w:rPr>
          <w:rFonts w:ascii="Times New Roman" w:hAnsi="Times New Roman" w:hint="eastAsia"/>
        </w:rPr>
        <w:t>时厚度不小于</w:t>
      </w:r>
      <w:r w:rsidR="00334EF9">
        <w:rPr>
          <w:rFonts w:ascii="Times New Roman" w:hAnsi="Times New Roman" w:hint="eastAsia"/>
        </w:rPr>
        <w:t>0.75 m</w:t>
      </w:r>
      <w:r w:rsidR="00334EF9">
        <w:rPr>
          <w:rFonts w:ascii="Times New Roman" w:hAnsi="Times New Roman" w:hint="eastAsia"/>
        </w:rPr>
        <w:t>，且经人工压实、人工改性等措施后的饱和</w:t>
      </w:r>
      <w:r w:rsidR="00334EF9" w:rsidRPr="00334EF9">
        <w:rPr>
          <w:rFonts w:ascii="Times New Roman" w:hAnsi="Times New Roman" w:hint="eastAsia"/>
        </w:rPr>
        <w:t>渗透系数不大于</w:t>
      </w:r>
      <w:r w:rsidR="00334EF9" w:rsidRPr="00334EF9">
        <w:rPr>
          <w:rFonts w:ascii="Times New Roman" w:hAnsi="Times New Roman" w:hint="eastAsia"/>
        </w:rPr>
        <w:t>1.0</w:t>
      </w:r>
      <w:r w:rsidR="00334EF9" w:rsidRPr="00334EF9">
        <w:rPr>
          <w:rFonts w:ascii="Times New Roman" w:hAnsi="Times New Roman" w:hint="eastAsia"/>
        </w:rPr>
        <w:t>×</w:t>
      </w:r>
      <w:r w:rsidR="00334EF9" w:rsidRPr="00334EF9">
        <w:rPr>
          <w:rFonts w:ascii="Times New Roman" w:hAnsi="Times New Roman" w:hint="eastAsia"/>
        </w:rPr>
        <w:t>10</w:t>
      </w:r>
      <w:r w:rsidR="00334EF9" w:rsidRPr="00334EF9">
        <w:rPr>
          <w:rFonts w:ascii="Times New Roman" w:hAnsi="Times New Roman" w:hint="eastAsia"/>
          <w:vertAlign w:val="superscript"/>
        </w:rPr>
        <w:t>-7</w:t>
      </w:r>
      <w:r w:rsidR="00C83DBC">
        <w:rPr>
          <w:rFonts w:ascii="Times New Roman" w:hAnsi="Times New Roman" w:hint="eastAsia"/>
        </w:rPr>
        <w:t xml:space="preserve"> </w:t>
      </w:r>
      <w:r w:rsidR="00334EF9" w:rsidRPr="00334EF9">
        <w:rPr>
          <w:rFonts w:ascii="Times New Roman" w:hAnsi="Times New Roman" w:hint="eastAsia"/>
        </w:rPr>
        <w:t>cm/s</w:t>
      </w:r>
      <w:r w:rsidR="00334EF9">
        <w:rPr>
          <w:rFonts w:ascii="Times New Roman" w:hAnsi="Times New Roman" w:hint="eastAsia"/>
        </w:rPr>
        <w:t>，</w:t>
      </w:r>
      <w:r w:rsidRPr="0073547E">
        <w:rPr>
          <w:rFonts w:ascii="Times New Roman" w:hAnsi="Times New Roman" w:hint="eastAsia"/>
        </w:rPr>
        <w:t>或其他具有同等以上隔水效力的材料。</w:t>
      </w:r>
    </w:p>
    <w:p w14:paraId="03A68329" w14:textId="5F1E80FF"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6.2.7</w:t>
      </w:r>
      <w:r w:rsidRPr="0073547E">
        <w:rPr>
          <w:rFonts w:ascii="Times New Roman" w:hAnsi="Times New Roman" w:hint="eastAsia"/>
        </w:rPr>
        <w:t xml:space="preserve"> </w:t>
      </w:r>
      <w:r w:rsidRPr="0073547E">
        <w:rPr>
          <w:rFonts w:ascii="Times New Roman" w:hAnsi="Times New Roman" w:hint="eastAsia"/>
        </w:rPr>
        <w:t>回填区域应建设渗滤液导排系统，主要收集回填及生态修复施工过程中受雨水溶淋影响产生的渗滤液、排水等，宜设计在地势较低处，以利于自然排水</w:t>
      </w:r>
      <w:r w:rsidR="0029405C">
        <w:rPr>
          <w:rFonts w:ascii="Times New Roman" w:hAnsi="Times New Roman" w:hint="eastAsia"/>
        </w:rPr>
        <w:t>，</w:t>
      </w:r>
      <w:r w:rsidRPr="0073547E">
        <w:rPr>
          <w:rFonts w:ascii="Times New Roman" w:hAnsi="Times New Roman" w:hint="eastAsia"/>
        </w:rPr>
        <w:t>收集设施渗透系数不大于</w:t>
      </w:r>
      <w:r w:rsidRPr="0073547E">
        <w:rPr>
          <w:rFonts w:ascii="Times New Roman" w:hAnsi="Times New Roman" w:hint="eastAsia"/>
        </w:rPr>
        <w:t>1</w:t>
      </w:r>
      <w:r w:rsidR="00C83DBC">
        <w:rPr>
          <w:rFonts w:ascii="Times New Roman" w:hAnsi="Times New Roman" w:hint="eastAsia"/>
        </w:rPr>
        <w:t>.0</w:t>
      </w:r>
      <w:r w:rsidRPr="0073547E">
        <w:rPr>
          <w:rFonts w:ascii="Times New Roman" w:hAnsi="Times New Roman" w:hint="eastAsia"/>
        </w:rPr>
        <w:t>×</w:t>
      </w:r>
      <w:r w:rsidRPr="0073547E">
        <w:rPr>
          <w:rFonts w:ascii="Times New Roman" w:hAnsi="Times New Roman" w:hint="eastAsia"/>
        </w:rPr>
        <w:t>10</w:t>
      </w:r>
      <w:r w:rsidRPr="0073547E">
        <w:rPr>
          <w:rFonts w:ascii="Times New Roman" w:hAnsi="Times New Roman" w:hint="eastAsia"/>
          <w:vertAlign w:val="superscript"/>
        </w:rPr>
        <w:t>-7</w:t>
      </w:r>
      <w:r w:rsidR="00C83DBC">
        <w:rPr>
          <w:rFonts w:ascii="Times New Roman" w:hAnsi="Times New Roman" w:hint="eastAsia"/>
        </w:rPr>
        <w:t xml:space="preserve"> </w:t>
      </w:r>
      <w:r w:rsidRPr="0073547E">
        <w:rPr>
          <w:rFonts w:ascii="Times New Roman" w:hAnsi="Times New Roman" w:hint="eastAsia"/>
        </w:rPr>
        <w:t>cm/s</w:t>
      </w:r>
      <w:r w:rsidRPr="0073547E">
        <w:rPr>
          <w:rFonts w:ascii="Times New Roman" w:hAnsi="Times New Roman" w:hint="eastAsia"/>
        </w:rPr>
        <w:t>。</w:t>
      </w:r>
    </w:p>
    <w:p w14:paraId="26026927"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6.2.8</w:t>
      </w:r>
      <w:r w:rsidRPr="0073547E">
        <w:rPr>
          <w:rFonts w:ascii="Times New Roman" w:hAnsi="Times New Roman" w:hint="eastAsia"/>
        </w:rPr>
        <w:t xml:space="preserve"> </w:t>
      </w:r>
      <w:r w:rsidRPr="0073547E">
        <w:rPr>
          <w:rFonts w:ascii="Times New Roman" w:hAnsi="Times New Roman"/>
        </w:rPr>
        <w:t>回填区域</w:t>
      </w:r>
      <w:r w:rsidRPr="0073547E">
        <w:rPr>
          <w:rFonts w:ascii="Times New Roman" w:hAnsi="Times New Roman" w:hint="eastAsia"/>
        </w:rPr>
        <w:t>治理时重点从露天采坑及沉陷区地质隐患消除、土地利用程度、生态环境质量改善、生态系统结构、地质灾害治理、经济和社会效益等方面考虑，且应对受到污染的地表水、地下水、有害污染物等进行管控或处理，达到相应的环境质量标准。</w:t>
      </w:r>
    </w:p>
    <w:p w14:paraId="4588CBEB" w14:textId="77777777" w:rsidR="0073547E" w:rsidRPr="005E6E86" w:rsidRDefault="0073547E" w:rsidP="005E6E86">
      <w:pPr>
        <w:pStyle w:val="afffffff2"/>
      </w:pPr>
      <w:bookmarkStart w:id="66" w:name="_Toc225610557"/>
      <w:r w:rsidRPr="005E6E86">
        <w:rPr>
          <w:rFonts w:hint="eastAsia"/>
        </w:rPr>
        <w:t xml:space="preserve">6.3 </w:t>
      </w:r>
      <w:r w:rsidRPr="005E6E86">
        <w:t>施工</w:t>
      </w:r>
      <w:bookmarkEnd w:id="66"/>
    </w:p>
    <w:p w14:paraId="2C03CC8A"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6.3.1</w:t>
      </w:r>
      <w:r w:rsidRPr="0073547E">
        <w:rPr>
          <w:rFonts w:ascii="Times New Roman" w:hAnsi="Times New Roman" w:hint="eastAsia"/>
        </w:rPr>
        <w:t xml:space="preserve"> </w:t>
      </w:r>
      <w:r w:rsidRPr="0073547E">
        <w:rPr>
          <w:rFonts w:ascii="Times New Roman" w:hAnsi="Times New Roman" w:hint="eastAsia"/>
        </w:rPr>
        <w:t>回填作业实施之前，应制定回填施工方案。施工方案中应包括施工质量保证和施工质量控制内容，明确环境保护条款和责任，作为项目竣工验收的依据和监理的主要工作内容，同时施工方案中还应包括突发安全事件的应急措施。</w:t>
      </w:r>
    </w:p>
    <w:p w14:paraId="28CA9FA1" w14:textId="0A375C6A"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6.3.2 </w:t>
      </w:r>
      <w:r w:rsidRPr="0073547E">
        <w:rPr>
          <w:rFonts w:ascii="Times New Roman" w:hAnsi="Times New Roman" w:hint="eastAsia"/>
        </w:rPr>
        <w:t>利用煤矸石回填时，应采取分层回填措施，并通过机械设备摊平、压实，以防止沉陷、坍塌，每层碾压厚度为</w:t>
      </w:r>
      <w:r w:rsidRPr="0073547E">
        <w:rPr>
          <w:rFonts w:ascii="Times New Roman" w:hAnsi="Times New Roman" w:hint="eastAsia"/>
        </w:rPr>
        <w:t>0.5 ~</w:t>
      </w:r>
      <w:r w:rsidR="00C83DBC">
        <w:rPr>
          <w:rFonts w:ascii="Times New Roman" w:hAnsi="Times New Roman" w:hint="eastAsia"/>
        </w:rPr>
        <w:t xml:space="preserve"> </w:t>
      </w:r>
      <w:r w:rsidRPr="0073547E">
        <w:rPr>
          <w:rFonts w:ascii="Times New Roman" w:hAnsi="Times New Roman" w:hint="eastAsia"/>
        </w:rPr>
        <w:t>0.8 m</w:t>
      </w:r>
      <w:r w:rsidRPr="0073547E">
        <w:rPr>
          <w:rFonts w:ascii="Times New Roman" w:hAnsi="Times New Roman" w:hint="eastAsia"/>
        </w:rPr>
        <w:t>。当煤矸石含硫量不大于</w:t>
      </w:r>
      <w:r w:rsidRPr="0073547E">
        <w:rPr>
          <w:rFonts w:ascii="Times New Roman" w:hAnsi="Times New Roman" w:hint="eastAsia"/>
        </w:rPr>
        <w:t>1%</w:t>
      </w:r>
      <w:r w:rsidRPr="0073547E">
        <w:rPr>
          <w:rFonts w:ascii="Times New Roman" w:hAnsi="Times New Roman" w:hint="eastAsia"/>
        </w:rPr>
        <w:t>，回填厚度达到</w:t>
      </w:r>
      <w:r w:rsidRPr="0073547E">
        <w:rPr>
          <w:rFonts w:ascii="Times New Roman" w:hAnsi="Times New Roman" w:hint="eastAsia"/>
        </w:rPr>
        <w:t>4.5 m</w:t>
      </w:r>
      <w:r w:rsidRPr="0073547E">
        <w:rPr>
          <w:rFonts w:ascii="Times New Roman" w:hAnsi="Times New Roman" w:hint="eastAsia"/>
        </w:rPr>
        <w:t>时，或当煤矸石含硫量为</w:t>
      </w:r>
      <w:r w:rsidRPr="0073547E">
        <w:rPr>
          <w:rFonts w:ascii="Times New Roman" w:hAnsi="Times New Roman" w:hint="eastAsia"/>
        </w:rPr>
        <w:t>1%</w:t>
      </w:r>
      <w:r w:rsidR="0029405C">
        <w:rPr>
          <w:rFonts w:ascii="Times New Roman" w:hAnsi="Times New Roman" w:hint="eastAsia"/>
        </w:rPr>
        <w:t xml:space="preserve"> </w:t>
      </w:r>
      <w:r w:rsidRPr="0073547E">
        <w:rPr>
          <w:rFonts w:ascii="Times New Roman" w:hAnsi="Times New Roman" w:hint="eastAsia"/>
        </w:rPr>
        <w:t>~</w:t>
      </w:r>
      <w:r w:rsidR="0029405C">
        <w:rPr>
          <w:rFonts w:ascii="Times New Roman" w:hAnsi="Times New Roman" w:hint="eastAsia"/>
        </w:rPr>
        <w:t xml:space="preserve"> </w:t>
      </w:r>
      <w:r w:rsidRPr="0073547E">
        <w:rPr>
          <w:rFonts w:ascii="Times New Roman" w:hAnsi="Times New Roman" w:hint="eastAsia"/>
        </w:rPr>
        <w:t>3%</w:t>
      </w:r>
      <w:r w:rsidRPr="0073547E">
        <w:rPr>
          <w:rFonts w:ascii="Times New Roman" w:hAnsi="Times New Roman" w:hint="eastAsia"/>
        </w:rPr>
        <w:t>，回填厚度达到</w:t>
      </w:r>
      <w:r w:rsidRPr="0073547E">
        <w:rPr>
          <w:rFonts w:ascii="Times New Roman" w:hAnsi="Times New Roman" w:hint="eastAsia"/>
        </w:rPr>
        <w:t>2 m</w:t>
      </w:r>
      <w:r w:rsidRPr="0073547E">
        <w:rPr>
          <w:rFonts w:ascii="Times New Roman" w:hAnsi="Times New Roman" w:hint="eastAsia"/>
        </w:rPr>
        <w:t>时，必须上覆土压实作为阻燃系统且厚度不小于</w:t>
      </w:r>
      <w:r w:rsidRPr="0073547E">
        <w:rPr>
          <w:rFonts w:ascii="Times New Roman" w:hAnsi="Times New Roman" w:hint="eastAsia"/>
        </w:rPr>
        <w:t>0.3 m</w:t>
      </w:r>
      <w:r w:rsidRPr="0073547E">
        <w:rPr>
          <w:rFonts w:ascii="Times New Roman" w:hAnsi="Times New Roman" w:hint="eastAsia"/>
        </w:rPr>
        <w:t>。覆土压实系数不低于</w:t>
      </w:r>
      <w:r w:rsidRPr="0073547E">
        <w:rPr>
          <w:rFonts w:ascii="Times New Roman" w:hAnsi="Times New Roman" w:hint="eastAsia"/>
        </w:rPr>
        <w:t>0.95</w:t>
      </w:r>
      <w:r w:rsidRPr="0073547E">
        <w:rPr>
          <w:rFonts w:ascii="Times New Roman" w:hAnsi="Times New Roman" w:hint="eastAsia"/>
        </w:rPr>
        <w:t>，煤矸石压实系数不低于</w:t>
      </w:r>
      <w:r w:rsidRPr="0073547E">
        <w:rPr>
          <w:rFonts w:ascii="Times New Roman" w:hAnsi="Times New Roman" w:hint="eastAsia"/>
        </w:rPr>
        <w:t>0.88</w:t>
      </w:r>
      <w:r w:rsidRPr="0073547E">
        <w:rPr>
          <w:rFonts w:ascii="Times New Roman" w:hAnsi="Times New Roman" w:hint="eastAsia"/>
        </w:rPr>
        <w:t>。</w:t>
      </w:r>
    </w:p>
    <w:p w14:paraId="005AA0A2" w14:textId="76F3BDA4"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6.3.3</w:t>
      </w:r>
      <w:r w:rsidRPr="0073547E">
        <w:rPr>
          <w:rFonts w:ascii="Times New Roman" w:hAnsi="Times New Roman" w:hint="eastAsia"/>
        </w:rPr>
        <w:t xml:space="preserve"> </w:t>
      </w:r>
      <w:r w:rsidRPr="0073547E">
        <w:rPr>
          <w:rFonts w:ascii="Times New Roman" w:hAnsi="Times New Roman" w:hint="eastAsia"/>
        </w:rPr>
        <w:t>利用粉煤灰、炉渣回填时要增湿，满足手握成团，松手散开。回填过程</w:t>
      </w:r>
      <w:r w:rsidR="008A43F8">
        <w:rPr>
          <w:rFonts w:ascii="Times New Roman" w:hAnsi="Times New Roman" w:hint="eastAsia"/>
        </w:rPr>
        <w:t>中</w:t>
      </w:r>
      <w:r w:rsidRPr="0073547E">
        <w:rPr>
          <w:rFonts w:ascii="Times New Roman" w:hAnsi="Times New Roman" w:hint="eastAsia"/>
        </w:rPr>
        <w:t>，要求填充均匀，当粉煤灰、炉渣回填厚度为</w:t>
      </w:r>
      <w:r w:rsidRPr="0073547E">
        <w:rPr>
          <w:rFonts w:ascii="Times New Roman" w:hAnsi="Times New Roman" w:hint="eastAsia"/>
        </w:rPr>
        <w:t>0.25 m</w:t>
      </w:r>
      <w:r w:rsidRPr="0073547E">
        <w:rPr>
          <w:rFonts w:ascii="Times New Roman" w:hAnsi="Times New Roman" w:hint="eastAsia"/>
        </w:rPr>
        <w:t>时，必须通过机械设备摊平、压实，压实系数不低于</w:t>
      </w:r>
      <w:r w:rsidRPr="0073547E">
        <w:rPr>
          <w:rFonts w:ascii="Times New Roman" w:hAnsi="Times New Roman" w:hint="eastAsia"/>
        </w:rPr>
        <w:t>0.95</w:t>
      </w:r>
      <w:r w:rsidRPr="0073547E">
        <w:rPr>
          <w:rFonts w:ascii="Times New Roman" w:hAnsi="Times New Roman" w:hint="eastAsia"/>
        </w:rPr>
        <w:t>。</w:t>
      </w:r>
    </w:p>
    <w:p w14:paraId="2FD122B8" w14:textId="750B2273"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6.3.4 </w:t>
      </w:r>
      <w:r w:rsidRPr="0073547E">
        <w:rPr>
          <w:rFonts w:ascii="Times New Roman" w:hAnsi="Times New Roman" w:hint="eastAsia"/>
        </w:rPr>
        <w:t>采坑整体回填时，应确保回填过程及回填区域长期安全稳定，回填高度不得高于原始地貌，最终回填边坡坡面角一般不大于</w:t>
      </w:r>
      <w:r w:rsidRPr="0073547E">
        <w:rPr>
          <w:rFonts w:ascii="Times New Roman" w:hAnsi="Times New Roman"/>
        </w:rPr>
        <w:t>25</w:t>
      </w:r>
      <w:r w:rsidR="00E00B6A" w:rsidRPr="00E00B6A">
        <w:rPr>
          <w:rFonts w:ascii="Times New Roman" w:hAnsi="Times New Roman"/>
        </w:rPr>
        <w:t>°</w:t>
      </w:r>
      <w:r w:rsidRPr="0073547E">
        <w:rPr>
          <w:rFonts w:ascii="Times New Roman" w:hAnsi="Times New Roman"/>
        </w:rPr>
        <w:t>。</w:t>
      </w:r>
    </w:p>
    <w:p w14:paraId="052DCBB5" w14:textId="62852263" w:rsidR="0073547E" w:rsidRPr="000416A8" w:rsidRDefault="0073547E" w:rsidP="0073547E">
      <w:pPr>
        <w:adjustRightInd/>
        <w:spacing w:line="288" w:lineRule="auto"/>
        <w:rPr>
          <w:rFonts w:ascii="Times New Roman" w:hAnsi="Times New Roman"/>
          <w:color w:val="000000" w:themeColor="text1"/>
        </w:rPr>
      </w:pPr>
      <w:r w:rsidRPr="000416A8">
        <w:rPr>
          <w:rFonts w:ascii="黑体" w:eastAsia="黑体" w:hAnsi="黑体" w:hint="eastAsia"/>
          <w:color w:val="000000" w:themeColor="text1"/>
        </w:rPr>
        <w:t>6.3.5</w:t>
      </w:r>
      <w:r w:rsidRPr="000416A8">
        <w:rPr>
          <w:rFonts w:ascii="Times New Roman" w:hAnsi="Times New Roman" w:hint="eastAsia"/>
          <w:color w:val="000000" w:themeColor="text1"/>
        </w:rPr>
        <w:t xml:space="preserve"> </w:t>
      </w:r>
      <w:r w:rsidR="00467D0B" w:rsidRPr="000416A8">
        <w:rPr>
          <w:rFonts w:ascii="Times New Roman" w:hAnsi="Times New Roman" w:hint="eastAsia"/>
          <w:color w:val="000000" w:themeColor="text1"/>
        </w:rPr>
        <w:t>回填作业实施之前，应进行采坑本底调查、固体废物调查（参照</w:t>
      </w:r>
      <w:r w:rsidR="00467D0B" w:rsidRPr="000416A8">
        <w:rPr>
          <w:rFonts w:ascii="Times New Roman" w:hAnsi="Times New Roman" w:hint="eastAsia"/>
          <w:color w:val="000000" w:themeColor="text1"/>
        </w:rPr>
        <w:t>5.7</w:t>
      </w:r>
      <w:r w:rsidR="00467D0B" w:rsidRPr="000416A8">
        <w:rPr>
          <w:rFonts w:ascii="Times New Roman" w:hAnsi="Times New Roman" w:hint="eastAsia"/>
          <w:color w:val="000000" w:themeColor="text1"/>
        </w:rPr>
        <w:t>）、环境风险评估等工作，符合要求后可开展回填</w:t>
      </w:r>
      <w:r w:rsidRPr="000416A8">
        <w:rPr>
          <w:rFonts w:ascii="Times New Roman" w:hAnsi="Times New Roman" w:hint="eastAsia"/>
          <w:color w:val="000000" w:themeColor="text1"/>
        </w:rPr>
        <w:t>。</w:t>
      </w:r>
    </w:p>
    <w:p w14:paraId="48EC9EF8"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6.3.6 </w:t>
      </w:r>
      <w:r w:rsidRPr="0073547E">
        <w:rPr>
          <w:rFonts w:ascii="Times New Roman" w:hAnsi="Times New Roman" w:hint="eastAsia"/>
        </w:rPr>
        <w:t>为保障露天采坑及采煤沉陷区治理过程中的地质稳定，防止地面塌陷、台阶下沉、地裂缝和地面沉降等地质安全隐患发生，应选取回填充填、削坡整形、固坡护坡和疏导排水等工程措施消除地质安全隐患。生态修复工程的建筑、构造物的地基处理应按现行国家标准</w:t>
      </w:r>
      <w:r w:rsidRPr="0073547E">
        <w:rPr>
          <w:rFonts w:ascii="Times New Roman" w:hAnsi="Times New Roman" w:hint="eastAsia"/>
        </w:rPr>
        <w:t>GB 51180</w:t>
      </w:r>
      <w:r w:rsidRPr="0073547E">
        <w:rPr>
          <w:rFonts w:ascii="Times New Roman" w:hAnsi="Times New Roman" w:hint="eastAsia"/>
        </w:rPr>
        <w:t>的有关规定。</w:t>
      </w:r>
    </w:p>
    <w:p w14:paraId="389B5D1F"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6.3.7</w:t>
      </w:r>
      <w:r w:rsidRPr="0073547E">
        <w:rPr>
          <w:rFonts w:ascii="Times New Roman" w:hAnsi="Times New Roman" w:hint="eastAsia"/>
        </w:rPr>
        <w:t xml:space="preserve"> </w:t>
      </w:r>
      <w:r w:rsidRPr="0073547E">
        <w:rPr>
          <w:rFonts w:ascii="Times New Roman" w:hAnsi="Times New Roman"/>
        </w:rPr>
        <w:t>若需要煤矸石</w:t>
      </w:r>
      <w:r w:rsidRPr="0073547E">
        <w:rPr>
          <w:rFonts w:ascii="Times New Roman" w:hAnsi="Times New Roman" w:hint="eastAsia"/>
        </w:rPr>
        <w:t>对沉陷区矿洞充填时，应满足以下要求：</w:t>
      </w:r>
    </w:p>
    <w:p w14:paraId="3B503D9D" w14:textId="2A0BAB43"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 xml:space="preserve">a) </w:t>
      </w:r>
      <w:r w:rsidR="000416A8">
        <w:rPr>
          <w:rFonts w:ascii="Times New Roman" w:hAnsi="Times New Roman" w:hint="eastAsia"/>
        </w:rPr>
        <w:t>填充物</w:t>
      </w:r>
      <w:r w:rsidRPr="0073547E">
        <w:rPr>
          <w:rFonts w:ascii="Times New Roman" w:hAnsi="Times New Roman" w:hint="eastAsia"/>
        </w:rPr>
        <w:t>粒径应控制在≤</w:t>
      </w:r>
      <w:r w:rsidRPr="0073547E">
        <w:rPr>
          <w:rFonts w:ascii="Times New Roman" w:hAnsi="Times New Roman" w:hint="eastAsia"/>
        </w:rPr>
        <w:t>300 mm</w:t>
      </w:r>
      <w:r w:rsidRPr="0073547E">
        <w:rPr>
          <w:rFonts w:ascii="Times New Roman" w:hAnsi="Times New Roman" w:hint="eastAsia"/>
        </w:rPr>
        <w:t>，粒径小于</w:t>
      </w:r>
      <w:r w:rsidRPr="0073547E">
        <w:rPr>
          <w:rFonts w:ascii="Times New Roman" w:hAnsi="Times New Roman" w:hint="eastAsia"/>
        </w:rPr>
        <w:t>80 mm</w:t>
      </w:r>
      <w:r w:rsidR="000416A8">
        <w:rPr>
          <w:rFonts w:ascii="Times New Roman" w:hAnsi="Times New Roman" w:hint="eastAsia"/>
        </w:rPr>
        <w:t>的</w:t>
      </w:r>
      <w:r w:rsidR="000416A8" w:rsidRPr="000416A8">
        <w:rPr>
          <w:rFonts w:ascii="Times New Roman" w:hAnsi="Times New Roman" w:hint="eastAsia"/>
        </w:rPr>
        <w:t>填充物</w:t>
      </w:r>
      <w:r w:rsidRPr="0073547E">
        <w:rPr>
          <w:rFonts w:ascii="Times New Roman" w:hAnsi="Times New Roman" w:hint="eastAsia"/>
        </w:rPr>
        <w:t>所占比例为</w:t>
      </w:r>
      <w:r w:rsidRPr="0073547E">
        <w:rPr>
          <w:rFonts w:ascii="Times New Roman" w:hAnsi="Times New Roman" w:hint="eastAsia"/>
        </w:rPr>
        <w:t>70% ~ 95%</w:t>
      </w:r>
      <w:r w:rsidRPr="0073547E">
        <w:rPr>
          <w:rFonts w:ascii="Times New Roman" w:hAnsi="Times New Roman" w:hint="eastAsia"/>
        </w:rPr>
        <w:t>；</w:t>
      </w:r>
    </w:p>
    <w:p w14:paraId="1058713A"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 xml:space="preserve">b) </w:t>
      </w:r>
      <w:r w:rsidRPr="0073547E">
        <w:rPr>
          <w:rFonts w:ascii="Times New Roman" w:hAnsi="Times New Roman" w:hint="eastAsia"/>
        </w:rPr>
        <w:t>筛分处理全过程应同步开启喷淋、雾炮等湿法抑尘设备，筛分后粒径超标的煤矸石，应单独堆放、重新破碎后再次筛分，直至达标；</w:t>
      </w:r>
    </w:p>
    <w:p w14:paraId="2BFC7299"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 xml:space="preserve">c) </w:t>
      </w:r>
      <w:r w:rsidRPr="0073547E">
        <w:rPr>
          <w:rFonts w:ascii="Times New Roman" w:hAnsi="Times New Roman" w:hint="eastAsia"/>
        </w:rPr>
        <w:t>充填区域修复后应与地表高度保持一致。</w:t>
      </w:r>
    </w:p>
    <w:p w14:paraId="0EC517B9" w14:textId="39B4D8A8"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6.3.8</w:t>
      </w:r>
      <w:r w:rsidR="008A43F8">
        <w:rPr>
          <w:rFonts w:ascii="黑体" w:eastAsia="黑体" w:hAnsi="黑体" w:hint="eastAsia"/>
        </w:rPr>
        <w:t xml:space="preserve"> </w:t>
      </w:r>
      <w:r w:rsidRPr="0073547E">
        <w:rPr>
          <w:rFonts w:ascii="Times New Roman" w:hAnsi="Times New Roman" w:hint="eastAsia"/>
        </w:rPr>
        <w:t>地形地貌整理应根据生态修复利用方向要求和修复目标，结合</w:t>
      </w:r>
      <w:r w:rsidR="008A43F8">
        <w:rPr>
          <w:rFonts w:ascii="Times New Roman" w:hAnsi="Times New Roman" w:hint="eastAsia"/>
        </w:rPr>
        <w:t>露天采坑及</w:t>
      </w:r>
      <w:r w:rsidRPr="0073547E">
        <w:rPr>
          <w:rFonts w:ascii="Times New Roman" w:hAnsi="Times New Roman" w:hint="eastAsia"/>
        </w:rPr>
        <w:t>采煤沉陷区地形地貌破坏方式与损毁程度，通过对局部实施挖、填、推、压等土石方和地形改造措施，形成与周边地貌景观相协调的新地貌。</w:t>
      </w:r>
    </w:p>
    <w:p w14:paraId="3A2BDA44" w14:textId="77777777" w:rsidR="0073547E" w:rsidRPr="005E6E86" w:rsidRDefault="0073547E" w:rsidP="005E6E86">
      <w:pPr>
        <w:pStyle w:val="afffffff2"/>
      </w:pPr>
      <w:bookmarkStart w:id="67" w:name="_Toc225610558"/>
      <w:r w:rsidRPr="005E6E86">
        <w:rPr>
          <w:rFonts w:hint="eastAsia"/>
        </w:rPr>
        <w:t xml:space="preserve">6.4 </w:t>
      </w:r>
      <w:r w:rsidRPr="005E6E86">
        <w:t>回填区域封闭</w:t>
      </w:r>
      <w:bookmarkEnd w:id="67"/>
    </w:p>
    <w:p w14:paraId="3F61362C" w14:textId="07DB44CE"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6.4.1 </w:t>
      </w:r>
      <w:r w:rsidRPr="0073547E">
        <w:rPr>
          <w:rFonts w:ascii="Times New Roman" w:hAnsi="Times New Roman" w:hint="eastAsia"/>
        </w:rPr>
        <w:t>回填完成后，应在</w:t>
      </w:r>
      <w:r w:rsidR="008A43F8" w:rsidRPr="0073547E">
        <w:rPr>
          <w:rFonts w:ascii="Times New Roman" w:hAnsi="Times New Roman" w:hint="eastAsia"/>
        </w:rPr>
        <w:t>顶部</w:t>
      </w:r>
      <w:r w:rsidRPr="0073547E">
        <w:rPr>
          <w:rFonts w:ascii="Times New Roman" w:hAnsi="Times New Roman" w:hint="eastAsia"/>
        </w:rPr>
        <w:t>建设阻隔层，防止雨水等进入回填区域。回填区域封闭结构可根据风险控制要求，设置阻隔层、覆盖土层、雨水导排系统等。排水系统应参考</w:t>
      </w:r>
      <w:r w:rsidRPr="0073547E">
        <w:rPr>
          <w:rFonts w:ascii="Times New Roman" w:hAnsi="Times New Roman" w:hint="eastAsia"/>
        </w:rPr>
        <w:t>GB/T 16453.4</w:t>
      </w:r>
      <w:r w:rsidRPr="0073547E">
        <w:rPr>
          <w:rFonts w:ascii="Times New Roman" w:hAnsi="Times New Roman" w:hint="eastAsia"/>
        </w:rPr>
        <w:t>和</w:t>
      </w:r>
      <w:r w:rsidRPr="0073547E">
        <w:rPr>
          <w:rFonts w:ascii="Times New Roman" w:hAnsi="Times New Roman" w:hint="eastAsia"/>
        </w:rPr>
        <w:t>SL 386</w:t>
      </w:r>
      <w:r w:rsidRPr="0073547E">
        <w:rPr>
          <w:rFonts w:ascii="Times New Roman" w:hAnsi="Times New Roman" w:hint="eastAsia"/>
        </w:rPr>
        <w:t>的有关规定执行。</w:t>
      </w:r>
    </w:p>
    <w:p w14:paraId="0F681D2A"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6.4.2</w:t>
      </w:r>
      <w:r w:rsidRPr="0073547E">
        <w:rPr>
          <w:rFonts w:ascii="Times New Roman" w:hAnsi="Times New Roman" w:hint="eastAsia"/>
        </w:rPr>
        <w:t xml:space="preserve"> </w:t>
      </w:r>
      <w:r w:rsidRPr="004B25D6">
        <w:rPr>
          <w:rFonts w:ascii="Times New Roman" w:hAnsi="Times New Roman" w:hint="eastAsia"/>
        </w:rPr>
        <w:t>阻隔层</w:t>
      </w:r>
      <w:r w:rsidRPr="0073547E">
        <w:rPr>
          <w:rFonts w:ascii="Times New Roman" w:hAnsi="Times New Roman" w:hint="eastAsia"/>
        </w:rPr>
        <w:t>可采用改性压实粘土类材料或具有同等以上隔水效力的其他材料，其防渗性能应至少相当于渗透系数为</w:t>
      </w:r>
      <w:r w:rsidRPr="0073547E">
        <w:rPr>
          <w:rFonts w:ascii="Times New Roman" w:hAnsi="Times New Roman" w:hint="eastAsia"/>
        </w:rPr>
        <w:t>1.0</w:t>
      </w:r>
      <w:r w:rsidRPr="0073547E">
        <w:rPr>
          <w:rFonts w:ascii="Times New Roman" w:hAnsi="Times New Roman" w:hint="eastAsia"/>
        </w:rPr>
        <w:t>×</w:t>
      </w:r>
      <w:r w:rsidRPr="0073547E">
        <w:rPr>
          <w:rFonts w:ascii="Times New Roman" w:hAnsi="Times New Roman" w:hint="eastAsia"/>
        </w:rPr>
        <w:t>10</w:t>
      </w:r>
      <w:r w:rsidRPr="0073547E">
        <w:rPr>
          <w:rFonts w:ascii="Times New Roman" w:hAnsi="Times New Roman" w:hint="eastAsia"/>
          <w:vertAlign w:val="superscript"/>
        </w:rPr>
        <w:t>-5</w:t>
      </w:r>
      <w:r w:rsidRPr="0073547E">
        <w:rPr>
          <w:rFonts w:ascii="Times New Roman" w:hAnsi="Times New Roman" w:hint="eastAsia"/>
        </w:rPr>
        <w:t xml:space="preserve"> cm/s</w:t>
      </w:r>
      <w:r w:rsidRPr="0073547E">
        <w:rPr>
          <w:rFonts w:ascii="Times New Roman" w:hAnsi="Times New Roman" w:hint="eastAsia"/>
        </w:rPr>
        <w:t>，且厚度不少于</w:t>
      </w:r>
      <w:r w:rsidRPr="0073547E">
        <w:rPr>
          <w:rFonts w:ascii="Times New Roman" w:hAnsi="Times New Roman" w:hint="eastAsia"/>
        </w:rPr>
        <w:t>0.3 m</w:t>
      </w:r>
      <w:r w:rsidRPr="0073547E">
        <w:rPr>
          <w:rFonts w:ascii="Times New Roman" w:hAnsi="Times New Roman" w:hint="eastAsia"/>
        </w:rPr>
        <w:t>的天然基础层。</w:t>
      </w:r>
    </w:p>
    <w:p w14:paraId="28338C4E"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6.4.3 </w:t>
      </w:r>
      <w:r w:rsidRPr="0073547E">
        <w:rPr>
          <w:rFonts w:ascii="Times New Roman" w:hAnsi="Times New Roman" w:hint="eastAsia"/>
        </w:rPr>
        <w:t>覆盖土层的厚度依据材料颗粒度大小和拟种植物种类确定，覆盖土层厚度不少于</w:t>
      </w:r>
      <w:r w:rsidRPr="0073547E">
        <w:rPr>
          <w:rFonts w:ascii="Times New Roman" w:hAnsi="Times New Roman" w:hint="eastAsia"/>
        </w:rPr>
        <w:t>0.3 m</w:t>
      </w:r>
      <w:r w:rsidRPr="0073547E">
        <w:rPr>
          <w:rFonts w:ascii="Times New Roman" w:hAnsi="Times New Roman" w:hint="eastAsia"/>
        </w:rPr>
        <w:t>。同时需结合周边地形因素，控制场地坡度和高度，以利于回填后区域排水为宜，防止雨水侵蚀和过度冲刷。</w:t>
      </w:r>
    </w:p>
    <w:p w14:paraId="5C9A6114"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6.4.4 </w:t>
      </w:r>
      <w:r w:rsidRPr="0073547E">
        <w:rPr>
          <w:rFonts w:ascii="Times New Roman" w:hAnsi="Times New Roman" w:hint="eastAsia"/>
        </w:rPr>
        <w:t>回填区域的封闭施工可分期、分片实施。</w:t>
      </w:r>
    </w:p>
    <w:p w14:paraId="298B26D1" w14:textId="77777777" w:rsidR="0073547E" w:rsidRPr="005E6E86" w:rsidRDefault="0073547E" w:rsidP="005E6E86">
      <w:pPr>
        <w:pStyle w:val="afffffff2"/>
      </w:pPr>
      <w:bookmarkStart w:id="68" w:name="_Toc225610559"/>
      <w:r w:rsidRPr="005E6E86">
        <w:rPr>
          <w:rFonts w:hint="eastAsia"/>
        </w:rPr>
        <w:t xml:space="preserve">6.5 </w:t>
      </w:r>
      <w:r w:rsidRPr="005E6E86">
        <w:t>运营</w:t>
      </w:r>
      <w:bookmarkEnd w:id="68"/>
    </w:p>
    <w:p w14:paraId="5A5CDEA4"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6.5.1</w:t>
      </w:r>
      <w:r w:rsidRPr="0073547E">
        <w:rPr>
          <w:rFonts w:ascii="Times New Roman" w:hAnsi="Times New Roman" w:hint="eastAsia"/>
        </w:rPr>
        <w:t xml:space="preserve"> </w:t>
      </w:r>
      <w:r w:rsidRPr="0073547E">
        <w:rPr>
          <w:rFonts w:ascii="Times New Roman" w:hAnsi="Times New Roman" w:hint="eastAsia"/>
        </w:rPr>
        <w:t>回填过程中不应掺加除回填方案之外的其它固体废物，如实记录固体废物类型、数量及填埋位置。</w:t>
      </w:r>
    </w:p>
    <w:p w14:paraId="37D614B1"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6.5.2 </w:t>
      </w:r>
      <w:r w:rsidRPr="0073547E">
        <w:rPr>
          <w:rFonts w:ascii="Times New Roman" w:hAnsi="Times New Roman" w:hint="eastAsia"/>
        </w:rPr>
        <w:t>回填过程应建立检查维护制度，定期检查维护堤、坝、挡土墙、导流渠等设施，发现有损坏可能或异常情况，应及时采取必要措施，保障正常运行。定期检查频率至少每半年</w:t>
      </w:r>
      <w:r w:rsidRPr="0073547E">
        <w:rPr>
          <w:rFonts w:ascii="Times New Roman" w:hAnsi="Times New Roman" w:hint="eastAsia"/>
        </w:rPr>
        <w:t>1</w:t>
      </w:r>
      <w:r w:rsidRPr="0073547E">
        <w:rPr>
          <w:rFonts w:ascii="Times New Roman" w:hAnsi="Times New Roman" w:hint="eastAsia"/>
        </w:rPr>
        <w:t>次。</w:t>
      </w:r>
    </w:p>
    <w:p w14:paraId="2AE49F59"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6.5.3 </w:t>
      </w:r>
      <w:r w:rsidRPr="0073547E">
        <w:rPr>
          <w:rFonts w:ascii="Times New Roman" w:hAnsi="Times New Roman" w:hint="eastAsia"/>
        </w:rPr>
        <w:t>生态修复应建立全过程档案管理制度，并按照国家档案管理等法律法规进行整理与归档，永久保存。档案资料包括但不限于以下内容：</w:t>
      </w:r>
    </w:p>
    <w:p w14:paraId="1FC1D307"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a)</w:t>
      </w:r>
      <w:r w:rsidRPr="0073547E">
        <w:rPr>
          <w:rFonts w:ascii="Times New Roman" w:hAnsi="Times New Roman" w:hint="eastAsia"/>
        </w:rPr>
        <w:tab/>
      </w:r>
      <w:r w:rsidRPr="0073547E">
        <w:rPr>
          <w:rFonts w:ascii="Times New Roman" w:hAnsi="Times New Roman" w:hint="eastAsia"/>
        </w:rPr>
        <w:t>场址选择、勘察、设计、施工、监理工程验收资料；</w:t>
      </w:r>
    </w:p>
    <w:p w14:paraId="69C98823"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b)</w:t>
      </w:r>
      <w:r w:rsidRPr="0073547E">
        <w:rPr>
          <w:rFonts w:ascii="Times New Roman" w:hAnsi="Times New Roman" w:hint="eastAsia"/>
        </w:rPr>
        <w:tab/>
      </w:r>
      <w:r w:rsidRPr="0073547E">
        <w:rPr>
          <w:rFonts w:ascii="Times New Roman" w:hAnsi="Times New Roman" w:hint="eastAsia"/>
        </w:rPr>
        <w:t>一般工业固体废物的来源、种类、污染特性等资料；</w:t>
      </w:r>
    </w:p>
    <w:p w14:paraId="73788353"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c)</w:t>
      </w:r>
      <w:r w:rsidRPr="0073547E">
        <w:rPr>
          <w:rFonts w:ascii="Times New Roman" w:hAnsi="Times New Roman" w:hint="eastAsia"/>
        </w:rPr>
        <w:tab/>
      </w:r>
      <w:r w:rsidRPr="0073547E">
        <w:rPr>
          <w:rFonts w:ascii="Times New Roman" w:hAnsi="Times New Roman" w:hint="eastAsia"/>
        </w:rPr>
        <w:t>各种污染防治设施运行台账及检查维护资料；</w:t>
      </w:r>
    </w:p>
    <w:p w14:paraId="7152F478"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d)</w:t>
      </w:r>
      <w:r w:rsidRPr="0073547E">
        <w:rPr>
          <w:rFonts w:ascii="Times New Roman" w:hAnsi="Times New Roman" w:hint="eastAsia"/>
        </w:rPr>
        <w:tab/>
      </w:r>
      <w:r w:rsidRPr="0073547E">
        <w:rPr>
          <w:rFonts w:ascii="Times New Roman" w:hAnsi="Times New Roman" w:hint="eastAsia"/>
        </w:rPr>
        <w:t>渗滤液及其处理设备、工艺参数、处理效果等记录资料；</w:t>
      </w:r>
    </w:p>
    <w:p w14:paraId="1679A066"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e)</w:t>
      </w:r>
      <w:r w:rsidRPr="0073547E">
        <w:rPr>
          <w:rFonts w:ascii="Times New Roman" w:hAnsi="Times New Roman" w:hint="eastAsia"/>
        </w:rPr>
        <w:tab/>
      </w:r>
      <w:r w:rsidRPr="0073547E">
        <w:rPr>
          <w:rFonts w:ascii="Times New Roman" w:hAnsi="Times New Roman" w:hint="eastAsia"/>
        </w:rPr>
        <w:t>生态修复及后期环境监测、应急处置等管理资料；</w:t>
      </w:r>
    </w:p>
    <w:p w14:paraId="530B25D2" w14:textId="77777777" w:rsidR="0073547E" w:rsidRPr="0073547E" w:rsidRDefault="0073547E" w:rsidP="0073547E">
      <w:pPr>
        <w:adjustRightInd/>
        <w:spacing w:line="288" w:lineRule="auto"/>
        <w:ind w:firstLineChars="200" w:firstLine="420"/>
        <w:rPr>
          <w:rFonts w:ascii="Times New Roman" w:hAnsi="Times New Roman"/>
        </w:rPr>
      </w:pPr>
      <w:r w:rsidRPr="0073547E">
        <w:rPr>
          <w:rFonts w:ascii="Times New Roman" w:hAnsi="Times New Roman" w:hint="eastAsia"/>
        </w:rPr>
        <w:t>f)</w:t>
      </w:r>
      <w:r w:rsidRPr="0073547E">
        <w:rPr>
          <w:rFonts w:ascii="Times New Roman" w:hAnsi="Times New Roman" w:hint="eastAsia"/>
        </w:rPr>
        <w:tab/>
      </w:r>
      <w:r w:rsidRPr="0073547E">
        <w:rPr>
          <w:rFonts w:ascii="Times New Roman" w:hAnsi="Times New Roman" w:hint="eastAsia"/>
        </w:rPr>
        <w:t>施工报告、全套竣工图、所有材料的现场及实验室检测报告等。</w:t>
      </w:r>
    </w:p>
    <w:p w14:paraId="6DB6CF0A" w14:textId="77777777" w:rsidR="0073547E" w:rsidRPr="005E6E86" w:rsidRDefault="0073547E" w:rsidP="005E6E86">
      <w:pPr>
        <w:pStyle w:val="afffffff2"/>
      </w:pPr>
      <w:bookmarkStart w:id="69" w:name="_Toc225610560"/>
      <w:r w:rsidRPr="005E6E86">
        <w:rPr>
          <w:rFonts w:hint="eastAsia"/>
        </w:rPr>
        <w:t xml:space="preserve">6.6 </w:t>
      </w:r>
      <w:r w:rsidRPr="005E6E86">
        <w:t>污染控制</w:t>
      </w:r>
      <w:bookmarkEnd w:id="69"/>
    </w:p>
    <w:p w14:paraId="1931A61A"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6.6.1 </w:t>
      </w:r>
      <w:r w:rsidRPr="0073547E">
        <w:rPr>
          <w:rFonts w:ascii="Times New Roman" w:hAnsi="Times New Roman" w:hint="eastAsia"/>
        </w:rPr>
        <w:t>拟利用的一般工业固体废物严禁混入危险废物、放射性废物以及生活垃圾等。</w:t>
      </w:r>
    </w:p>
    <w:p w14:paraId="20BDE37A"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6.6.2 </w:t>
      </w:r>
      <w:r w:rsidRPr="0073547E">
        <w:rPr>
          <w:rFonts w:ascii="Times New Roman" w:hAnsi="Times New Roman" w:hint="eastAsia"/>
        </w:rPr>
        <w:t>应制定回填作业过程中的水（包括地表水、地下水）、大气、噪声、固体废物、土壤等污染防治以及应急措施等，防止回填过程对周边大气、地下水、地表水和土壤造成污染。</w:t>
      </w:r>
    </w:p>
    <w:p w14:paraId="2FCC835B"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6.6.3 </w:t>
      </w:r>
      <w:r w:rsidRPr="0073547E">
        <w:rPr>
          <w:rFonts w:ascii="Times New Roman" w:hAnsi="Times New Roman" w:hint="eastAsia"/>
        </w:rPr>
        <w:t>回填过程应避开雨天作业，做好防雨应急措施，避免雨水渗流，对地下水造成二次污染。</w:t>
      </w:r>
    </w:p>
    <w:p w14:paraId="53D81133"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6.6.4</w:t>
      </w:r>
      <w:r w:rsidRPr="0073547E">
        <w:rPr>
          <w:rFonts w:ascii="Times New Roman" w:hAnsi="Times New Roman" w:hint="eastAsia"/>
        </w:rPr>
        <w:t xml:space="preserve"> </w:t>
      </w:r>
      <w:r w:rsidRPr="0073547E">
        <w:rPr>
          <w:rFonts w:ascii="Times New Roman" w:hAnsi="Times New Roman" w:hint="eastAsia"/>
        </w:rPr>
        <w:t>施工期应采取全过程扬尘污染防控措施，装卸作业时严禁干式抛卸，临时堆场应全覆盖、围挡、喷淋等抑尘措施，堆体高度、坡度应稳定，避免风蚀起尘。</w:t>
      </w:r>
    </w:p>
    <w:p w14:paraId="2318B4E2" w14:textId="77777777" w:rsidR="0073547E" w:rsidRPr="0073547E" w:rsidRDefault="0073547E" w:rsidP="0073547E">
      <w:pPr>
        <w:adjustRightInd/>
        <w:spacing w:line="288" w:lineRule="auto"/>
        <w:rPr>
          <w:rFonts w:ascii="Times New Roman" w:hAnsi="Times New Roman"/>
        </w:rPr>
      </w:pPr>
      <w:r w:rsidRPr="0073547E">
        <w:rPr>
          <w:rFonts w:ascii="黑体" w:eastAsia="黑体" w:hAnsi="黑体" w:hint="eastAsia"/>
        </w:rPr>
        <w:t xml:space="preserve">6.6.5 </w:t>
      </w:r>
      <w:r w:rsidRPr="0073547E">
        <w:rPr>
          <w:rFonts w:ascii="Times New Roman" w:hAnsi="Times New Roman" w:hint="eastAsia"/>
        </w:rPr>
        <w:t>回填过程中产生的无组织气体排放和环境噪声应满足</w:t>
      </w:r>
      <w:r w:rsidRPr="0073547E">
        <w:rPr>
          <w:rFonts w:ascii="Times New Roman" w:hAnsi="Times New Roman" w:hint="eastAsia"/>
        </w:rPr>
        <w:t>GB 16297</w:t>
      </w:r>
      <w:r w:rsidRPr="0073547E">
        <w:rPr>
          <w:rFonts w:ascii="Times New Roman" w:hAnsi="Times New Roman" w:hint="eastAsia"/>
        </w:rPr>
        <w:t>、</w:t>
      </w:r>
      <w:r w:rsidRPr="0073547E">
        <w:rPr>
          <w:rFonts w:ascii="Times New Roman" w:hAnsi="Times New Roman" w:hint="eastAsia"/>
        </w:rPr>
        <w:t>GB 12523</w:t>
      </w:r>
      <w:r w:rsidRPr="0073547E">
        <w:rPr>
          <w:rFonts w:ascii="Times New Roman" w:hAnsi="Times New Roman" w:hint="eastAsia"/>
        </w:rPr>
        <w:t>规定的排放限值要求。</w:t>
      </w:r>
    </w:p>
    <w:p w14:paraId="41DC7842" w14:textId="77777777" w:rsidR="0073547E" w:rsidRPr="005E6E86" w:rsidRDefault="0073547E" w:rsidP="005E6E86">
      <w:pPr>
        <w:pStyle w:val="afffffff2"/>
      </w:pPr>
      <w:bookmarkStart w:id="70" w:name="_Toc225610561"/>
      <w:r w:rsidRPr="005E6E86">
        <w:rPr>
          <w:rFonts w:hint="eastAsia"/>
        </w:rPr>
        <w:t>7. 生态修复</w:t>
      </w:r>
      <w:bookmarkEnd w:id="70"/>
    </w:p>
    <w:p w14:paraId="41FE4ABA" w14:textId="77777777" w:rsidR="0073547E" w:rsidRPr="005E6E86" w:rsidRDefault="0073547E" w:rsidP="005E6E86">
      <w:pPr>
        <w:pStyle w:val="afffffff2"/>
      </w:pPr>
      <w:bookmarkStart w:id="71" w:name="_Toc225610562"/>
      <w:r w:rsidRPr="005E6E86">
        <w:rPr>
          <w:rFonts w:hint="eastAsia"/>
        </w:rPr>
        <w:t>7.1 植被</w:t>
      </w:r>
      <w:r w:rsidRPr="005E6E86">
        <w:t>修复</w:t>
      </w:r>
      <w:bookmarkEnd w:id="71"/>
    </w:p>
    <w:p w14:paraId="538597BD" w14:textId="1F49C133"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7.1.1</w:t>
      </w:r>
      <w:r w:rsidR="000416A8">
        <w:rPr>
          <w:rFonts w:ascii="黑体" w:eastAsia="黑体" w:hAnsi="黑体" w:hint="eastAsia"/>
        </w:rPr>
        <w:t xml:space="preserve"> </w:t>
      </w:r>
      <w:r w:rsidR="000416A8" w:rsidRPr="000416A8">
        <w:rPr>
          <w:rFonts w:ascii="Times New Roman" w:hAnsi="Times New Roman" w:hint="eastAsia"/>
        </w:rPr>
        <w:t>回填完成后，应及时开展生态修复，并与区域规划的土地利用方向衔接一致。</w:t>
      </w:r>
    </w:p>
    <w:p w14:paraId="471B0327"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7.1.2 </w:t>
      </w:r>
      <w:r w:rsidRPr="0073547E">
        <w:rPr>
          <w:rFonts w:ascii="Times New Roman" w:hAnsi="Times New Roman" w:hint="eastAsia"/>
        </w:rPr>
        <w:t>植被修复设计参考</w:t>
      </w:r>
      <w:r w:rsidRPr="0073547E">
        <w:rPr>
          <w:rFonts w:ascii="Times New Roman" w:hAnsi="Times New Roman" w:hint="eastAsia"/>
        </w:rPr>
        <w:t>HJ 651</w:t>
      </w:r>
      <w:r w:rsidRPr="0073547E">
        <w:rPr>
          <w:rFonts w:ascii="Times New Roman" w:hAnsi="Times New Roman" w:hint="eastAsia"/>
        </w:rPr>
        <w:t>的规定，应充分考虑露天采坑的坡度与边坡处理情况、采煤沉陷区稳定性、覆盖系统的结构类型、土地利用与水土保持、回填堆体的稳定性等因素。</w:t>
      </w:r>
    </w:p>
    <w:p w14:paraId="7254D2AC"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7.1.3 </w:t>
      </w:r>
      <w:r w:rsidRPr="0073547E">
        <w:rPr>
          <w:rFonts w:ascii="Times New Roman" w:hAnsi="Times New Roman" w:hint="eastAsia"/>
        </w:rPr>
        <w:t>根据回填设计要求及覆土层厚度确定植物类型，植物选择可参照</w:t>
      </w:r>
      <w:r w:rsidRPr="0073547E">
        <w:rPr>
          <w:rFonts w:ascii="Times New Roman" w:hAnsi="Times New Roman" w:hint="eastAsia"/>
        </w:rPr>
        <w:t>LY/T 2356</w:t>
      </w:r>
      <w:r w:rsidRPr="0073547E">
        <w:rPr>
          <w:rFonts w:ascii="Times New Roman" w:hAnsi="Times New Roman" w:hint="eastAsia"/>
        </w:rPr>
        <w:t>的规定，以灌木及浅根系植物为主，应避免植物根系深入到固废层，避免使用外来有害植物种。</w:t>
      </w:r>
    </w:p>
    <w:p w14:paraId="3B22F2B7" w14:textId="77777777" w:rsidR="0073547E" w:rsidRPr="005E6E86" w:rsidRDefault="0073547E" w:rsidP="005E6E86">
      <w:pPr>
        <w:pStyle w:val="afffffff2"/>
      </w:pPr>
      <w:bookmarkStart w:id="72" w:name="_Toc225610563"/>
      <w:r w:rsidRPr="005E6E86">
        <w:rPr>
          <w:rFonts w:hint="eastAsia"/>
        </w:rPr>
        <w:t xml:space="preserve">7.2 </w:t>
      </w:r>
      <w:r w:rsidRPr="005E6E86">
        <w:t>养护与</w:t>
      </w:r>
      <w:r w:rsidRPr="005E6E86">
        <w:rPr>
          <w:rFonts w:hint="eastAsia"/>
        </w:rPr>
        <w:t>管理</w:t>
      </w:r>
      <w:bookmarkEnd w:id="72"/>
    </w:p>
    <w:p w14:paraId="46C6356A"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7.2.1 </w:t>
      </w:r>
      <w:r w:rsidRPr="0073547E">
        <w:rPr>
          <w:rFonts w:ascii="Times New Roman" w:hAnsi="Times New Roman" w:hint="eastAsia"/>
        </w:rPr>
        <w:t>建议采取定期或不定期喷水、追肥、清除杂草、防治病虫害、补植、补种等措施，对复绿植被进行养护。</w:t>
      </w:r>
    </w:p>
    <w:p w14:paraId="3CFC02AB" w14:textId="018608D1"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7.2.2 </w:t>
      </w:r>
      <w:r w:rsidRPr="0073547E">
        <w:rPr>
          <w:rFonts w:ascii="Times New Roman" w:hAnsi="Times New Roman" w:hint="eastAsia"/>
        </w:rPr>
        <w:t>后期管护时间</w:t>
      </w:r>
      <w:r w:rsidR="00D54E99">
        <w:rPr>
          <w:rFonts w:ascii="Times New Roman" w:hAnsi="Times New Roman" w:hint="eastAsia"/>
        </w:rPr>
        <w:t>应</w:t>
      </w:r>
      <w:r w:rsidRPr="0073547E">
        <w:rPr>
          <w:rFonts w:ascii="Times New Roman" w:hAnsi="Times New Roman" w:hint="eastAsia"/>
        </w:rPr>
        <w:t>根据自然生态条件和修复成效确定，一般管护时间为</w:t>
      </w:r>
      <w:r w:rsidRPr="0073547E">
        <w:rPr>
          <w:rFonts w:ascii="Times New Roman" w:hAnsi="Times New Roman" w:hint="eastAsia"/>
        </w:rPr>
        <w:t>2</w:t>
      </w:r>
      <w:r w:rsidR="004B25D6">
        <w:rPr>
          <w:rFonts w:ascii="Times New Roman" w:hAnsi="Times New Roman" w:hint="eastAsia"/>
        </w:rPr>
        <w:t xml:space="preserve"> ~ </w:t>
      </w:r>
      <w:r w:rsidRPr="0073547E">
        <w:rPr>
          <w:rFonts w:ascii="Times New Roman" w:hAnsi="Times New Roman" w:hint="eastAsia"/>
        </w:rPr>
        <w:t>3</w:t>
      </w:r>
      <w:r w:rsidRPr="0073547E">
        <w:rPr>
          <w:rFonts w:ascii="Times New Roman" w:hAnsi="Times New Roman" w:hint="eastAsia"/>
        </w:rPr>
        <w:t>年，生态脆弱区管护时间为</w:t>
      </w:r>
      <w:r w:rsidRPr="0073547E">
        <w:rPr>
          <w:rFonts w:ascii="Times New Roman" w:hAnsi="Times New Roman" w:hint="eastAsia"/>
        </w:rPr>
        <w:t>3</w:t>
      </w:r>
      <w:r w:rsidR="00E00B6A">
        <w:rPr>
          <w:rFonts w:ascii="Times New Roman" w:hAnsi="Times New Roman" w:hint="eastAsia"/>
        </w:rPr>
        <w:t xml:space="preserve"> ~ </w:t>
      </w:r>
      <w:r w:rsidRPr="0073547E">
        <w:rPr>
          <w:rFonts w:ascii="Times New Roman" w:hAnsi="Times New Roman" w:hint="eastAsia"/>
        </w:rPr>
        <w:t>5</w:t>
      </w:r>
      <w:r w:rsidRPr="0073547E">
        <w:rPr>
          <w:rFonts w:ascii="Times New Roman" w:hAnsi="Times New Roman" w:hint="eastAsia"/>
        </w:rPr>
        <w:t>年，参照</w:t>
      </w:r>
      <w:r w:rsidRPr="0073547E">
        <w:rPr>
          <w:rFonts w:ascii="Times New Roman" w:hAnsi="Times New Roman" w:hint="eastAsia"/>
        </w:rPr>
        <w:t>TD/T 1070.1</w:t>
      </w:r>
      <w:r w:rsidRPr="0073547E">
        <w:rPr>
          <w:rFonts w:ascii="Times New Roman" w:hAnsi="Times New Roman" w:hint="eastAsia"/>
        </w:rPr>
        <w:t>的规定</w:t>
      </w:r>
      <w:r w:rsidR="005D1C6A">
        <w:rPr>
          <w:rFonts w:ascii="Times New Roman" w:hAnsi="Times New Roman" w:hint="eastAsia"/>
        </w:rPr>
        <w:t>。</w:t>
      </w:r>
    </w:p>
    <w:p w14:paraId="2AFF27D3" w14:textId="77777777" w:rsidR="0073547E" w:rsidRPr="005E6E86" w:rsidRDefault="0073547E" w:rsidP="005E6E86">
      <w:pPr>
        <w:pStyle w:val="afffffff2"/>
      </w:pPr>
      <w:bookmarkStart w:id="73" w:name="_Toc225610564"/>
      <w:r w:rsidRPr="005E6E86">
        <w:rPr>
          <w:rFonts w:hint="eastAsia"/>
        </w:rPr>
        <w:t xml:space="preserve">8. </w:t>
      </w:r>
      <w:r w:rsidRPr="005E6E86">
        <w:t>安全</w:t>
      </w:r>
      <w:r w:rsidRPr="005E6E86">
        <w:rPr>
          <w:rFonts w:hint="eastAsia"/>
        </w:rPr>
        <w:t>与环境监测</w:t>
      </w:r>
      <w:bookmarkEnd w:id="73"/>
    </w:p>
    <w:p w14:paraId="19A78AFE" w14:textId="77777777" w:rsidR="0073547E" w:rsidRPr="005E6E86" w:rsidRDefault="0073547E" w:rsidP="005E6E86">
      <w:pPr>
        <w:pStyle w:val="afffffff2"/>
      </w:pPr>
      <w:bookmarkStart w:id="74" w:name="_Toc225610565"/>
      <w:r w:rsidRPr="005E6E86">
        <w:rPr>
          <w:rFonts w:hint="eastAsia"/>
        </w:rPr>
        <w:t xml:space="preserve">8.1 </w:t>
      </w:r>
      <w:r w:rsidRPr="005E6E86">
        <w:t>安全监测</w:t>
      </w:r>
      <w:bookmarkEnd w:id="74"/>
    </w:p>
    <w:p w14:paraId="4B8BF4BC"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8.1.1 </w:t>
      </w:r>
      <w:r w:rsidRPr="0073547E">
        <w:rPr>
          <w:rFonts w:ascii="Times New Roman" w:hAnsi="Times New Roman" w:hint="eastAsia"/>
        </w:rPr>
        <w:t>对边坡开展包括地标位移、内部位移、倾斜、裂缝等变形监测以及包括地下水位、孔隙压力、渗流量等渗流监测。</w:t>
      </w:r>
    </w:p>
    <w:p w14:paraId="5338AE8E"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8.1.2 </w:t>
      </w:r>
      <w:r w:rsidRPr="0073547E">
        <w:rPr>
          <w:rFonts w:ascii="Times New Roman" w:hAnsi="Times New Roman" w:hint="eastAsia"/>
        </w:rPr>
        <w:t>根据露天采坑及采煤沉陷区的活动特点和环境敏感程度确定监测频次，正常情况下</w:t>
      </w:r>
      <w:r w:rsidRPr="0073547E">
        <w:rPr>
          <w:rFonts w:ascii="Times New Roman" w:hAnsi="Times New Roman" w:hint="eastAsia"/>
        </w:rPr>
        <w:t>15</w:t>
      </w:r>
      <w:r w:rsidRPr="0073547E">
        <w:rPr>
          <w:rFonts w:ascii="Times New Roman" w:hAnsi="Times New Roman" w:hint="eastAsia"/>
        </w:rPr>
        <w:t>天开展</w:t>
      </w:r>
      <w:r w:rsidRPr="0073547E">
        <w:rPr>
          <w:rFonts w:ascii="Times New Roman" w:hAnsi="Times New Roman" w:hint="eastAsia"/>
        </w:rPr>
        <w:t>1</w:t>
      </w:r>
      <w:r w:rsidRPr="0073547E">
        <w:rPr>
          <w:rFonts w:ascii="Times New Roman" w:hAnsi="Times New Roman" w:hint="eastAsia"/>
        </w:rPr>
        <w:t>次边坡安全监测，比较稳定的可每月</w:t>
      </w:r>
      <w:r w:rsidRPr="0073547E">
        <w:rPr>
          <w:rFonts w:ascii="Times New Roman" w:hAnsi="Times New Roman" w:hint="eastAsia"/>
        </w:rPr>
        <w:t>1</w:t>
      </w:r>
      <w:r w:rsidRPr="0073547E">
        <w:rPr>
          <w:rFonts w:ascii="Times New Roman" w:hAnsi="Times New Roman" w:hint="eastAsia"/>
        </w:rPr>
        <w:t>次。监测方法和监测点布设参照</w:t>
      </w:r>
      <w:r w:rsidRPr="0073547E">
        <w:rPr>
          <w:rFonts w:ascii="Times New Roman" w:hAnsi="Times New Roman" w:hint="eastAsia"/>
        </w:rPr>
        <w:t>DZ/T 0221</w:t>
      </w:r>
      <w:r w:rsidRPr="0073547E">
        <w:rPr>
          <w:rFonts w:ascii="Times New Roman" w:hAnsi="Times New Roman" w:hint="eastAsia"/>
        </w:rPr>
        <w:t>的规定。</w:t>
      </w:r>
    </w:p>
    <w:p w14:paraId="408D6AC2" w14:textId="77777777" w:rsidR="0073547E" w:rsidRPr="005E6E86" w:rsidRDefault="0073547E" w:rsidP="005E6E86">
      <w:pPr>
        <w:pStyle w:val="afffffff2"/>
      </w:pPr>
      <w:bookmarkStart w:id="75" w:name="_Toc225610566"/>
      <w:r w:rsidRPr="005E6E86">
        <w:rPr>
          <w:rFonts w:hint="eastAsia"/>
        </w:rPr>
        <w:t xml:space="preserve">8.2 </w:t>
      </w:r>
      <w:r w:rsidRPr="005E6E86">
        <w:t>环境监测</w:t>
      </w:r>
      <w:bookmarkEnd w:id="75"/>
    </w:p>
    <w:p w14:paraId="0C4560E8"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8.2.1 </w:t>
      </w:r>
      <w:r w:rsidRPr="0073547E">
        <w:rPr>
          <w:rFonts w:ascii="Times New Roman" w:hAnsi="Times New Roman" w:hint="eastAsia"/>
        </w:rPr>
        <w:t>土壤监测指标依据土壤环境质量本底调查情况及回填的一般工业固体废物特性确定，具有代表性且能表征固体废物特性。土壤自行监测频次每年不应少于</w:t>
      </w:r>
      <w:r w:rsidRPr="0073547E">
        <w:rPr>
          <w:rFonts w:ascii="Times New Roman" w:hAnsi="Times New Roman" w:hint="eastAsia"/>
        </w:rPr>
        <w:t>1</w:t>
      </w:r>
      <w:r w:rsidRPr="0073547E">
        <w:rPr>
          <w:rFonts w:ascii="Times New Roman" w:hAnsi="Times New Roman" w:hint="eastAsia"/>
        </w:rPr>
        <w:t>次，采样点不少于</w:t>
      </w:r>
      <w:r w:rsidRPr="0073547E">
        <w:rPr>
          <w:rFonts w:ascii="Times New Roman" w:hAnsi="Times New Roman" w:hint="eastAsia"/>
        </w:rPr>
        <w:t>4</w:t>
      </w:r>
      <w:r w:rsidRPr="0073547E">
        <w:rPr>
          <w:rFonts w:ascii="Times New Roman" w:hAnsi="Times New Roman" w:hint="eastAsia"/>
        </w:rPr>
        <w:t>个。具体采样要求与</w:t>
      </w:r>
      <w:r w:rsidRPr="0073547E">
        <w:rPr>
          <w:rFonts w:ascii="Times New Roman" w:hAnsi="Times New Roman" w:hint="eastAsia"/>
        </w:rPr>
        <w:t>5.6</w:t>
      </w:r>
      <w:r w:rsidRPr="0073547E">
        <w:rPr>
          <w:rFonts w:ascii="Times New Roman" w:hAnsi="Times New Roman" w:hint="eastAsia"/>
        </w:rPr>
        <w:t>中要求保持一致。土壤监测指标的分析方法按</w:t>
      </w:r>
      <w:r w:rsidRPr="0073547E">
        <w:rPr>
          <w:rFonts w:ascii="Times New Roman" w:hAnsi="Times New Roman" w:hint="eastAsia"/>
        </w:rPr>
        <w:t>GB 36600</w:t>
      </w:r>
      <w:r w:rsidRPr="0073547E">
        <w:rPr>
          <w:rFonts w:ascii="Times New Roman" w:hAnsi="Times New Roman" w:hint="eastAsia"/>
        </w:rPr>
        <w:t>或</w:t>
      </w:r>
      <w:r w:rsidRPr="0073547E">
        <w:rPr>
          <w:rFonts w:ascii="Times New Roman" w:hAnsi="Times New Roman" w:hint="eastAsia"/>
        </w:rPr>
        <w:t>GB 15618</w:t>
      </w:r>
      <w:r w:rsidRPr="0073547E">
        <w:rPr>
          <w:rFonts w:ascii="Times New Roman" w:hAnsi="Times New Roman" w:hint="eastAsia"/>
        </w:rPr>
        <w:t>的规定执行。</w:t>
      </w:r>
    </w:p>
    <w:p w14:paraId="5CA3623F"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8.2.2</w:t>
      </w:r>
      <w:r w:rsidRPr="0073547E">
        <w:rPr>
          <w:rFonts w:ascii="Times New Roman" w:hAnsi="Times New Roman" w:hint="eastAsia"/>
        </w:rPr>
        <w:t xml:space="preserve"> </w:t>
      </w:r>
      <w:r w:rsidRPr="0073547E">
        <w:rPr>
          <w:rFonts w:ascii="Times New Roman" w:hAnsi="Times New Roman" w:hint="eastAsia"/>
        </w:rPr>
        <w:t>地表水监测指标依据</w:t>
      </w:r>
      <w:r w:rsidRPr="0073547E">
        <w:rPr>
          <w:rFonts w:ascii="Times New Roman" w:hAnsi="Times New Roman" w:hint="eastAsia"/>
        </w:rPr>
        <w:t>GB 3838</w:t>
      </w:r>
      <w:r w:rsidRPr="0073547E">
        <w:rPr>
          <w:rFonts w:ascii="Times New Roman" w:hAnsi="Times New Roman" w:hint="eastAsia"/>
        </w:rPr>
        <w:t>及回填的一般工业固体废物特征污染物确定。对于存在影响地表水的回填项目，应按照</w:t>
      </w:r>
      <w:r w:rsidRPr="0073547E">
        <w:rPr>
          <w:rFonts w:ascii="Times New Roman" w:hAnsi="Times New Roman" w:hint="eastAsia"/>
        </w:rPr>
        <w:t>HJ 91.2</w:t>
      </w:r>
      <w:r w:rsidRPr="0073547E">
        <w:rPr>
          <w:rFonts w:ascii="Times New Roman" w:hAnsi="Times New Roman" w:hint="eastAsia"/>
        </w:rPr>
        <w:t>、</w:t>
      </w:r>
      <w:r w:rsidRPr="0073547E">
        <w:rPr>
          <w:rFonts w:ascii="Times New Roman" w:hAnsi="Times New Roman" w:hint="eastAsia"/>
        </w:rPr>
        <w:t>HJ 2.3</w:t>
      </w:r>
      <w:r w:rsidRPr="0073547E">
        <w:rPr>
          <w:rFonts w:ascii="Times New Roman" w:hAnsi="Times New Roman" w:hint="eastAsia"/>
        </w:rPr>
        <w:t>要求，布设地表水监测点位。企业开展自行监测时，根据回填周期确定监测频次，原则上每半年不应少于</w:t>
      </w:r>
      <w:r w:rsidRPr="0073547E">
        <w:rPr>
          <w:rFonts w:ascii="Times New Roman" w:hAnsi="Times New Roman" w:hint="eastAsia"/>
        </w:rPr>
        <w:t>1</w:t>
      </w:r>
      <w:r w:rsidRPr="0073547E">
        <w:rPr>
          <w:rFonts w:ascii="Times New Roman" w:hAnsi="Times New Roman" w:hint="eastAsia"/>
        </w:rPr>
        <w:t>次，生态修复后监测频次每年不应少于</w:t>
      </w:r>
      <w:r w:rsidRPr="0073547E">
        <w:rPr>
          <w:rFonts w:ascii="Times New Roman" w:hAnsi="Times New Roman" w:hint="eastAsia"/>
        </w:rPr>
        <w:t>1</w:t>
      </w:r>
      <w:r w:rsidRPr="0073547E">
        <w:rPr>
          <w:rFonts w:ascii="Times New Roman" w:hAnsi="Times New Roman" w:hint="eastAsia"/>
        </w:rPr>
        <w:t>次。</w:t>
      </w:r>
    </w:p>
    <w:p w14:paraId="02FCED0C"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8.2.3 </w:t>
      </w:r>
      <w:r w:rsidRPr="0073547E">
        <w:rPr>
          <w:rFonts w:ascii="Times New Roman" w:hAnsi="Times New Roman" w:hint="eastAsia"/>
        </w:rPr>
        <w:t>地下水监测指标依据</w:t>
      </w:r>
      <w:r w:rsidRPr="0073547E">
        <w:rPr>
          <w:rFonts w:ascii="Times New Roman" w:hAnsi="Times New Roman" w:hint="eastAsia"/>
        </w:rPr>
        <w:t>GB/T 14848</w:t>
      </w:r>
      <w:r w:rsidRPr="0073547E">
        <w:rPr>
          <w:rFonts w:ascii="Times New Roman" w:hAnsi="Times New Roman" w:hint="eastAsia"/>
        </w:rPr>
        <w:t>、</w:t>
      </w:r>
      <w:r w:rsidRPr="0073547E">
        <w:rPr>
          <w:rFonts w:ascii="Times New Roman" w:hAnsi="Times New Roman" w:hint="eastAsia"/>
        </w:rPr>
        <w:t>HJ 610</w:t>
      </w:r>
      <w:r w:rsidRPr="0073547E">
        <w:rPr>
          <w:rFonts w:ascii="Times New Roman" w:hAnsi="Times New Roman" w:hint="eastAsia"/>
        </w:rPr>
        <w:t>及回填的一般工业固体废物污染特征确定。露天采坑及采煤沉陷区上游地下水对照井每年枯水期、丰水期、平水期各监测</w:t>
      </w:r>
      <w:r w:rsidRPr="0073547E">
        <w:rPr>
          <w:rFonts w:ascii="Times New Roman" w:hAnsi="Times New Roman" w:hint="eastAsia"/>
        </w:rPr>
        <w:t>1</w:t>
      </w:r>
      <w:r w:rsidRPr="0073547E">
        <w:rPr>
          <w:rFonts w:ascii="Times New Roman" w:hAnsi="Times New Roman" w:hint="eastAsia"/>
        </w:rPr>
        <w:t>次，污染监控井每年单月各采样</w:t>
      </w:r>
      <w:r w:rsidRPr="0073547E">
        <w:rPr>
          <w:rFonts w:ascii="Times New Roman" w:hAnsi="Times New Roman" w:hint="eastAsia"/>
        </w:rPr>
        <w:t>1</w:t>
      </w:r>
      <w:r w:rsidRPr="0073547E">
        <w:rPr>
          <w:rFonts w:ascii="Times New Roman" w:hAnsi="Times New Roman" w:hint="eastAsia"/>
        </w:rPr>
        <w:t>次，全年共监测</w:t>
      </w:r>
      <w:r w:rsidRPr="0073547E">
        <w:rPr>
          <w:rFonts w:ascii="Times New Roman" w:hAnsi="Times New Roman" w:hint="eastAsia"/>
        </w:rPr>
        <w:t>6</w:t>
      </w:r>
      <w:r w:rsidRPr="0073547E">
        <w:rPr>
          <w:rFonts w:ascii="Times New Roman" w:hAnsi="Times New Roman" w:hint="eastAsia"/>
        </w:rPr>
        <w:t>次。</w:t>
      </w:r>
    </w:p>
    <w:p w14:paraId="3C1E96E3"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 xml:space="preserve">8.2.4 </w:t>
      </w:r>
      <w:r w:rsidRPr="0073547E">
        <w:rPr>
          <w:rFonts w:ascii="Times New Roman" w:hAnsi="Times New Roman" w:hint="eastAsia"/>
        </w:rPr>
        <w:t>大气监测仅在回填作业期间开展，采样点布设、采样及分析方法根据</w:t>
      </w:r>
      <w:r w:rsidRPr="0073547E">
        <w:rPr>
          <w:rFonts w:ascii="Times New Roman" w:hAnsi="Times New Roman" w:hint="eastAsia"/>
        </w:rPr>
        <w:t>HJ/T 55</w:t>
      </w:r>
      <w:r w:rsidRPr="0073547E">
        <w:rPr>
          <w:rFonts w:ascii="Times New Roman" w:hAnsi="Times New Roman" w:hint="eastAsia"/>
        </w:rPr>
        <w:t>和</w:t>
      </w:r>
      <w:r w:rsidRPr="0073547E">
        <w:rPr>
          <w:rFonts w:ascii="Times New Roman" w:hAnsi="Times New Roman" w:hint="eastAsia"/>
        </w:rPr>
        <w:t>GB 16297</w:t>
      </w:r>
      <w:r w:rsidRPr="0073547E">
        <w:rPr>
          <w:rFonts w:ascii="Times New Roman" w:hAnsi="Times New Roman" w:hint="eastAsia"/>
        </w:rPr>
        <w:t>的规定执行。每季度至少开展</w:t>
      </w:r>
      <w:r w:rsidRPr="0073547E">
        <w:rPr>
          <w:rFonts w:ascii="Times New Roman" w:hAnsi="Times New Roman" w:hint="eastAsia"/>
        </w:rPr>
        <w:t>1</w:t>
      </w:r>
      <w:r w:rsidRPr="0073547E">
        <w:rPr>
          <w:rFonts w:ascii="Times New Roman" w:hAnsi="Times New Roman" w:hint="eastAsia"/>
        </w:rPr>
        <w:t>次大气自行监测。如监测结果出现异常，应在</w:t>
      </w:r>
      <w:r w:rsidRPr="0073547E">
        <w:rPr>
          <w:rFonts w:ascii="Times New Roman" w:hAnsi="Times New Roman" w:hint="eastAsia"/>
        </w:rPr>
        <w:t>1</w:t>
      </w:r>
      <w:r w:rsidRPr="0073547E">
        <w:rPr>
          <w:rFonts w:ascii="Times New Roman" w:hAnsi="Times New Roman" w:hint="eastAsia"/>
        </w:rPr>
        <w:t>周内重新进行监测。</w:t>
      </w:r>
    </w:p>
    <w:p w14:paraId="7C8F5EC7"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8.2.5</w:t>
      </w:r>
      <w:r w:rsidRPr="0073547E">
        <w:rPr>
          <w:rFonts w:ascii="Times New Roman" w:hAnsi="Times New Roman" w:hint="eastAsia"/>
        </w:rPr>
        <w:t xml:space="preserve"> </w:t>
      </w:r>
      <w:r w:rsidRPr="0073547E">
        <w:rPr>
          <w:rFonts w:ascii="Times New Roman" w:hAnsi="Times New Roman" w:hint="eastAsia"/>
        </w:rPr>
        <w:t>生态修复后，根据实际情况对露天采坑及采煤沉陷区周边的生态系统状况和生物多样性等进行调查。调查与监测的指标、方法和抽样可参照</w:t>
      </w:r>
      <w:r w:rsidRPr="0073547E">
        <w:rPr>
          <w:rFonts w:ascii="Times New Roman" w:hAnsi="Times New Roman" w:hint="eastAsia"/>
        </w:rPr>
        <w:t>HJ 192</w:t>
      </w:r>
      <w:r w:rsidRPr="0073547E">
        <w:rPr>
          <w:rFonts w:ascii="Times New Roman" w:hAnsi="Times New Roman" w:hint="eastAsia"/>
        </w:rPr>
        <w:t>、</w:t>
      </w:r>
      <w:r w:rsidRPr="0073547E">
        <w:rPr>
          <w:rFonts w:ascii="Times New Roman" w:hAnsi="Times New Roman" w:hint="eastAsia"/>
        </w:rPr>
        <w:t>TD/T 1070.1</w:t>
      </w:r>
      <w:r w:rsidRPr="0073547E">
        <w:rPr>
          <w:rFonts w:ascii="Times New Roman" w:hAnsi="Times New Roman" w:hint="eastAsia"/>
        </w:rPr>
        <w:t>、</w:t>
      </w:r>
      <w:r w:rsidRPr="0073547E">
        <w:rPr>
          <w:rFonts w:ascii="Times New Roman" w:hAnsi="Times New Roman" w:hint="eastAsia"/>
        </w:rPr>
        <w:t>LY/T 2241</w:t>
      </w:r>
      <w:r w:rsidRPr="0073547E">
        <w:rPr>
          <w:rFonts w:ascii="Times New Roman" w:hAnsi="Times New Roman" w:hint="eastAsia"/>
        </w:rPr>
        <w:t>的规定执行，监测周期原则上每年</w:t>
      </w:r>
      <w:r w:rsidRPr="0073547E">
        <w:rPr>
          <w:rFonts w:ascii="Times New Roman" w:hAnsi="Times New Roman" w:hint="eastAsia"/>
        </w:rPr>
        <w:t>1</w:t>
      </w:r>
      <w:r w:rsidRPr="0073547E">
        <w:rPr>
          <w:rFonts w:ascii="Times New Roman" w:hAnsi="Times New Roman" w:hint="eastAsia"/>
        </w:rPr>
        <w:t>次。</w:t>
      </w:r>
    </w:p>
    <w:p w14:paraId="2333E0BF" w14:textId="77777777" w:rsidR="0073547E" w:rsidRPr="005E6E86" w:rsidRDefault="0073547E" w:rsidP="005E6E86">
      <w:pPr>
        <w:pStyle w:val="afffffff2"/>
      </w:pPr>
      <w:bookmarkStart w:id="76" w:name="_Toc225610567"/>
      <w:r w:rsidRPr="005E6E86">
        <w:rPr>
          <w:rFonts w:hint="eastAsia"/>
        </w:rPr>
        <w:t xml:space="preserve">9. </w:t>
      </w:r>
      <w:r w:rsidRPr="005E6E86">
        <w:t>评估与管理</w:t>
      </w:r>
      <w:bookmarkEnd w:id="76"/>
    </w:p>
    <w:p w14:paraId="1841BAF5" w14:textId="77777777"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9.1</w:t>
      </w:r>
      <w:r w:rsidRPr="0073547E">
        <w:rPr>
          <w:rFonts w:ascii="Times New Roman" w:hAnsi="Times New Roman" w:hint="eastAsia"/>
        </w:rPr>
        <w:t xml:space="preserve"> </w:t>
      </w:r>
      <w:r w:rsidRPr="0073547E">
        <w:rPr>
          <w:rFonts w:ascii="Times New Roman" w:hAnsi="Times New Roman" w:hint="eastAsia"/>
        </w:rPr>
        <w:t>露天采坑及采煤沉陷区应定期对自行监测的环境因子代表性和结果准确性等进行评估，及时发现存在的问题并提出解决措施。采矿回填完成初期，避免或减少由地表扰动造成的顶部阻隔层和覆盖土层开裂，确保植被修复。</w:t>
      </w:r>
    </w:p>
    <w:p w14:paraId="48F47B5F" w14:textId="3D469DEE" w:rsidR="0073547E" w:rsidRPr="0073547E" w:rsidRDefault="0073547E" w:rsidP="0073547E">
      <w:pPr>
        <w:adjustRightInd/>
        <w:spacing w:line="240" w:lineRule="auto"/>
        <w:rPr>
          <w:rFonts w:ascii="Times New Roman" w:hAnsi="Times New Roman"/>
        </w:rPr>
      </w:pPr>
      <w:r w:rsidRPr="0073547E">
        <w:rPr>
          <w:rFonts w:ascii="黑体" w:eastAsia="黑体" w:hAnsi="黑体" w:hint="eastAsia"/>
        </w:rPr>
        <w:t>9.2</w:t>
      </w:r>
      <w:r w:rsidRPr="0073547E">
        <w:rPr>
          <w:rFonts w:ascii="Times New Roman" w:hAnsi="Times New Roman" w:hint="eastAsia"/>
        </w:rPr>
        <w:t xml:space="preserve"> </w:t>
      </w:r>
      <w:r w:rsidRPr="0073547E">
        <w:rPr>
          <w:rFonts w:ascii="Times New Roman" w:hAnsi="Times New Roman" w:hint="eastAsia"/>
        </w:rPr>
        <w:t>露天采坑及采煤沉陷区生态修复后要结合每年生态调查的结果评估植被生态修复的状况。一般以矿区周边典型的自然植被系统为参照，从植物的多样性、优势物种数量、植被的覆盖度、植被的生物量等相关指标评估生态修复的效果。</w:t>
      </w:r>
    </w:p>
    <w:sectPr w:rsidR="0073547E" w:rsidRPr="0073547E">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D07C" w14:textId="77777777" w:rsidR="00C91B87" w:rsidRDefault="00C91B87">
      <w:pPr>
        <w:spacing w:line="240" w:lineRule="auto"/>
      </w:pPr>
      <w:r>
        <w:separator/>
      </w:r>
    </w:p>
  </w:endnote>
  <w:endnote w:type="continuationSeparator" w:id="0">
    <w:p w14:paraId="222D86D1" w14:textId="77777777" w:rsidR="00C91B87" w:rsidRDefault="00C91B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848E" w14:textId="77777777" w:rsidR="00D556B3" w:rsidRDefault="00976748">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B6B4C" w14:textId="77777777" w:rsidR="00D556B3" w:rsidRDefault="00D556B3">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3D34" w14:textId="77777777" w:rsidR="00D556B3" w:rsidRDefault="00976748">
    <w:pPr>
      <w:pStyle w:val="afffff5"/>
    </w:pPr>
    <w:r>
      <w:fldChar w:fldCharType="begin"/>
    </w:r>
    <w:r>
      <w:instrText>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7284" w14:textId="77777777" w:rsidR="00C91B87" w:rsidRDefault="00C91B87">
      <w:pPr>
        <w:spacing w:line="240" w:lineRule="auto"/>
      </w:pPr>
      <w:r>
        <w:separator/>
      </w:r>
    </w:p>
  </w:footnote>
  <w:footnote w:type="continuationSeparator" w:id="0">
    <w:p w14:paraId="33FB10E9" w14:textId="77777777" w:rsidR="00C91B87" w:rsidRDefault="00C91B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51FB" w14:textId="77777777" w:rsidR="00D556B3" w:rsidRDefault="00976748">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D88FD" w14:textId="77777777" w:rsidR="00D556B3" w:rsidRDefault="00D556B3">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7DE" w14:textId="3A9D42ED" w:rsidR="00D556B3" w:rsidRDefault="00976748">
    <w:pPr>
      <w:pStyle w:val="affff3"/>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C915B5">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599A" w14:textId="2DA10605" w:rsidR="00D556B3" w:rsidRDefault="00976748">
    <w:pPr>
      <w:pStyle w:val="afffffd"/>
      <w:rPr>
        <w:rFonts w:hint="eastAsia"/>
      </w:rPr>
    </w:pPr>
    <w:r>
      <w:fldChar w:fldCharType="begin"/>
    </w:r>
    <w:r>
      <w:instrText xml:space="preserve"> STYLEREF  标准文件_文件编号  \* MERGEFORMAT </w:instrText>
    </w:r>
    <w:r>
      <w:fldChar w:fldCharType="separate"/>
    </w:r>
    <w:r w:rsidR="00E04968">
      <w:rPr>
        <w:rFonts w:hint="eastAsia"/>
        <w:noProof/>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B5C"/>
    <w:multiLevelType w:val="multilevel"/>
    <w:tmpl w:val="8F7E7532"/>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0EF21570"/>
    <w:multiLevelType w:val="hybridMultilevel"/>
    <w:tmpl w:val="566E2E0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709"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5812" w:firstLine="0"/>
      </w:pPr>
      <w:rPr>
        <w:rFonts w:ascii="黑体" w:eastAsia="黑体" w:hAnsi="Times New Roman" w:hint="eastAsia"/>
        <w:b w:val="0"/>
        <w:i w:val="0"/>
        <w:color w:val="auto"/>
        <w:sz w:val="21"/>
      </w:rPr>
    </w:lvl>
    <w:lvl w:ilvl="3">
      <w:start w:val="1"/>
      <w:numFmt w:val="decimal"/>
      <w:pStyle w:val="af5"/>
      <w:suff w:val="nothing"/>
      <w:lvlText w:val="%1.%2.%3.%4　"/>
      <w:lvlJc w:val="left"/>
      <w:pPr>
        <w:ind w:left="568"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27DF5AD0"/>
    <w:multiLevelType w:val="hybridMultilevel"/>
    <w:tmpl w:val="7EF4C45A"/>
    <w:lvl w:ilvl="0" w:tplc="3BC438E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AFA28F9"/>
    <w:multiLevelType w:val="hybridMultilevel"/>
    <w:tmpl w:val="233AF0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D1EA89C0"/>
    <w:lvl w:ilvl="0">
      <w:start w:val="1"/>
      <w:numFmt w:val="none"/>
      <w:pStyle w:val="afff1"/>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auto"/>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142" w:firstLine="0"/>
      </w:pPr>
      <w:rPr>
        <w:rFonts w:ascii="黑体" w:eastAsia="黑体" w:hint="eastAsia"/>
        <w:b w:val="0"/>
        <w:i w:val="0"/>
        <w:sz w:val="21"/>
        <w:szCs w:val="20"/>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25206180">
    <w:abstractNumId w:val="1"/>
  </w:num>
  <w:num w:numId="2" w16cid:durableId="1465388399">
    <w:abstractNumId w:val="32"/>
  </w:num>
  <w:num w:numId="3" w16cid:durableId="1075857068">
    <w:abstractNumId w:val="6"/>
  </w:num>
  <w:num w:numId="4" w16cid:durableId="2037534876">
    <w:abstractNumId w:val="28"/>
  </w:num>
  <w:num w:numId="5" w16cid:durableId="785084133">
    <w:abstractNumId w:val="23"/>
  </w:num>
  <w:num w:numId="6" w16cid:durableId="444346035">
    <w:abstractNumId w:val="17"/>
  </w:num>
  <w:num w:numId="7" w16cid:durableId="306208001">
    <w:abstractNumId w:val="10"/>
  </w:num>
  <w:num w:numId="8" w16cid:durableId="2035616864">
    <w:abstractNumId w:val="4"/>
  </w:num>
  <w:num w:numId="9" w16cid:durableId="533495534">
    <w:abstractNumId w:val="11"/>
  </w:num>
  <w:num w:numId="10" w16cid:durableId="1486045579">
    <w:abstractNumId w:val="21"/>
  </w:num>
  <w:num w:numId="11" w16cid:durableId="975915481">
    <w:abstractNumId w:val="30"/>
  </w:num>
  <w:num w:numId="12" w16cid:durableId="225070295">
    <w:abstractNumId w:val="15"/>
  </w:num>
  <w:num w:numId="13" w16cid:durableId="1963488193">
    <w:abstractNumId w:val="16"/>
  </w:num>
  <w:num w:numId="14" w16cid:durableId="2060392589">
    <w:abstractNumId w:val="9"/>
  </w:num>
  <w:num w:numId="15" w16cid:durableId="1095904527">
    <w:abstractNumId w:val="24"/>
  </w:num>
  <w:num w:numId="16" w16cid:durableId="1130706074">
    <w:abstractNumId w:val="26"/>
  </w:num>
  <w:num w:numId="17" w16cid:durableId="1705979998">
    <w:abstractNumId w:val="22"/>
  </w:num>
  <w:num w:numId="18" w16cid:durableId="597833917">
    <w:abstractNumId w:val="34"/>
  </w:num>
  <w:num w:numId="19" w16cid:durableId="7144167">
    <w:abstractNumId w:val="20"/>
  </w:num>
  <w:num w:numId="20" w16cid:durableId="1285193639">
    <w:abstractNumId w:val="2"/>
  </w:num>
  <w:num w:numId="21" w16cid:durableId="1171532192">
    <w:abstractNumId w:val="14"/>
  </w:num>
  <w:num w:numId="22" w16cid:durableId="4132451">
    <w:abstractNumId w:val="35"/>
  </w:num>
  <w:num w:numId="23" w16cid:durableId="1333605653">
    <w:abstractNumId w:val="25"/>
  </w:num>
  <w:num w:numId="24" w16cid:durableId="702629713">
    <w:abstractNumId w:val="7"/>
  </w:num>
  <w:num w:numId="25" w16cid:durableId="1826896646">
    <w:abstractNumId w:val="31"/>
  </w:num>
  <w:num w:numId="26" w16cid:durableId="1279873939">
    <w:abstractNumId w:val="33"/>
  </w:num>
  <w:num w:numId="27" w16cid:durableId="1730298556">
    <w:abstractNumId w:val="3"/>
  </w:num>
  <w:num w:numId="28" w16cid:durableId="1129982269">
    <w:abstractNumId w:val="5"/>
  </w:num>
  <w:num w:numId="29" w16cid:durableId="986938548">
    <w:abstractNumId w:val="19"/>
  </w:num>
  <w:num w:numId="30" w16cid:durableId="1696419385">
    <w:abstractNumId w:val="29"/>
  </w:num>
  <w:num w:numId="31" w16cid:durableId="250966370">
    <w:abstractNumId w:val="27"/>
  </w:num>
  <w:num w:numId="32" w16cid:durableId="1723944188">
    <w:abstractNumId w:val="12"/>
  </w:num>
  <w:num w:numId="33" w16cid:durableId="1554273737">
    <w:abstractNumId w:val="18"/>
  </w:num>
  <w:num w:numId="34" w16cid:durableId="417991625">
    <w:abstractNumId w:val="0"/>
  </w:num>
  <w:num w:numId="35" w16cid:durableId="1585603177">
    <w:abstractNumId w:val="13"/>
  </w:num>
  <w:num w:numId="36" w16cid:durableId="122120752">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documentProtection w:edit="forms" w:enforcement="1" w:cryptProviderType="rsaAES" w:cryptAlgorithmClass="hash" w:cryptAlgorithmType="typeAny" w:cryptAlgorithmSid="14" w:cryptSpinCount="100000" w:hash="UDUNAniJj1eF+FmUHEMVwXEoMX6Fm+mcuIXqqVV1T96lK/LPT9h6p4PQC+dfLsmy/9vLwsDnEwofASavXVr3hg==" w:salt="JlVhhZV94y7QaUBM3Lg2tA=="/>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7A0386"/>
    <w:rsid w:val="0000040A"/>
    <w:rsid w:val="000004D2"/>
    <w:rsid w:val="00000A94"/>
    <w:rsid w:val="00001972"/>
    <w:rsid w:val="00001D9A"/>
    <w:rsid w:val="000042BC"/>
    <w:rsid w:val="00007B3A"/>
    <w:rsid w:val="0001017B"/>
    <w:rsid w:val="000107E0"/>
    <w:rsid w:val="00011FDE"/>
    <w:rsid w:val="00012152"/>
    <w:rsid w:val="00012FFD"/>
    <w:rsid w:val="00013021"/>
    <w:rsid w:val="000133BF"/>
    <w:rsid w:val="00014162"/>
    <w:rsid w:val="00014204"/>
    <w:rsid w:val="00014340"/>
    <w:rsid w:val="000148A9"/>
    <w:rsid w:val="00014A2B"/>
    <w:rsid w:val="00014D0A"/>
    <w:rsid w:val="000158F1"/>
    <w:rsid w:val="00016A9C"/>
    <w:rsid w:val="00022184"/>
    <w:rsid w:val="00022762"/>
    <w:rsid w:val="000238DC"/>
    <w:rsid w:val="000238E0"/>
    <w:rsid w:val="000244C9"/>
    <w:rsid w:val="000249DB"/>
    <w:rsid w:val="00025053"/>
    <w:rsid w:val="0002595E"/>
    <w:rsid w:val="000302F9"/>
    <w:rsid w:val="000303C3"/>
    <w:rsid w:val="000331D3"/>
    <w:rsid w:val="000346A5"/>
    <w:rsid w:val="000359C3"/>
    <w:rsid w:val="00035A7D"/>
    <w:rsid w:val="00035C27"/>
    <w:rsid w:val="000365ED"/>
    <w:rsid w:val="00036B0D"/>
    <w:rsid w:val="0003792E"/>
    <w:rsid w:val="000401C5"/>
    <w:rsid w:val="0004076F"/>
    <w:rsid w:val="00040964"/>
    <w:rsid w:val="000416A8"/>
    <w:rsid w:val="0004249A"/>
    <w:rsid w:val="00043282"/>
    <w:rsid w:val="000434F8"/>
    <w:rsid w:val="0004369D"/>
    <w:rsid w:val="00044286"/>
    <w:rsid w:val="00044848"/>
    <w:rsid w:val="00046C23"/>
    <w:rsid w:val="000471CB"/>
    <w:rsid w:val="00047871"/>
    <w:rsid w:val="00047F28"/>
    <w:rsid w:val="000503AA"/>
    <w:rsid w:val="000506A1"/>
    <w:rsid w:val="000515DD"/>
    <w:rsid w:val="0005188C"/>
    <w:rsid w:val="00052243"/>
    <w:rsid w:val="0005265A"/>
    <w:rsid w:val="000532B2"/>
    <w:rsid w:val="0005336A"/>
    <w:rsid w:val="00053602"/>
    <w:rsid w:val="000539DD"/>
    <w:rsid w:val="00053BD3"/>
    <w:rsid w:val="000556ED"/>
    <w:rsid w:val="00055FE2"/>
    <w:rsid w:val="00056024"/>
    <w:rsid w:val="0005616F"/>
    <w:rsid w:val="00056F23"/>
    <w:rsid w:val="000576F2"/>
    <w:rsid w:val="000602FD"/>
    <w:rsid w:val="0006057E"/>
    <w:rsid w:val="00060C2E"/>
    <w:rsid w:val="00061033"/>
    <w:rsid w:val="000613FF"/>
    <w:rsid w:val="000619E9"/>
    <w:rsid w:val="000622D4"/>
    <w:rsid w:val="00062834"/>
    <w:rsid w:val="0006357D"/>
    <w:rsid w:val="0006500A"/>
    <w:rsid w:val="00066974"/>
    <w:rsid w:val="00067F1E"/>
    <w:rsid w:val="00071CC0"/>
    <w:rsid w:val="00071E9F"/>
    <w:rsid w:val="00072AB5"/>
    <w:rsid w:val="00072F56"/>
    <w:rsid w:val="00073C8C"/>
    <w:rsid w:val="00073CC7"/>
    <w:rsid w:val="00074A57"/>
    <w:rsid w:val="00074E86"/>
    <w:rsid w:val="0007581B"/>
    <w:rsid w:val="00077B64"/>
    <w:rsid w:val="00080A1C"/>
    <w:rsid w:val="00082317"/>
    <w:rsid w:val="00082490"/>
    <w:rsid w:val="00083B9D"/>
    <w:rsid w:val="00083BA7"/>
    <w:rsid w:val="00083D2C"/>
    <w:rsid w:val="00086AA1"/>
    <w:rsid w:val="00087325"/>
    <w:rsid w:val="00087A77"/>
    <w:rsid w:val="00087EAC"/>
    <w:rsid w:val="000906B8"/>
    <w:rsid w:val="00090CA6"/>
    <w:rsid w:val="00092B8A"/>
    <w:rsid w:val="00092FB0"/>
    <w:rsid w:val="000933D6"/>
    <w:rsid w:val="000934C5"/>
    <w:rsid w:val="00093D25"/>
    <w:rsid w:val="00093DAB"/>
    <w:rsid w:val="0009483C"/>
    <w:rsid w:val="00094D73"/>
    <w:rsid w:val="0009606E"/>
    <w:rsid w:val="00096D63"/>
    <w:rsid w:val="00097640"/>
    <w:rsid w:val="000A0002"/>
    <w:rsid w:val="000A0557"/>
    <w:rsid w:val="000A08D2"/>
    <w:rsid w:val="000A0B60"/>
    <w:rsid w:val="000A0C52"/>
    <w:rsid w:val="000A0EB8"/>
    <w:rsid w:val="000A19FC"/>
    <w:rsid w:val="000A1CB6"/>
    <w:rsid w:val="000A2517"/>
    <w:rsid w:val="000A296B"/>
    <w:rsid w:val="000A2A7F"/>
    <w:rsid w:val="000A4BA6"/>
    <w:rsid w:val="000A6260"/>
    <w:rsid w:val="000A7311"/>
    <w:rsid w:val="000A77C4"/>
    <w:rsid w:val="000A790B"/>
    <w:rsid w:val="000B02BC"/>
    <w:rsid w:val="000B060F"/>
    <w:rsid w:val="000B1592"/>
    <w:rsid w:val="000B1FF2"/>
    <w:rsid w:val="000B3CDA"/>
    <w:rsid w:val="000B6A0B"/>
    <w:rsid w:val="000B79D0"/>
    <w:rsid w:val="000C0F6C"/>
    <w:rsid w:val="000C11DB"/>
    <w:rsid w:val="000C1492"/>
    <w:rsid w:val="000C1B5F"/>
    <w:rsid w:val="000C25ED"/>
    <w:rsid w:val="000C2FBD"/>
    <w:rsid w:val="000C3B0D"/>
    <w:rsid w:val="000C4207"/>
    <w:rsid w:val="000C4B41"/>
    <w:rsid w:val="000C57D6"/>
    <w:rsid w:val="000C59D5"/>
    <w:rsid w:val="000C6362"/>
    <w:rsid w:val="000C7666"/>
    <w:rsid w:val="000D0A9C"/>
    <w:rsid w:val="000D1795"/>
    <w:rsid w:val="000D329A"/>
    <w:rsid w:val="000D4B9C"/>
    <w:rsid w:val="000D4C42"/>
    <w:rsid w:val="000D4EB6"/>
    <w:rsid w:val="000D522D"/>
    <w:rsid w:val="000D753B"/>
    <w:rsid w:val="000D7F94"/>
    <w:rsid w:val="000E4C9E"/>
    <w:rsid w:val="000E6FD7"/>
    <w:rsid w:val="000E7E67"/>
    <w:rsid w:val="000F06E1"/>
    <w:rsid w:val="000F0D65"/>
    <w:rsid w:val="000F0E3C"/>
    <w:rsid w:val="000F19D5"/>
    <w:rsid w:val="000F25CE"/>
    <w:rsid w:val="000F2B40"/>
    <w:rsid w:val="000F34E3"/>
    <w:rsid w:val="000F4AEA"/>
    <w:rsid w:val="000F547C"/>
    <w:rsid w:val="000F5AFF"/>
    <w:rsid w:val="000F633F"/>
    <w:rsid w:val="000F67E9"/>
    <w:rsid w:val="00100C3D"/>
    <w:rsid w:val="00100FC3"/>
    <w:rsid w:val="00104926"/>
    <w:rsid w:val="00105F5D"/>
    <w:rsid w:val="001066CE"/>
    <w:rsid w:val="00106CF6"/>
    <w:rsid w:val="0010711E"/>
    <w:rsid w:val="00107984"/>
    <w:rsid w:val="00110AE7"/>
    <w:rsid w:val="00112A8A"/>
    <w:rsid w:val="00113B1E"/>
    <w:rsid w:val="00113DA5"/>
    <w:rsid w:val="00114FBA"/>
    <w:rsid w:val="0011711C"/>
    <w:rsid w:val="0012059C"/>
    <w:rsid w:val="00122D58"/>
    <w:rsid w:val="00124B15"/>
    <w:rsid w:val="00124E4F"/>
    <w:rsid w:val="001252B1"/>
    <w:rsid w:val="001260B7"/>
    <w:rsid w:val="001265CB"/>
    <w:rsid w:val="0012665D"/>
    <w:rsid w:val="001269D3"/>
    <w:rsid w:val="001321C6"/>
    <w:rsid w:val="001325C4"/>
    <w:rsid w:val="00133010"/>
    <w:rsid w:val="001338EE"/>
    <w:rsid w:val="00133AAE"/>
    <w:rsid w:val="00135323"/>
    <w:rsid w:val="001356C4"/>
    <w:rsid w:val="00135F41"/>
    <w:rsid w:val="001362A4"/>
    <w:rsid w:val="00136968"/>
    <w:rsid w:val="00137483"/>
    <w:rsid w:val="00141114"/>
    <w:rsid w:val="001412F6"/>
    <w:rsid w:val="00141922"/>
    <w:rsid w:val="001427C2"/>
    <w:rsid w:val="00142969"/>
    <w:rsid w:val="00142F65"/>
    <w:rsid w:val="00143645"/>
    <w:rsid w:val="001446C2"/>
    <w:rsid w:val="00144E38"/>
    <w:rsid w:val="001457E7"/>
    <w:rsid w:val="00145D9D"/>
    <w:rsid w:val="00146378"/>
    <w:rsid w:val="00146388"/>
    <w:rsid w:val="00146BF0"/>
    <w:rsid w:val="00147B18"/>
    <w:rsid w:val="0015091D"/>
    <w:rsid w:val="001519A1"/>
    <w:rsid w:val="001529E5"/>
    <w:rsid w:val="001537D4"/>
    <w:rsid w:val="00153C7E"/>
    <w:rsid w:val="00156B25"/>
    <w:rsid w:val="00156E1A"/>
    <w:rsid w:val="00157894"/>
    <w:rsid w:val="00157B55"/>
    <w:rsid w:val="00161705"/>
    <w:rsid w:val="00162ABB"/>
    <w:rsid w:val="001637DF"/>
    <w:rsid w:val="001642FA"/>
    <w:rsid w:val="00164586"/>
    <w:rsid w:val="001649EB"/>
    <w:rsid w:val="00164BAF"/>
    <w:rsid w:val="00164FA8"/>
    <w:rsid w:val="00165065"/>
    <w:rsid w:val="00165434"/>
    <w:rsid w:val="0016580B"/>
    <w:rsid w:val="00165F49"/>
    <w:rsid w:val="001661CB"/>
    <w:rsid w:val="00166B88"/>
    <w:rsid w:val="00166D4A"/>
    <w:rsid w:val="0016770A"/>
    <w:rsid w:val="00167F8E"/>
    <w:rsid w:val="00170804"/>
    <w:rsid w:val="001708E9"/>
    <w:rsid w:val="0017146B"/>
    <w:rsid w:val="0017340B"/>
    <w:rsid w:val="00173FB1"/>
    <w:rsid w:val="001742E6"/>
    <w:rsid w:val="00174366"/>
    <w:rsid w:val="0017521D"/>
    <w:rsid w:val="00176DFD"/>
    <w:rsid w:val="00177152"/>
    <w:rsid w:val="00180D37"/>
    <w:rsid w:val="0018198B"/>
    <w:rsid w:val="00182E62"/>
    <w:rsid w:val="00183331"/>
    <w:rsid w:val="0018428A"/>
    <w:rsid w:val="001852C9"/>
    <w:rsid w:val="001856DC"/>
    <w:rsid w:val="001857A0"/>
    <w:rsid w:val="00187A2B"/>
    <w:rsid w:val="00190087"/>
    <w:rsid w:val="001913C4"/>
    <w:rsid w:val="0019320C"/>
    <w:rsid w:val="0019348F"/>
    <w:rsid w:val="00193A07"/>
    <w:rsid w:val="00194211"/>
    <w:rsid w:val="00194301"/>
    <w:rsid w:val="00194C95"/>
    <w:rsid w:val="001950C7"/>
    <w:rsid w:val="00195C17"/>
    <w:rsid w:val="00195C34"/>
    <w:rsid w:val="00196EBD"/>
    <w:rsid w:val="00196EF5"/>
    <w:rsid w:val="001978DC"/>
    <w:rsid w:val="001A1A53"/>
    <w:rsid w:val="001A234A"/>
    <w:rsid w:val="001A35C4"/>
    <w:rsid w:val="001A3AA5"/>
    <w:rsid w:val="001A4693"/>
    <w:rsid w:val="001A477F"/>
    <w:rsid w:val="001A4CF3"/>
    <w:rsid w:val="001A6F41"/>
    <w:rsid w:val="001B06E8"/>
    <w:rsid w:val="001B555A"/>
    <w:rsid w:val="001B5E69"/>
    <w:rsid w:val="001B71D0"/>
    <w:rsid w:val="001B71EE"/>
    <w:rsid w:val="001C04A8"/>
    <w:rsid w:val="001C2C03"/>
    <w:rsid w:val="001C3D6E"/>
    <w:rsid w:val="001C42F7"/>
    <w:rsid w:val="001C49E5"/>
    <w:rsid w:val="001C5525"/>
    <w:rsid w:val="001C643D"/>
    <w:rsid w:val="001C680C"/>
    <w:rsid w:val="001C7FEA"/>
    <w:rsid w:val="001D0499"/>
    <w:rsid w:val="001D089A"/>
    <w:rsid w:val="001D0977"/>
    <w:rsid w:val="001D0BBE"/>
    <w:rsid w:val="001D0ED4"/>
    <w:rsid w:val="001D1FF0"/>
    <w:rsid w:val="001D20FA"/>
    <w:rsid w:val="001D212F"/>
    <w:rsid w:val="001D24A9"/>
    <w:rsid w:val="001D29D7"/>
    <w:rsid w:val="001D2C97"/>
    <w:rsid w:val="001D2DE7"/>
    <w:rsid w:val="001D3A76"/>
    <w:rsid w:val="001D3CE2"/>
    <w:rsid w:val="001D3ECF"/>
    <w:rsid w:val="001D411C"/>
    <w:rsid w:val="001D5367"/>
    <w:rsid w:val="001D7212"/>
    <w:rsid w:val="001E0644"/>
    <w:rsid w:val="001E1B6A"/>
    <w:rsid w:val="001E1E8A"/>
    <w:rsid w:val="001E2484"/>
    <w:rsid w:val="001E3CC4"/>
    <w:rsid w:val="001E4882"/>
    <w:rsid w:val="001E7007"/>
    <w:rsid w:val="001E707D"/>
    <w:rsid w:val="001E73AB"/>
    <w:rsid w:val="001F020D"/>
    <w:rsid w:val="001F092D"/>
    <w:rsid w:val="001F143A"/>
    <w:rsid w:val="001F14EB"/>
    <w:rsid w:val="001F1605"/>
    <w:rsid w:val="001F1755"/>
    <w:rsid w:val="001F2508"/>
    <w:rsid w:val="001F4816"/>
    <w:rsid w:val="001F4C60"/>
    <w:rsid w:val="001F4EE9"/>
    <w:rsid w:val="001F5ACF"/>
    <w:rsid w:val="001F69B4"/>
    <w:rsid w:val="001F77C7"/>
    <w:rsid w:val="00200135"/>
    <w:rsid w:val="00200183"/>
    <w:rsid w:val="00200333"/>
    <w:rsid w:val="00200565"/>
    <w:rsid w:val="00200B32"/>
    <w:rsid w:val="0020107D"/>
    <w:rsid w:val="00201A56"/>
    <w:rsid w:val="00201C08"/>
    <w:rsid w:val="00202AA4"/>
    <w:rsid w:val="002031F7"/>
    <w:rsid w:val="002040E6"/>
    <w:rsid w:val="002048ED"/>
    <w:rsid w:val="0020527B"/>
    <w:rsid w:val="00205F2C"/>
    <w:rsid w:val="00206797"/>
    <w:rsid w:val="00207B9E"/>
    <w:rsid w:val="00210255"/>
    <w:rsid w:val="00210B15"/>
    <w:rsid w:val="00212726"/>
    <w:rsid w:val="00212E4D"/>
    <w:rsid w:val="002142EA"/>
    <w:rsid w:val="002161C2"/>
    <w:rsid w:val="00216519"/>
    <w:rsid w:val="00220265"/>
    <w:rsid w:val="002204BB"/>
    <w:rsid w:val="00221A5F"/>
    <w:rsid w:val="00221B79"/>
    <w:rsid w:val="00221C6B"/>
    <w:rsid w:val="002224E5"/>
    <w:rsid w:val="0022338A"/>
    <w:rsid w:val="002247BF"/>
    <w:rsid w:val="002253A1"/>
    <w:rsid w:val="00225437"/>
    <w:rsid w:val="002254A0"/>
    <w:rsid w:val="00225CF8"/>
    <w:rsid w:val="0022625E"/>
    <w:rsid w:val="00227121"/>
    <w:rsid w:val="0022794E"/>
    <w:rsid w:val="00227D10"/>
    <w:rsid w:val="00230BBE"/>
    <w:rsid w:val="00231E29"/>
    <w:rsid w:val="00233D64"/>
    <w:rsid w:val="00234250"/>
    <w:rsid w:val="0023482A"/>
    <w:rsid w:val="002359CB"/>
    <w:rsid w:val="00236962"/>
    <w:rsid w:val="00237224"/>
    <w:rsid w:val="00237BDE"/>
    <w:rsid w:val="00241BAA"/>
    <w:rsid w:val="00243513"/>
    <w:rsid w:val="00243540"/>
    <w:rsid w:val="002439E4"/>
    <w:rsid w:val="0024497B"/>
    <w:rsid w:val="0024515B"/>
    <w:rsid w:val="00246021"/>
    <w:rsid w:val="0024666E"/>
    <w:rsid w:val="00246D6D"/>
    <w:rsid w:val="002470AB"/>
    <w:rsid w:val="0024777C"/>
    <w:rsid w:val="00247A2D"/>
    <w:rsid w:val="00247F52"/>
    <w:rsid w:val="0025073D"/>
    <w:rsid w:val="00250B25"/>
    <w:rsid w:val="00250BBE"/>
    <w:rsid w:val="00250D12"/>
    <w:rsid w:val="002511CF"/>
    <w:rsid w:val="002515C2"/>
    <w:rsid w:val="0025194F"/>
    <w:rsid w:val="00251E72"/>
    <w:rsid w:val="002523A5"/>
    <w:rsid w:val="0025333C"/>
    <w:rsid w:val="0025430B"/>
    <w:rsid w:val="00254B98"/>
    <w:rsid w:val="0026148A"/>
    <w:rsid w:val="00261EE0"/>
    <w:rsid w:val="00262696"/>
    <w:rsid w:val="00263D25"/>
    <w:rsid w:val="00263E34"/>
    <w:rsid w:val="002643C3"/>
    <w:rsid w:val="00264A0C"/>
    <w:rsid w:val="0026503B"/>
    <w:rsid w:val="00265BD3"/>
    <w:rsid w:val="00266AE9"/>
    <w:rsid w:val="00266EEB"/>
    <w:rsid w:val="00267A4F"/>
    <w:rsid w:val="00267CBC"/>
    <w:rsid w:val="00267EF4"/>
    <w:rsid w:val="00270CB8"/>
    <w:rsid w:val="002727F6"/>
    <w:rsid w:val="00272B08"/>
    <w:rsid w:val="00274A2D"/>
    <w:rsid w:val="002771AC"/>
    <w:rsid w:val="00277429"/>
    <w:rsid w:val="00281BB8"/>
    <w:rsid w:val="00281E9E"/>
    <w:rsid w:val="00282405"/>
    <w:rsid w:val="00282DCC"/>
    <w:rsid w:val="00285170"/>
    <w:rsid w:val="00285361"/>
    <w:rsid w:val="00285C35"/>
    <w:rsid w:val="00286389"/>
    <w:rsid w:val="00286575"/>
    <w:rsid w:val="002876F7"/>
    <w:rsid w:val="00290295"/>
    <w:rsid w:val="00291ABE"/>
    <w:rsid w:val="00292D60"/>
    <w:rsid w:val="00293643"/>
    <w:rsid w:val="00293B30"/>
    <w:rsid w:val="0029405C"/>
    <w:rsid w:val="00294788"/>
    <w:rsid w:val="00294D34"/>
    <w:rsid w:val="00294E3B"/>
    <w:rsid w:val="0029609A"/>
    <w:rsid w:val="00296193"/>
    <w:rsid w:val="002969B4"/>
    <w:rsid w:val="00296C66"/>
    <w:rsid w:val="00296EBE"/>
    <w:rsid w:val="002974E3"/>
    <w:rsid w:val="002977F6"/>
    <w:rsid w:val="002A0199"/>
    <w:rsid w:val="002A084B"/>
    <w:rsid w:val="002A0BA8"/>
    <w:rsid w:val="002A1260"/>
    <w:rsid w:val="002A1589"/>
    <w:rsid w:val="002A1608"/>
    <w:rsid w:val="002A25DC"/>
    <w:rsid w:val="002A2C31"/>
    <w:rsid w:val="002A2E4D"/>
    <w:rsid w:val="002A39C7"/>
    <w:rsid w:val="002A3AAB"/>
    <w:rsid w:val="002A4223"/>
    <w:rsid w:val="002A4CEA"/>
    <w:rsid w:val="002A5125"/>
    <w:rsid w:val="002A5977"/>
    <w:rsid w:val="002A5A13"/>
    <w:rsid w:val="002A60CC"/>
    <w:rsid w:val="002A6200"/>
    <w:rsid w:val="002A6523"/>
    <w:rsid w:val="002A66D9"/>
    <w:rsid w:val="002A736A"/>
    <w:rsid w:val="002A757F"/>
    <w:rsid w:val="002A7F44"/>
    <w:rsid w:val="002B0C40"/>
    <w:rsid w:val="002B1730"/>
    <w:rsid w:val="002B1966"/>
    <w:rsid w:val="002B1C32"/>
    <w:rsid w:val="002B3FCE"/>
    <w:rsid w:val="002B4508"/>
    <w:rsid w:val="002B5779"/>
    <w:rsid w:val="002B5EDC"/>
    <w:rsid w:val="002B5FF9"/>
    <w:rsid w:val="002B6978"/>
    <w:rsid w:val="002B7332"/>
    <w:rsid w:val="002B7D15"/>
    <w:rsid w:val="002B7F51"/>
    <w:rsid w:val="002B7FE3"/>
    <w:rsid w:val="002C09E7"/>
    <w:rsid w:val="002C0A97"/>
    <w:rsid w:val="002C1E06"/>
    <w:rsid w:val="002C1E1C"/>
    <w:rsid w:val="002C1E21"/>
    <w:rsid w:val="002C21FD"/>
    <w:rsid w:val="002C3489"/>
    <w:rsid w:val="002C3F07"/>
    <w:rsid w:val="002C4195"/>
    <w:rsid w:val="002C5278"/>
    <w:rsid w:val="002C5E87"/>
    <w:rsid w:val="002C73E6"/>
    <w:rsid w:val="002C7EBB"/>
    <w:rsid w:val="002D06C1"/>
    <w:rsid w:val="002D0F1D"/>
    <w:rsid w:val="002D0F33"/>
    <w:rsid w:val="002D1056"/>
    <w:rsid w:val="002D1A28"/>
    <w:rsid w:val="002D1C83"/>
    <w:rsid w:val="002D23E5"/>
    <w:rsid w:val="002D42B5"/>
    <w:rsid w:val="002D4F1A"/>
    <w:rsid w:val="002D55EA"/>
    <w:rsid w:val="002D6D66"/>
    <w:rsid w:val="002D6EC6"/>
    <w:rsid w:val="002D79AC"/>
    <w:rsid w:val="002D7DBA"/>
    <w:rsid w:val="002E039D"/>
    <w:rsid w:val="002E1CF4"/>
    <w:rsid w:val="002E3957"/>
    <w:rsid w:val="002E4CF2"/>
    <w:rsid w:val="002E4D5A"/>
    <w:rsid w:val="002E60B7"/>
    <w:rsid w:val="002E6326"/>
    <w:rsid w:val="002E787F"/>
    <w:rsid w:val="002E7B8A"/>
    <w:rsid w:val="002F30E0"/>
    <w:rsid w:val="002F35E4"/>
    <w:rsid w:val="002F35E5"/>
    <w:rsid w:val="002F36F8"/>
    <w:rsid w:val="002F3730"/>
    <w:rsid w:val="002F38E1"/>
    <w:rsid w:val="002F455B"/>
    <w:rsid w:val="002F4A44"/>
    <w:rsid w:val="002F535C"/>
    <w:rsid w:val="002F5F41"/>
    <w:rsid w:val="002F6912"/>
    <w:rsid w:val="002F7AF6"/>
    <w:rsid w:val="00300E63"/>
    <w:rsid w:val="0030174A"/>
    <w:rsid w:val="00302F5F"/>
    <w:rsid w:val="0030441D"/>
    <w:rsid w:val="003046A7"/>
    <w:rsid w:val="00306063"/>
    <w:rsid w:val="003063CC"/>
    <w:rsid w:val="00307B0E"/>
    <w:rsid w:val="00311A65"/>
    <w:rsid w:val="00311D65"/>
    <w:rsid w:val="00312616"/>
    <w:rsid w:val="00312A97"/>
    <w:rsid w:val="00312BDC"/>
    <w:rsid w:val="00313B85"/>
    <w:rsid w:val="00314356"/>
    <w:rsid w:val="00315132"/>
    <w:rsid w:val="00317988"/>
    <w:rsid w:val="00320FF8"/>
    <w:rsid w:val="003221B4"/>
    <w:rsid w:val="0032258D"/>
    <w:rsid w:val="00322E62"/>
    <w:rsid w:val="00323BA2"/>
    <w:rsid w:val="00324D13"/>
    <w:rsid w:val="00324D2A"/>
    <w:rsid w:val="00324EDD"/>
    <w:rsid w:val="00325022"/>
    <w:rsid w:val="00327838"/>
    <w:rsid w:val="003331E4"/>
    <w:rsid w:val="003339C6"/>
    <w:rsid w:val="00334EF9"/>
    <w:rsid w:val="00336C64"/>
    <w:rsid w:val="00337162"/>
    <w:rsid w:val="00340A8A"/>
    <w:rsid w:val="0034194F"/>
    <w:rsid w:val="00341ABC"/>
    <w:rsid w:val="00343A54"/>
    <w:rsid w:val="00344605"/>
    <w:rsid w:val="0034464E"/>
    <w:rsid w:val="00344734"/>
    <w:rsid w:val="003450EF"/>
    <w:rsid w:val="0034541F"/>
    <w:rsid w:val="0034624E"/>
    <w:rsid w:val="00347238"/>
    <w:rsid w:val="003474AA"/>
    <w:rsid w:val="00350AAD"/>
    <w:rsid w:val="00350CE1"/>
    <w:rsid w:val="00350D1D"/>
    <w:rsid w:val="00351CB5"/>
    <w:rsid w:val="00352C83"/>
    <w:rsid w:val="003531D8"/>
    <w:rsid w:val="003543BA"/>
    <w:rsid w:val="003544D7"/>
    <w:rsid w:val="00355BBD"/>
    <w:rsid w:val="00360A9A"/>
    <w:rsid w:val="003615D2"/>
    <w:rsid w:val="003639F6"/>
    <w:rsid w:val="0036429C"/>
    <w:rsid w:val="00364A53"/>
    <w:rsid w:val="00364BA4"/>
    <w:rsid w:val="003654CB"/>
    <w:rsid w:val="00365AA9"/>
    <w:rsid w:val="00365F86"/>
    <w:rsid w:val="00365F87"/>
    <w:rsid w:val="003667A5"/>
    <w:rsid w:val="00366E89"/>
    <w:rsid w:val="003702CD"/>
    <w:rsid w:val="003705F4"/>
    <w:rsid w:val="00370D58"/>
    <w:rsid w:val="00371316"/>
    <w:rsid w:val="00376713"/>
    <w:rsid w:val="00376816"/>
    <w:rsid w:val="00377609"/>
    <w:rsid w:val="00381373"/>
    <w:rsid w:val="003814AE"/>
    <w:rsid w:val="00381815"/>
    <w:rsid w:val="003819AF"/>
    <w:rsid w:val="0038204F"/>
    <w:rsid w:val="003820E9"/>
    <w:rsid w:val="00382DE7"/>
    <w:rsid w:val="00383A7F"/>
    <w:rsid w:val="0038457E"/>
    <w:rsid w:val="00384FFC"/>
    <w:rsid w:val="00385497"/>
    <w:rsid w:val="003872FC"/>
    <w:rsid w:val="00387ADC"/>
    <w:rsid w:val="00387C52"/>
    <w:rsid w:val="00390020"/>
    <w:rsid w:val="003903D6"/>
    <w:rsid w:val="003907C2"/>
    <w:rsid w:val="00390EE6"/>
    <w:rsid w:val="00391084"/>
    <w:rsid w:val="0039118F"/>
    <w:rsid w:val="00392AD7"/>
    <w:rsid w:val="00393898"/>
    <w:rsid w:val="003938D9"/>
    <w:rsid w:val="00394376"/>
    <w:rsid w:val="003943FF"/>
    <w:rsid w:val="00394447"/>
    <w:rsid w:val="00395700"/>
    <w:rsid w:val="00396C86"/>
    <w:rsid w:val="003974EB"/>
    <w:rsid w:val="00397CC5"/>
    <w:rsid w:val="003A0026"/>
    <w:rsid w:val="003A157B"/>
    <w:rsid w:val="003A1582"/>
    <w:rsid w:val="003A20FE"/>
    <w:rsid w:val="003A22FF"/>
    <w:rsid w:val="003A4077"/>
    <w:rsid w:val="003A495B"/>
    <w:rsid w:val="003A5C62"/>
    <w:rsid w:val="003A667C"/>
    <w:rsid w:val="003A6E3D"/>
    <w:rsid w:val="003A7FA4"/>
    <w:rsid w:val="003B09AD"/>
    <w:rsid w:val="003B138A"/>
    <w:rsid w:val="003B1F18"/>
    <w:rsid w:val="003B36AA"/>
    <w:rsid w:val="003B407F"/>
    <w:rsid w:val="003B5BF0"/>
    <w:rsid w:val="003B60BF"/>
    <w:rsid w:val="003B6BE3"/>
    <w:rsid w:val="003B7861"/>
    <w:rsid w:val="003C010C"/>
    <w:rsid w:val="003C0A6C"/>
    <w:rsid w:val="003C14F8"/>
    <w:rsid w:val="003C2544"/>
    <w:rsid w:val="003C2555"/>
    <w:rsid w:val="003C4918"/>
    <w:rsid w:val="003C5A43"/>
    <w:rsid w:val="003C730E"/>
    <w:rsid w:val="003D0519"/>
    <w:rsid w:val="003D0FF6"/>
    <w:rsid w:val="003D262C"/>
    <w:rsid w:val="003D2A32"/>
    <w:rsid w:val="003D3D93"/>
    <w:rsid w:val="003D433E"/>
    <w:rsid w:val="003D46DC"/>
    <w:rsid w:val="003D50BF"/>
    <w:rsid w:val="003D5787"/>
    <w:rsid w:val="003D585F"/>
    <w:rsid w:val="003D5FFB"/>
    <w:rsid w:val="003D66AD"/>
    <w:rsid w:val="003D6D61"/>
    <w:rsid w:val="003D79C6"/>
    <w:rsid w:val="003E091D"/>
    <w:rsid w:val="003E12FB"/>
    <w:rsid w:val="003E146E"/>
    <w:rsid w:val="003E1638"/>
    <w:rsid w:val="003E1654"/>
    <w:rsid w:val="003E1C53"/>
    <w:rsid w:val="003E28A6"/>
    <w:rsid w:val="003E2A69"/>
    <w:rsid w:val="003E2D49"/>
    <w:rsid w:val="003E2FD4"/>
    <w:rsid w:val="003E3B50"/>
    <w:rsid w:val="003E49F6"/>
    <w:rsid w:val="003E660F"/>
    <w:rsid w:val="003E672E"/>
    <w:rsid w:val="003F0841"/>
    <w:rsid w:val="003F0D3C"/>
    <w:rsid w:val="003F1671"/>
    <w:rsid w:val="003F23D3"/>
    <w:rsid w:val="003F3F08"/>
    <w:rsid w:val="003F49F1"/>
    <w:rsid w:val="003F5973"/>
    <w:rsid w:val="003F6272"/>
    <w:rsid w:val="003F76A2"/>
    <w:rsid w:val="003F76F6"/>
    <w:rsid w:val="004003F8"/>
    <w:rsid w:val="00400986"/>
    <w:rsid w:val="00400E72"/>
    <w:rsid w:val="0040107B"/>
    <w:rsid w:val="00401400"/>
    <w:rsid w:val="00401DBE"/>
    <w:rsid w:val="00401F34"/>
    <w:rsid w:val="004023E6"/>
    <w:rsid w:val="00404869"/>
    <w:rsid w:val="00404E0A"/>
    <w:rsid w:val="004051AC"/>
    <w:rsid w:val="00405846"/>
    <w:rsid w:val="00405884"/>
    <w:rsid w:val="004064E5"/>
    <w:rsid w:val="00406DE5"/>
    <w:rsid w:val="00407D39"/>
    <w:rsid w:val="00410784"/>
    <w:rsid w:val="004120B1"/>
    <w:rsid w:val="004135B6"/>
    <w:rsid w:val="00413AC2"/>
    <w:rsid w:val="0041407C"/>
    <w:rsid w:val="0041477A"/>
    <w:rsid w:val="004167A3"/>
    <w:rsid w:val="0042131D"/>
    <w:rsid w:val="00421E1B"/>
    <w:rsid w:val="004233D5"/>
    <w:rsid w:val="00426E42"/>
    <w:rsid w:val="00432DAA"/>
    <w:rsid w:val="00433D40"/>
    <w:rsid w:val="00434266"/>
    <w:rsid w:val="00434305"/>
    <w:rsid w:val="004349AC"/>
    <w:rsid w:val="00435DF7"/>
    <w:rsid w:val="00437459"/>
    <w:rsid w:val="0044083F"/>
    <w:rsid w:val="00441AE7"/>
    <w:rsid w:val="00443C54"/>
    <w:rsid w:val="00444951"/>
    <w:rsid w:val="00445574"/>
    <w:rsid w:val="004467FB"/>
    <w:rsid w:val="00446FB4"/>
    <w:rsid w:val="00451586"/>
    <w:rsid w:val="00451DCE"/>
    <w:rsid w:val="004524C2"/>
    <w:rsid w:val="00452D6B"/>
    <w:rsid w:val="00452D70"/>
    <w:rsid w:val="00454484"/>
    <w:rsid w:val="0045517B"/>
    <w:rsid w:val="00463B77"/>
    <w:rsid w:val="00463C7B"/>
    <w:rsid w:val="004644A6"/>
    <w:rsid w:val="004659BD"/>
    <w:rsid w:val="004660B1"/>
    <w:rsid w:val="004667DC"/>
    <w:rsid w:val="00467582"/>
    <w:rsid w:val="00467D0B"/>
    <w:rsid w:val="00470775"/>
    <w:rsid w:val="004746B1"/>
    <w:rsid w:val="004750F0"/>
    <w:rsid w:val="0047583F"/>
    <w:rsid w:val="00475DE8"/>
    <w:rsid w:val="004765A8"/>
    <w:rsid w:val="004769B3"/>
    <w:rsid w:val="004777C4"/>
    <w:rsid w:val="00481C44"/>
    <w:rsid w:val="00481F18"/>
    <w:rsid w:val="00482875"/>
    <w:rsid w:val="00484936"/>
    <w:rsid w:val="00485C89"/>
    <w:rsid w:val="004868A9"/>
    <w:rsid w:val="00486BE3"/>
    <w:rsid w:val="004903CF"/>
    <w:rsid w:val="004905E4"/>
    <w:rsid w:val="00490A89"/>
    <w:rsid w:val="00490AB4"/>
    <w:rsid w:val="00492433"/>
    <w:rsid w:val="00492F02"/>
    <w:rsid w:val="00493647"/>
    <w:rsid w:val="0049386A"/>
    <w:rsid w:val="004939AE"/>
    <w:rsid w:val="00494D1E"/>
    <w:rsid w:val="00494EFB"/>
    <w:rsid w:val="004A0D78"/>
    <w:rsid w:val="004A12DF"/>
    <w:rsid w:val="004A153F"/>
    <w:rsid w:val="004A17E6"/>
    <w:rsid w:val="004A1BA8"/>
    <w:rsid w:val="004A263D"/>
    <w:rsid w:val="004A4641"/>
    <w:rsid w:val="004A4B57"/>
    <w:rsid w:val="004A592E"/>
    <w:rsid w:val="004A5C88"/>
    <w:rsid w:val="004A63FA"/>
    <w:rsid w:val="004B019A"/>
    <w:rsid w:val="004B0272"/>
    <w:rsid w:val="004B25D6"/>
    <w:rsid w:val="004B2701"/>
    <w:rsid w:val="004B29B2"/>
    <w:rsid w:val="004B2E1B"/>
    <w:rsid w:val="004B3AA8"/>
    <w:rsid w:val="004B3E93"/>
    <w:rsid w:val="004B477B"/>
    <w:rsid w:val="004B5FB8"/>
    <w:rsid w:val="004B71DA"/>
    <w:rsid w:val="004B7BB2"/>
    <w:rsid w:val="004B7F44"/>
    <w:rsid w:val="004C1FBC"/>
    <w:rsid w:val="004C253F"/>
    <w:rsid w:val="004C26DF"/>
    <w:rsid w:val="004C2865"/>
    <w:rsid w:val="004C3F1D"/>
    <w:rsid w:val="004C458D"/>
    <w:rsid w:val="004C5183"/>
    <w:rsid w:val="004C6159"/>
    <w:rsid w:val="004C7556"/>
    <w:rsid w:val="004C7E8B"/>
    <w:rsid w:val="004C7E9D"/>
    <w:rsid w:val="004C7F67"/>
    <w:rsid w:val="004D076D"/>
    <w:rsid w:val="004D0EF1"/>
    <w:rsid w:val="004D2253"/>
    <w:rsid w:val="004D4052"/>
    <w:rsid w:val="004D4406"/>
    <w:rsid w:val="004D5A64"/>
    <w:rsid w:val="004D61F3"/>
    <w:rsid w:val="004D7C42"/>
    <w:rsid w:val="004E0465"/>
    <w:rsid w:val="004E127B"/>
    <w:rsid w:val="004E1309"/>
    <w:rsid w:val="004E1C0A"/>
    <w:rsid w:val="004E2B06"/>
    <w:rsid w:val="004E30C5"/>
    <w:rsid w:val="004E3834"/>
    <w:rsid w:val="004E4AA5"/>
    <w:rsid w:val="004E4AEE"/>
    <w:rsid w:val="004E59E3"/>
    <w:rsid w:val="004E61A8"/>
    <w:rsid w:val="004E61E5"/>
    <w:rsid w:val="004E62C9"/>
    <w:rsid w:val="004E67C0"/>
    <w:rsid w:val="004E70C4"/>
    <w:rsid w:val="004F391A"/>
    <w:rsid w:val="004F3CFB"/>
    <w:rsid w:val="004F452D"/>
    <w:rsid w:val="004F49EE"/>
    <w:rsid w:val="004F5B45"/>
    <w:rsid w:val="004F5BA5"/>
    <w:rsid w:val="004F6456"/>
    <w:rsid w:val="004F696E"/>
    <w:rsid w:val="004F6C71"/>
    <w:rsid w:val="004F70DF"/>
    <w:rsid w:val="00500FD4"/>
    <w:rsid w:val="00501139"/>
    <w:rsid w:val="00501778"/>
    <w:rsid w:val="0050363E"/>
    <w:rsid w:val="005039BC"/>
    <w:rsid w:val="00503B5E"/>
    <w:rsid w:val="005043BB"/>
    <w:rsid w:val="005045A3"/>
    <w:rsid w:val="00504A3D"/>
    <w:rsid w:val="00504EA3"/>
    <w:rsid w:val="00504EAA"/>
    <w:rsid w:val="00505767"/>
    <w:rsid w:val="00505ECC"/>
    <w:rsid w:val="00506067"/>
    <w:rsid w:val="005073F0"/>
    <w:rsid w:val="005101F4"/>
    <w:rsid w:val="00510A7B"/>
    <w:rsid w:val="00512F6E"/>
    <w:rsid w:val="00513038"/>
    <w:rsid w:val="00514174"/>
    <w:rsid w:val="00514423"/>
    <w:rsid w:val="0051475D"/>
    <w:rsid w:val="00515FD8"/>
    <w:rsid w:val="00516088"/>
    <w:rsid w:val="00516B0B"/>
    <w:rsid w:val="00520240"/>
    <w:rsid w:val="00521AF5"/>
    <w:rsid w:val="00521E9A"/>
    <w:rsid w:val="005220EC"/>
    <w:rsid w:val="0052229B"/>
    <w:rsid w:val="00523F95"/>
    <w:rsid w:val="0052406E"/>
    <w:rsid w:val="00524BD5"/>
    <w:rsid w:val="00524D65"/>
    <w:rsid w:val="00525B16"/>
    <w:rsid w:val="00526A69"/>
    <w:rsid w:val="00526AD0"/>
    <w:rsid w:val="00527B1B"/>
    <w:rsid w:val="00532548"/>
    <w:rsid w:val="005325B4"/>
    <w:rsid w:val="00532F64"/>
    <w:rsid w:val="00533D04"/>
    <w:rsid w:val="00534804"/>
    <w:rsid w:val="00534BDF"/>
    <w:rsid w:val="005354EA"/>
    <w:rsid w:val="0053585F"/>
    <w:rsid w:val="00535EC4"/>
    <w:rsid w:val="00535ED9"/>
    <w:rsid w:val="0053692B"/>
    <w:rsid w:val="00537CB4"/>
    <w:rsid w:val="005412CC"/>
    <w:rsid w:val="00541853"/>
    <w:rsid w:val="005420CF"/>
    <w:rsid w:val="00543BDA"/>
    <w:rsid w:val="005441CC"/>
    <w:rsid w:val="0054500E"/>
    <w:rsid w:val="005457C8"/>
    <w:rsid w:val="005479DA"/>
    <w:rsid w:val="00547A8C"/>
    <w:rsid w:val="00547BCC"/>
    <w:rsid w:val="0055013B"/>
    <w:rsid w:val="00551F6F"/>
    <w:rsid w:val="00555044"/>
    <w:rsid w:val="00555FDC"/>
    <w:rsid w:val="005601C2"/>
    <w:rsid w:val="00561475"/>
    <w:rsid w:val="005616B7"/>
    <w:rsid w:val="00561B48"/>
    <w:rsid w:val="00562B87"/>
    <w:rsid w:val="0056487B"/>
    <w:rsid w:val="00564F77"/>
    <w:rsid w:val="00564FB9"/>
    <w:rsid w:val="0056653B"/>
    <w:rsid w:val="00566A91"/>
    <w:rsid w:val="00573D9E"/>
    <w:rsid w:val="00573F79"/>
    <w:rsid w:val="00574E95"/>
    <w:rsid w:val="005756E1"/>
    <w:rsid w:val="00577E78"/>
    <w:rsid w:val="005801E3"/>
    <w:rsid w:val="00581802"/>
    <w:rsid w:val="00582B45"/>
    <w:rsid w:val="00582F7A"/>
    <w:rsid w:val="005836A8"/>
    <w:rsid w:val="0058409C"/>
    <w:rsid w:val="00584262"/>
    <w:rsid w:val="005843B3"/>
    <w:rsid w:val="0058648E"/>
    <w:rsid w:val="00586630"/>
    <w:rsid w:val="00587ADD"/>
    <w:rsid w:val="00591E27"/>
    <w:rsid w:val="00594060"/>
    <w:rsid w:val="00594C74"/>
    <w:rsid w:val="00596160"/>
    <w:rsid w:val="00596181"/>
    <w:rsid w:val="005966E2"/>
    <w:rsid w:val="00596898"/>
    <w:rsid w:val="00597007"/>
    <w:rsid w:val="005A0966"/>
    <w:rsid w:val="005A106B"/>
    <w:rsid w:val="005A11B7"/>
    <w:rsid w:val="005A12E4"/>
    <w:rsid w:val="005A1DA9"/>
    <w:rsid w:val="005A260B"/>
    <w:rsid w:val="005A2664"/>
    <w:rsid w:val="005A2AA3"/>
    <w:rsid w:val="005A4A1B"/>
    <w:rsid w:val="005A53B9"/>
    <w:rsid w:val="005A58B9"/>
    <w:rsid w:val="005A7830"/>
    <w:rsid w:val="005A7C05"/>
    <w:rsid w:val="005A7FCE"/>
    <w:rsid w:val="005B0F3F"/>
    <w:rsid w:val="005B15FE"/>
    <w:rsid w:val="005B397F"/>
    <w:rsid w:val="005B4903"/>
    <w:rsid w:val="005B51CE"/>
    <w:rsid w:val="005B5885"/>
    <w:rsid w:val="005B5CD7"/>
    <w:rsid w:val="005B62F1"/>
    <w:rsid w:val="005B69A7"/>
    <w:rsid w:val="005B6CF6"/>
    <w:rsid w:val="005B7422"/>
    <w:rsid w:val="005C03AD"/>
    <w:rsid w:val="005C0942"/>
    <w:rsid w:val="005C1A05"/>
    <w:rsid w:val="005C2072"/>
    <w:rsid w:val="005C2510"/>
    <w:rsid w:val="005C29B8"/>
    <w:rsid w:val="005C4058"/>
    <w:rsid w:val="005C4163"/>
    <w:rsid w:val="005C5E98"/>
    <w:rsid w:val="005C5F21"/>
    <w:rsid w:val="005C655B"/>
    <w:rsid w:val="005C7156"/>
    <w:rsid w:val="005D0C75"/>
    <w:rsid w:val="005D1C6A"/>
    <w:rsid w:val="005D3CBE"/>
    <w:rsid w:val="005D4171"/>
    <w:rsid w:val="005D49B3"/>
    <w:rsid w:val="005D6A95"/>
    <w:rsid w:val="005D6B2C"/>
    <w:rsid w:val="005D6C0A"/>
    <w:rsid w:val="005D6D9C"/>
    <w:rsid w:val="005D73A5"/>
    <w:rsid w:val="005E11DD"/>
    <w:rsid w:val="005E1983"/>
    <w:rsid w:val="005E2335"/>
    <w:rsid w:val="005E34C7"/>
    <w:rsid w:val="005E34CA"/>
    <w:rsid w:val="005E3B70"/>
    <w:rsid w:val="005E3C18"/>
    <w:rsid w:val="005E523D"/>
    <w:rsid w:val="005E53C8"/>
    <w:rsid w:val="005E6812"/>
    <w:rsid w:val="005E6876"/>
    <w:rsid w:val="005E6942"/>
    <w:rsid w:val="005E6E86"/>
    <w:rsid w:val="005E7881"/>
    <w:rsid w:val="005E78E0"/>
    <w:rsid w:val="005F08C8"/>
    <w:rsid w:val="005F09ED"/>
    <w:rsid w:val="005F0D9C"/>
    <w:rsid w:val="005F173B"/>
    <w:rsid w:val="005F23E9"/>
    <w:rsid w:val="005F284E"/>
    <w:rsid w:val="005F2BE0"/>
    <w:rsid w:val="005F4712"/>
    <w:rsid w:val="005F4CCF"/>
    <w:rsid w:val="005F5513"/>
    <w:rsid w:val="005F5876"/>
    <w:rsid w:val="005F65B5"/>
    <w:rsid w:val="00600332"/>
    <w:rsid w:val="00600F15"/>
    <w:rsid w:val="006015CE"/>
    <w:rsid w:val="0060225E"/>
    <w:rsid w:val="00602A4A"/>
    <w:rsid w:val="006034B1"/>
    <w:rsid w:val="0060409A"/>
    <w:rsid w:val="00604784"/>
    <w:rsid w:val="00604CC2"/>
    <w:rsid w:val="00606419"/>
    <w:rsid w:val="00606E21"/>
    <w:rsid w:val="006072D5"/>
    <w:rsid w:val="006075C0"/>
    <w:rsid w:val="00607D29"/>
    <w:rsid w:val="00611ABF"/>
    <w:rsid w:val="00612751"/>
    <w:rsid w:val="00612952"/>
    <w:rsid w:val="00614CC1"/>
    <w:rsid w:val="00614ECC"/>
    <w:rsid w:val="00615A9D"/>
    <w:rsid w:val="006172E6"/>
    <w:rsid w:val="00617387"/>
    <w:rsid w:val="006205D6"/>
    <w:rsid w:val="00621E9D"/>
    <w:rsid w:val="006252D8"/>
    <w:rsid w:val="006259BC"/>
    <w:rsid w:val="0062636B"/>
    <w:rsid w:val="00630A69"/>
    <w:rsid w:val="006310D6"/>
    <w:rsid w:val="00632182"/>
    <w:rsid w:val="00632413"/>
    <w:rsid w:val="00632AE0"/>
    <w:rsid w:val="00633C17"/>
    <w:rsid w:val="00634D9E"/>
    <w:rsid w:val="00636E3E"/>
    <w:rsid w:val="006379F7"/>
    <w:rsid w:val="00637E4D"/>
    <w:rsid w:val="00640620"/>
    <w:rsid w:val="00641476"/>
    <w:rsid w:val="00641A1F"/>
    <w:rsid w:val="00645904"/>
    <w:rsid w:val="006461F9"/>
    <w:rsid w:val="0064791B"/>
    <w:rsid w:val="00651ACB"/>
    <w:rsid w:val="00651C47"/>
    <w:rsid w:val="00652511"/>
    <w:rsid w:val="00652AB2"/>
    <w:rsid w:val="00653672"/>
    <w:rsid w:val="00653FED"/>
    <w:rsid w:val="006540A3"/>
    <w:rsid w:val="00654EC0"/>
    <w:rsid w:val="0065525B"/>
    <w:rsid w:val="00655B1A"/>
    <w:rsid w:val="00655D4F"/>
    <w:rsid w:val="00656D29"/>
    <w:rsid w:val="00656F0F"/>
    <w:rsid w:val="006602CB"/>
    <w:rsid w:val="006637A5"/>
    <w:rsid w:val="006640E5"/>
    <w:rsid w:val="006646F1"/>
    <w:rsid w:val="0066489F"/>
    <w:rsid w:val="00664929"/>
    <w:rsid w:val="00664C1F"/>
    <w:rsid w:val="00664F62"/>
    <w:rsid w:val="006651C8"/>
    <w:rsid w:val="006655E1"/>
    <w:rsid w:val="00667159"/>
    <w:rsid w:val="00670052"/>
    <w:rsid w:val="00672060"/>
    <w:rsid w:val="00672BFD"/>
    <w:rsid w:val="00672DA7"/>
    <w:rsid w:val="00675E69"/>
    <w:rsid w:val="0067695E"/>
    <w:rsid w:val="00676C64"/>
    <w:rsid w:val="006770F4"/>
    <w:rsid w:val="00677A84"/>
    <w:rsid w:val="0068026D"/>
    <w:rsid w:val="00680A27"/>
    <w:rsid w:val="006811C8"/>
    <w:rsid w:val="006816A4"/>
    <w:rsid w:val="006817E1"/>
    <w:rsid w:val="006819B8"/>
    <w:rsid w:val="006834BB"/>
    <w:rsid w:val="00683CED"/>
    <w:rsid w:val="006840A6"/>
    <w:rsid w:val="0068491D"/>
    <w:rsid w:val="006850CD"/>
    <w:rsid w:val="00685AAB"/>
    <w:rsid w:val="0068717F"/>
    <w:rsid w:val="0068772A"/>
    <w:rsid w:val="00693E4B"/>
    <w:rsid w:val="0069423F"/>
    <w:rsid w:val="00695D22"/>
    <w:rsid w:val="006A07A1"/>
    <w:rsid w:val="006A07AA"/>
    <w:rsid w:val="006A14F3"/>
    <w:rsid w:val="006A25E5"/>
    <w:rsid w:val="006A2718"/>
    <w:rsid w:val="006A2B46"/>
    <w:rsid w:val="006A336D"/>
    <w:rsid w:val="006A37B9"/>
    <w:rsid w:val="006B1064"/>
    <w:rsid w:val="006B2672"/>
    <w:rsid w:val="006B54BF"/>
    <w:rsid w:val="006B555E"/>
    <w:rsid w:val="006B5F44"/>
    <w:rsid w:val="006B5F90"/>
    <w:rsid w:val="006B62E4"/>
    <w:rsid w:val="006B66BE"/>
    <w:rsid w:val="006C0D66"/>
    <w:rsid w:val="006C158D"/>
    <w:rsid w:val="006C195A"/>
    <w:rsid w:val="006C19CA"/>
    <w:rsid w:val="006C1BBA"/>
    <w:rsid w:val="006C2079"/>
    <w:rsid w:val="006C39BB"/>
    <w:rsid w:val="006C53E9"/>
    <w:rsid w:val="006C5A62"/>
    <w:rsid w:val="006C5D68"/>
    <w:rsid w:val="006C6976"/>
    <w:rsid w:val="006C6DD0"/>
    <w:rsid w:val="006C72C9"/>
    <w:rsid w:val="006D004D"/>
    <w:rsid w:val="006D04EA"/>
    <w:rsid w:val="006D0AB7"/>
    <w:rsid w:val="006D0E48"/>
    <w:rsid w:val="006D16C4"/>
    <w:rsid w:val="006D1B2B"/>
    <w:rsid w:val="006D3E96"/>
    <w:rsid w:val="006D4515"/>
    <w:rsid w:val="006D4BB1"/>
    <w:rsid w:val="006D599F"/>
    <w:rsid w:val="006D6593"/>
    <w:rsid w:val="006D7462"/>
    <w:rsid w:val="006E0126"/>
    <w:rsid w:val="006E0F43"/>
    <w:rsid w:val="006E1C6E"/>
    <w:rsid w:val="006E23EA"/>
    <w:rsid w:val="006E3763"/>
    <w:rsid w:val="006F03A8"/>
    <w:rsid w:val="006F2651"/>
    <w:rsid w:val="006F2909"/>
    <w:rsid w:val="006F2ACA"/>
    <w:rsid w:val="006F2ADC"/>
    <w:rsid w:val="006F2BFE"/>
    <w:rsid w:val="006F31E9"/>
    <w:rsid w:val="006F3B56"/>
    <w:rsid w:val="006F3BE3"/>
    <w:rsid w:val="006F448B"/>
    <w:rsid w:val="006F5CA0"/>
    <w:rsid w:val="006F61C9"/>
    <w:rsid w:val="006F6284"/>
    <w:rsid w:val="006F6425"/>
    <w:rsid w:val="006F6F8B"/>
    <w:rsid w:val="006F7189"/>
    <w:rsid w:val="007002C5"/>
    <w:rsid w:val="0070281E"/>
    <w:rsid w:val="00703183"/>
    <w:rsid w:val="007031F0"/>
    <w:rsid w:val="00704387"/>
    <w:rsid w:val="007049E8"/>
    <w:rsid w:val="00704E18"/>
    <w:rsid w:val="007059BC"/>
    <w:rsid w:val="00707669"/>
    <w:rsid w:val="00711CBA"/>
    <w:rsid w:val="00711FB5"/>
    <w:rsid w:val="0071228F"/>
    <w:rsid w:val="00712A01"/>
    <w:rsid w:val="00712DA3"/>
    <w:rsid w:val="00714F58"/>
    <w:rsid w:val="007165B1"/>
    <w:rsid w:val="007167D9"/>
    <w:rsid w:val="007167DB"/>
    <w:rsid w:val="00716AB8"/>
    <w:rsid w:val="0071789B"/>
    <w:rsid w:val="0072018D"/>
    <w:rsid w:val="00721F29"/>
    <w:rsid w:val="00722FBF"/>
    <w:rsid w:val="00722FC2"/>
    <w:rsid w:val="0072339C"/>
    <w:rsid w:val="007234F3"/>
    <w:rsid w:val="00723E63"/>
    <w:rsid w:val="00724879"/>
    <w:rsid w:val="00724E1B"/>
    <w:rsid w:val="007250AF"/>
    <w:rsid w:val="00725107"/>
    <w:rsid w:val="00725949"/>
    <w:rsid w:val="00725B42"/>
    <w:rsid w:val="00727CA0"/>
    <w:rsid w:val="00727FA2"/>
    <w:rsid w:val="007322D9"/>
    <w:rsid w:val="0073286B"/>
    <w:rsid w:val="00732BC0"/>
    <w:rsid w:val="00733503"/>
    <w:rsid w:val="007335A4"/>
    <w:rsid w:val="0073547E"/>
    <w:rsid w:val="0073720F"/>
    <w:rsid w:val="0073739B"/>
    <w:rsid w:val="00737796"/>
    <w:rsid w:val="00740D8A"/>
    <w:rsid w:val="0074165C"/>
    <w:rsid w:val="00742C35"/>
    <w:rsid w:val="007432CA"/>
    <w:rsid w:val="00743546"/>
    <w:rsid w:val="007439E8"/>
    <w:rsid w:val="007439EB"/>
    <w:rsid w:val="00743CB4"/>
    <w:rsid w:val="00743F0A"/>
    <w:rsid w:val="007444E8"/>
    <w:rsid w:val="0074548E"/>
    <w:rsid w:val="00745773"/>
    <w:rsid w:val="00745CF9"/>
    <w:rsid w:val="00746187"/>
    <w:rsid w:val="00746800"/>
    <w:rsid w:val="00746D9C"/>
    <w:rsid w:val="0074779C"/>
    <w:rsid w:val="007501A8"/>
    <w:rsid w:val="00750D61"/>
    <w:rsid w:val="00750EE1"/>
    <w:rsid w:val="007521A0"/>
    <w:rsid w:val="00752586"/>
    <w:rsid w:val="00752B4D"/>
    <w:rsid w:val="00752B60"/>
    <w:rsid w:val="00752D84"/>
    <w:rsid w:val="00754AE5"/>
    <w:rsid w:val="00755402"/>
    <w:rsid w:val="007569B1"/>
    <w:rsid w:val="00756B26"/>
    <w:rsid w:val="00756EDF"/>
    <w:rsid w:val="00757EAA"/>
    <w:rsid w:val="007600DF"/>
    <w:rsid w:val="007600E3"/>
    <w:rsid w:val="00762D69"/>
    <w:rsid w:val="00763741"/>
    <w:rsid w:val="00763E98"/>
    <w:rsid w:val="007640EF"/>
    <w:rsid w:val="0076503E"/>
    <w:rsid w:val="00765C43"/>
    <w:rsid w:val="00765EC4"/>
    <w:rsid w:val="00765EFB"/>
    <w:rsid w:val="007671CA"/>
    <w:rsid w:val="007672DC"/>
    <w:rsid w:val="00767C61"/>
    <w:rsid w:val="0077008A"/>
    <w:rsid w:val="00770FFB"/>
    <w:rsid w:val="00772D21"/>
    <w:rsid w:val="00773C1F"/>
    <w:rsid w:val="00774DA4"/>
    <w:rsid w:val="00776599"/>
    <w:rsid w:val="007805EC"/>
    <w:rsid w:val="0078114B"/>
    <w:rsid w:val="00781DD2"/>
    <w:rsid w:val="0078238D"/>
    <w:rsid w:val="007829E4"/>
    <w:rsid w:val="00782DC0"/>
    <w:rsid w:val="00783ECF"/>
    <w:rsid w:val="0078413A"/>
    <w:rsid w:val="007845F8"/>
    <w:rsid w:val="00786328"/>
    <w:rsid w:val="007878C7"/>
    <w:rsid w:val="007914A0"/>
    <w:rsid w:val="007933D4"/>
    <w:rsid w:val="00793F53"/>
    <w:rsid w:val="00794951"/>
    <w:rsid w:val="007959E8"/>
    <w:rsid w:val="00795E9C"/>
    <w:rsid w:val="0079771E"/>
    <w:rsid w:val="007A0386"/>
    <w:rsid w:val="007A0521"/>
    <w:rsid w:val="007A179E"/>
    <w:rsid w:val="007A27A0"/>
    <w:rsid w:val="007A2E12"/>
    <w:rsid w:val="007A3475"/>
    <w:rsid w:val="007A41C8"/>
    <w:rsid w:val="007A4490"/>
    <w:rsid w:val="007A4D72"/>
    <w:rsid w:val="007A54CE"/>
    <w:rsid w:val="007A5CDD"/>
    <w:rsid w:val="007A6FD9"/>
    <w:rsid w:val="007A7FFA"/>
    <w:rsid w:val="007B04EB"/>
    <w:rsid w:val="007B0D4F"/>
    <w:rsid w:val="007B1FB2"/>
    <w:rsid w:val="007B5A3D"/>
    <w:rsid w:val="007B5B95"/>
    <w:rsid w:val="007B5D31"/>
    <w:rsid w:val="007B68EA"/>
    <w:rsid w:val="007B6A52"/>
    <w:rsid w:val="007B7453"/>
    <w:rsid w:val="007B7AC8"/>
    <w:rsid w:val="007B7D70"/>
    <w:rsid w:val="007C05D7"/>
    <w:rsid w:val="007C0C39"/>
    <w:rsid w:val="007C1E8B"/>
    <w:rsid w:val="007C2D89"/>
    <w:rsid w:val="007C33F1"/>
    <w:rsid w:val="007C3FD4"/>
    <w:rsid w:val="007C4593"/>
    <w:rsid w:val="007C5309"/>
    <w:rsid w:val="007C6069"/>
    <w:rsid w:val="007D06C4"/>
    <w:rsid w:val="007D1352"/>
    <w:rsid w:val="007D14E0"/>
    <w:rsid w:val="007D16F6"/>
    <w:rsid w:val="007D2508"/>
    <w:rsid w:val="007D2FFC"/>
    <w:rsid w:val="007D346A"/>
    <w:rsid w:val="007D3E5D"/>
    <w:rsid w:val="007D4BDE"/>
    <w:rsid w:val="007D6518"/>
    <w:rsid w:val="007D67B1"/>
    <w:rsid w:val="007D67B6"/>
    <w:rsid w:val="007D76BD"/>
    <w:rsid w:val="007D7CD2"/>
    <w:rsid w:val="007E0859"/>
    <w:rsid w:val="007E0BF1"/>
    <w:rsid w:val="007E350D"/>
    <w:rsid w:val="007E3CA1"/>
    <w:rsid w:val="007E5CF6"/>
    <w:rsid w:val="007E6143"/>
    <w:rsid w:val="007E71E5"/>
    <w:rsid w:val="007E73A0"/>
    <w:rsid w:val="007F0ED8"/>
    <w:rsid w:val="007F0F63"/>
    <w:rsid w:val="007F10C3"/>
    <w:rsid w:val="007F15D9"/>
    <w:rsid w:val="007F3469"/>
    <w:rsid w:val="007F5273"/>
    <w:rsid w:val="007F5E94"/>
    <w:rsid w:val="007F72D2"/>
    <w:rsid w:val="007F75CE"/>
    <w:rsid w:val="008013A4"/>
    <w:rsid w:val="0080187D"/>
    <w:rsid w:val="008027CE"/>
    <w:rsid w:val="00802F42"/>
    <w:rsid w:val="008033E6"/>
    <w:rsid w:val="00804383"/>
    <w:rsid w:val="00804BB7"/>
    <w:rsid w:val="00804D41"/>
    <w:rsid w:val="0080710F"/>
    <w:rsid w:val="00810257"/>
    <w:rsid w:val="008104F5"/>
    <w:rsid w:val="00811072"/>
    <w:rsid w:val="00811369"/>
    <w:rsid w:val="008127FE"/>
    <w:rsid w:val="00815419"/>
    <w:rsid w:val="008163C8"/>
    <w:rsid w:val="008164A1"/>
    <w:rsid w:val="00817325"/>
    <w:rsid w:val="008209E6"/>
    <w:rsid w:val="00823303"/>
    <w:rsid w:val="008233B2"/>
    <w:rsid w:val="00823A9F"/>
    <w:rsid w:val="00823C85"/>
    <w:rsid w:val="00825138"/>
    <w:rsid w:val="00825A6C"/>
    <w:rsid w:val="008269DD"/>
    <w:rsid w:val="00827132"/>
    <w:rsid w:val="00827635"/>
    <w:rsid w:val="00827FDA"/>
    <w:rsid w:val="00830032"/>
    <w:rsid w:val="00830621"/>
    <w:rsid w:val="00831D33"/>
    <w:rsid w:val="0083348C"/>
    <w:rsid w:val="00834B16"/>
    <w:rsid w:val="0083520E"/>
    <w:rsid w:val="008373D3"/>
    <w:rsid w:val="00840617"/>
    <w:rsid w:val="00840F84"/>
    <w:rsid w:val="008421A9"/>
    <w:rsid w:val="00842934"/>
    <w:rsid w:val="00842A47"/>
    <w:rsid w:val="00842CC4"/>
    <w:rsid w:val="008439B4"/>
    <w:rsid w:val="00843C13"/>
    <w:rsid w:val="008441D3"/>
    <w:rsid w:val="008454F8"/>
    <w:rsid w:val="0084719F"/>
    <w:rsid w:val="008513E3"/>
    <w:rsid w:val="0085173A"/>
    <w:rsid w:val="0085185F"/>
    <w:rsid w:val="00853ED2"/>
    <w:rsid w:val="00854A4F"/>
    <w:rsid w:val="008552F2"/>
    <w:rsid w:val="00856316"/>
    <w:rsid w:val="008603CE"/>
    <w:rsid w:val="008613DB"/>
    <w:rsid w:val="00861998"/>
    <w:rsid w:val="00861ACD"/>
    <w:rsid w:val="00861ED9"/>
    <w:rsid w:val="008620FC"/>
    <w:rsid w:val="008627A5"/>
    <w:rsid w:val="00862E84"/>
    <w:rsid w:val="00863E05"/>
    <w:rsid w:val="008651E1"/>
    <w:rsid w:val="00865934"/>
    <w:rsid w:val="00865ACA"/>
    <w:rsid w:val="00865D28"/>
    <w:rsid w:val="00865F85"/>
    <w:rsid w:val="008661CC"/>
    <w:rsid w:val="00866A01"/>
    <w:rsid w:val="008670A8"/>
    <w:rsid w:val="00867C10"/>
    <w:rsid w:val="00870439"/>
    <w:rsid w:val="00870DA1"/>
    <w:rsid w:val="00871B33"/>
    <w:rsid w:val="00871CEB"/>
    <w:rsid w:val="00873DF0"/>
    <w:rsid w:val="00874337"/>
    <w:rsid w:val="008772CC"/>
    <w:rsid w:val="00877872"/>
    <w:rsid w:val="00881952"/>
    <w:rsid w:val="00883F93"/>
    <w:rsid w:val="00884A33"/>
    <w:rsid w:val="00884DB3"/>
    <w:rsid w:val="00885A9D"/>
    <w:rsid w:val="00885FAE"/>
    <w:rsid w:val="008861BA"/>
    <w:rsid w:val="008864F6"/>
    <w:rsid w:val="008877A7"/>
    <w:rsid w:val="00887F5F"/>
    <w:rsid w:val="0089049D"/>
    <w:rsid w:val="008928C9"/>
    <w:rsid w:val="008930CB"/>
    <w:rsid w:val="008938DC"/>
    <w:rsid w:val="00893FD1"/>
    <w:rsid w:val="008946DF"/>
    <w:rsid w:val="00894836"/>
    <w:rsid w:val="00895172"/>
    <w:rsid w:val="0089522C"/>
    <w:rsid w:val="00895395"/>
    <w:rsid w:val="00895680"/>
    <w:rsid w:val="00896300"/>
    <w:rsid w:val="00896DFF"/>
    <w:rsid w:val="0089762C"/>
    <w:rsid w:val="008A1893"/>
    <w:rsid w:val="008A1959"/>
    <w:rsid w:val="008A3215"/>
    <w:rsid w:val="008A43F8"/>
    <w:rsid w:val="008A4410"/>
    <w:rsid w:val="008A57E6"/>
    <w:rsid w:val="008A6BB9"/>
    <w:rsid w:val="008A6F81"/>
    <w:rsid w:val="008A7324"/>
    <w:rsid w:val="008A769A"/>
    <w:rsid w:val="008B066C"/>
    <w:rsid w:val="008B0C9C"/>
    <w:rsid w:val="008B0DFB"/>
    <w:rsid w:val="008B166D"/>
    <w:rsid w:val="008B17F4"/>
    <w:rsid w:val="008B2001"/>
    <w:rsid w:val="008B2476"/>
    <w:rsid w:val="008B2B45"/>
    <w:rsid w:val="008B3615"/>
    <w:rsid w:val="008B3A8D"/>
    <w:rsid w:val="008B4AC4"/>
    <w:rsid w:val="008B4E51"/>
    <w:rsid w:val="008B50C8"/>
    <w:rsid w:val="008B5281"/>
    <w:rsid w:val="008B6D63"/>
    <w:rsid w:val="008B6FC5"/>
    <w:rsid w:val="008B79B9"/>
    <w:rsid w:val="008B7E05"/>
    <w:rsid w:val="008C0937"/>
    <w:rsid w:val="008C1797"/>
    <w:rsid w:val="008C219C"/>
    <w:rsid w:val="008C271B"/>
    <w:rsid w:val="008C408C"/>
    <w:rsid w:val="008C4135"/>
    <w:rsid w:val="008C42AA"/>
    <w:rsid w:val="008C475E"/>
    <w:rsid w:val="008C619A"/>
    <w:rsid w:val="008C7077"/>
    <w:rsid w:val="008C7B84"/>
    <w:rsid w:val="008D02C6"/>
    <w:rsid w:val="008D0745"/>
    <w:rsid w:val="008D0CE8"/>
    <w:rsid w:val="008D1353"/>
    <w:rsid w:val="008D1970"/>
    <w:rsid w:val="008D2004"/>
    <w:rsid w:val="008D2D1D"/>
    <w:rsid w:val="008D453D"/>
    <w:rsid w:val="008D53AD"/>
    <w:rsid w:val="008D562B"/>
    <w:rsid w:val="008D5733"/>
    <w:rsid w:val="008D622B"/>
    <w:rsid w:val="008D666C"/>
    <w:rsid w:val="008D670B"/>
    <w:rsid w:val="008D6931"/>
    <w:rsid w:val="008D7B54"/>
    <w:rsid w:val="008E07FD"/>
    <w:rsid w:val="008E0C9D"/>
    <w:rsid w:val="008E1648"/>
    <w:rsid w:val="008E1B3E"/>
    <w:rsid w:val="008E2319"/>
    <w:rsid w:val="008E2AD1"/>
    <w:rsid w:val="008E4BB6"/>
    <w:rsid w:val="008E5518"/>
    <w:rsid w:val="008E6A84"/>
    <w:rsid w:val="008E6C27"/>
    <w:rsid w:val="008E7A4A"/>
    <w:rsid w:val="008F0CDC"/>
    <w:rsid w:val="008F0D16"/>
    <w:rsid w:val="008F1022"/>
    <w:rsid w:val="008F17A3"/>
    <w:rsid w:val="008F1ED3"/>
    <w:rsid w:val="008F23A5"/>
    <w:rsid w:val="008F26A7"/>
    <w:rsid w:val="008F3BD9"/>
    <w:rsid w:val="008F4C29"/>
    <w:rsid w:val="008F542A"/>
    <w:rsid w:val="008F6E62"/>
    <w:rsid w:val="008F70BD"/>
    <w:rsid w:val="008F7179"/>
    <w:rsid w:val="008F788F"/>
    <w:rsid w:val="008F7EA2"/>
    <w:rsid w:val="00902722"/>
    <w:rsid w:val="009027BC"/>
    <w:rsid w:val="00902E32"/>
    <w:rsid w:val="0090316B"/>
    <w:rsid w:val="00904FD1"/>
    <w:rsid w:val="009062E6"/>
    <w:rsid w:val="00907C35"/>
    <w:rsid w:val="009119F9"/>
    <w:rsid w:val="00911BE5"/>
    <w:rsid w:val="00911C8E"/>
    <w:rsid w:val="00911F3C"/>
    <w:rsid w:val="00912B29"/>
    <w:rsid w:val="00913CA9"/>
    <w:rsid w:val="009145AE"/>
    <w:rsid w:val="009146CE"/>
    <w:rsid w:val="00914CA7"/>
    <w:rsid w:val="00914D4F"/>
    <w:rsid w:val="00915C3E"/>
    <w:rsid w:val="009161A8"/>
    <w:rsid w:val="009171F5"/>
    <w:rsid w:val="00917304"/>
    <w:rsid w:val="00921D68"/>
    <w:rsid w:val="009245F5"/>
    <w:rsid w:val="009249EC"/>
    <w:rsid w:val="00926CD6"/>
    <w:rsid w:val="009273B3"/>
    <w:rsid w:val="009305B5"/>
    <w:rsid w:val="00930A1A"/>
    <w:rsid w:val="00932FC5"/>
    <w:rsid w:val="009354CF"/>
    <w:rsid w:val="00935E9A"/>
    <w:rsid w:val="00936DAB"/>
    <w:rsid w:val="009429D5"/>
    <w:rsid w:val="00942BF1"/>
    <w:rsid w:val="00943296"/>
    <w:rsid w:val="00945180"/>
    <w:rsid w:val="00945428"/>
    <w:rsid w:val="0094607B"/>
    <w:rsid w:val="009464C6"/>
    <w:rsid w:val="00946970"/>
    <w:rsid w:val="00950899"/>
    <w:rsid w:val="00952B17"/>
    <w:rsid w:val="00953604"/>
    <w:rsid w:val="009544A5"/>
    <w:rsid w:val="0095496B"/>
    <w:rsid w:val="00955AE2"/>
    <w:rsid w:val="00960733"/>
    <w:rsid w:val="009610DC"/>
    <w:rsid w:val="00961490"/>
    <w:rsid w:val="00962006"/>
    <w:rsid w:val="009635CF"/>
    <w:rsid w:val="0096381A"/>
    <w:rsid w:val="00964FEA"/>
    <w:rsid w:val="009652F4"/>
    <w:rsid w:val="00965E04"/>
    <w:rsid w:val="00966E7E"/>
    <w:rsid w:val="00967066"/>
    <w:rsid w:val="009674AD"/>
    <w:rsid w:val="00970CDC"/>
    <w:rsid w:val="00970D04"/>
    <w:rsid w:val="00970F21"/>
    <w:rsid w:val="0097393A"/>
    <w:rsid w:val="00975AFC"/>
    <w:rsid w:val="00975CA3"/>
    <w:rsid w:val="00976748"/>
    <w:rsid w:val="00976B83"/>
    <w:rsid w:val="00977010"/>
    <w:rsid w:val="00977D02"/>
    <w:rsid w:val="009809BB"/>
    <w:rsid w:val="009817A1"/>
    <w:rsid w:val="0098310F"/>
    <w:rsid w:val="0098364B"/>
    <w:rsid w:val="00983A99"/>
    <w:rsid w:val="00984AA0"/>
    <w:rsid w:val="00986BCF"/>
    <w:rsid w:val="00987334"/>
    <w:rsid w:val="009911AF"/>
    <w:rsid w:val="00991875"/>
    <w:rsid w:val="00991F92"/>
    <w:rsid w:val="00992985"/>
    <w:rsid w:val="00993889"/>
    <w:rsid w:val="00994E9C"/>
    <w:rsid w:val="0099551B"/>
    <w:rsid w:val="00995651"/>
    <w:rsid w:val="00997BF1"/>
    <w:rsid w:val="009A089C"/>
    <w:rsid w:val="009A118E"/>
    <w:rsid w:val="009A123F"/>
    <w:rsid w:val="009A21CD"/>
    <w:rsid w:val="009A278C"/>
    <w:rsid w:val="009A2BC2"/>
    <w:rsid w:val="009A3946"/>
    <w:rsid w:val="009A4214"/>
    <w:rsid w:val="009A42C1"/>
    <w:rsid w:val="009A5276"/>
    <w:rsid w:val="009A5429"/>
    <w:rsid w:val="009A58F2"/>
    <w:rsid w:val="009A5ECA"/>
    <w:rsid w:val="009A72AD"/>
    <w:rsid w:val="009B0149"/>
    <w:rsid w:val="009B09E0"/>
    <w:rsid w:val="009B0BC5"/>
    <w:rsid w:val="009B1247"/>
    <w:rsid w:val="009B1289"/>
    <w:rsid w:val="009B3331"/>
    <w:rsid w:val="009B46F9"/>
    <w:rsid w:val="009B5775"/>
    <w:rsid w:val="009B6029"/>
    <w:rsid w:val="009B6971"/>
    <w:rsid w:val="009B7290"/>
    <w:rsid w:val="009C27F1"/>
    <w:rsid w:val="009C3152"/>
    <w:rsid w:val="009C3634"/>
    <w:rsid w:val="009C3CFF"/>
    <w:rsid w:val="009C3E86"/>
    <w:rsid w:val="009C4CFA"/>
    <w:rsid w:val="009C5070"/>
    <w:rsid w:val="009C6780"/>
    <w:rsid w:val="009C72B4"/>
    <w:rsid w:val="009C75A0"/>
    <w:rsid w:val="009D112C"/>
    <w:rsid w:val="009D2435"/>
    <w:rsid w:val="009D2AA7"/>
    <w:rsid w:val="009D47FA"/>
    <w:rsid w:val="009D4C5B"/>
    <w:rsid w:val="009D50D2"/>
    <w:rsid w:val="009D6BCA"/>
    <w:rsid w:val="009D7FBE"/>
    <w:rsid w:val="009E0C85"/>
    <w:rsid w:val="009E0F62"/>
    <w:rsid w:val="009E2C51"/>
    <w:rsid w:val="009E3628"/>
    <w:rsid w:val="009E4A58"/>
    <w:rsid w:val="009E4AFF"/>
    <w:rsid w:val="009E582A"/>
    <w:rsid w:val="009E5A2D"/>
    <w:rsid w:val="009E5AB2"/>
    <w:rsid w:val="009E6219"/>
    <w:rsid w:val="009E73D1"/>
    <w:rsid w:val="009E74FD"/>
    <w:rsid w:val="009E763F"/>
    <w:rsid w:val="009F03B3"/>
    <w:rsid w:val="009F0730"/>
    <w:rsid w:val="009F196A"/>
    <w:rsid w:val="009F2B8D"/>
    <w:rsid w:val="009F4075"/>
    <w:rsid w:val="009F46A0"/>
    <w:rsid w:val="009F522C"/>
    <w:rsid w:val="009F7ECA"/>
    <w:rsid w:val="00A00792"/>
    <w:rsid w:val="00A0096C"/>
    <w:rsid w:val="00A01757"/>
    <w:rsid w:val="00A0224F"/>
    <w:rsid w:val="00A028C0"/>
    <w:rsid w:val="00A02BAE"/>
    <w:rsid w:val="00A032B9"/>
    <w:rsid w:val="00A06A6B"/>
    <w:rsid w:val="00A078EF"/>
    <w:rsid w:val="00A07B0F"/>
    <w:rsid w:val="00A07E47"/>
    <w:rsid w:val="00A11EA9"/>
    <w:rsid w:val="00A129D0"/>
    <w:rsid w:val="00A12C33"/>
    <w:rsid w:val="00A138BA"/>
    <w:rsid w:val="00A13A51"/>
    <w:rsid w:val="00A14C8E"/>
    <w:rsid w:val="00A14CFB"/>
    <w:rsid w:val="00A153D9"/>
    <w:rsid w:val="00A15F09"/>
    <w:rsid w:val="00A169B6"/>
    <w:rsid w:val="00A17524"/>
    <w:rsid w:val="00A17657"/>
    <w:rsid w:val="00A20066"/>
    <w:rsid w:val="00A2271D"/>
    <w:rsid w:val="00A237D5"/>
    <w:rsid w:val="00A24D13"/>
    <w:rsid w:val="00A26664"/>
    <w:rsid w:val="00A27BA9"/>
    <w:rsid w:val="00A30993"/>
    <w:rsid w:val="00A30EFC"/>
    <w:rsid w:val="00A310BC"/>
    <w:rsid w:val="00A31984"/>
    <w:rsid w:val="00A32AE1"/>
    <w:rsid w:val="00A32D73"/>
    <w:rsid w:val="00A3367B"/>
    <w:rsid w:val="00A3597D"/>
    <w:rsid w:val="00A36DD1"/>
    <w:rsid w:val="00A36F0E"/>
    <w:rsid w:val="00A4006C"/>
    <w:rsid w:val="00A40091"/>
    <w:rsid w:val="00A4030F"/>
    <w:rsid w:val="00A41722"/>
    <w:rsid w:val="00A41C79"/>
    <w:rsid w:val="00A41CB5"/>
    <w:rsid w:val="00A4280B"/>
    <w:rsid w:val="00A42CDF"/>
    <w:rsid w:val="00A440A0"/>
    <w:rsid w:val="00A4448D"/>
    <w:rsid w:val="00A4452E"/>
    <w:rsid w:val="00A4472C"/>
    <w:rsid w:val="00A44E69"/>
    <w:rsid w:val="00A4661E"/>
    <w:rsid w:val="00A46DA7"/>
    <w:rsid w:val="00A50093"/>
    <w:rsid w:val="00A5027F"/>
    <w:rsid w:val="00A52857"/>
    <w:rsid w:val="00A55BD6"/>
    <w:rsid w:val="00A55D50"/>
    <w:rsid w:val="00A56575"/>
    <w:rsid w:val="00A56605"/>
    <w:rsid w:val="00A57142"/>
    <w:rsid w:val="00A60402"/>
    <w:rsid w:val="00A60ED3"/>
    <w:rsid w:val="00A61060"/>
    <w:rsid w:val="00A61767"/>
    <w:rsid w:val="00A6247B"/>
    <w:rsid w:val="00A6256C"/>
    <w:rsid w:val="00A63B67"/>
    <w:rsid w:val="00A648CD"/>
    <w:rsid w:val="00A6537A"/>
    <w:rsid w:val="00A6604E"/>
    <w:rsid w:val="00A6650C"/>
    <w:rsid w:val="00A67866"/>
    <w:rsid w:val="00A70B07"/>
    <w:rsid w:val="00A723F8"/>
    <w:rsid w:val="00A741A8"/>
    <w:rsid w:val="00A759BE"/>
    <w:rsid w:val="00A766D3"/>
    <w:rsid w:val="00A77CCB"/>
    <w:rsid w:val="00A83C18"/>
    <w:rsid w:val="00A83D8D"/>
    <w:rsid w:val="00A8446B"/>
    <w:rsid w:val="00A8473F"/>
    <w:rsid w:val="00A850E0"/>
    <w:rsid w:val="00A862D6"/>
    <w:rsid w:val="00A86934"/>
    <w:rsid w:val="00A86B9A"/>
    <w:rsid w:val="00A8715E"/>
    <w:rsid w:val="00A873C7"/>
    <w:rsid w:val="00A87B30"/>
    <w:rsid w:val="00A87F96"/>
    <w:rsid w:val="00A900F5"/>
    <w:rsid w:val="00A9295B"/>
    <w:rsid w:val="00A9325E"/>
    <w:rsid w:val="00A935F3"/>
    <w:rsid w:val="00A93B09"/>
    <w:rsid w:val="00A93B12"/>
    <w:rsid w:val="00A94247"/>
    <w:rsid w:val="00A950FB"/>
    <w:rsid w:val="00A952D7"/>
    <w:rsid w:val="00A956D3"/>
    <w:rsid w:val="00A959B4"/>
    <w:rsid w:val="00A95A56"/>
    <w:rsid w:val="00A963F7"/>
    <w:rsid w:val="00A96AD8"/>
    <w:rsid w:val="00AA052C"/>
    <w:rsid w:val="00AA0A6D"/>
    <w:rsid w:val="00AA1C93"/>
    <w:rsid w:val="00AA1E45"/>
    <w:rsid w:val="00AA3220"/>
    <w:rsid w:val="00AA4286"/>
    <w:rsid w:val="00AA456B"/>
    <w:rsid w:val="00AA5634"/>
    <w:rsid w:val="00AA57F5"/>
    <w:rsid w:val="00AA672E"/>
    <w:rsid w:val="00AA6A83"/>
    <w:rsid w:val="00AA6EC9"/>
    <w:rsid w:val="00AA735F"/>
    <w:rsid w:val="00AA78E5"/>
    <w:rsid w:val="00AB0F29"/>
    <w:rsid w:val="00AB2656"/>
    <w:rsid w:val="00AB41D5"/>
    <w:rsid w:val="00AB58F9"/>
    <w:rsid w:val="00AB5C79"/>
    <w:rsid w:val="00AB6309"/>
    <w:rsid w:val="00AB6C5F"/>
    <w:rsid w:val="00AB7129"/>
    <w:rsid w:val="00AB7C80"/>
    <w:rsid w:val="00AC1909"/>
    <w:rsid w:val="00AC27A6"/>
    <w:rsid w:val="00AC2D81"/>
    <w:rsid w:val="00AC30F7"/>
    <w:rsid w:val="00AC3A5A"/>
    <w:rsid w:val="00AC4D95"/>
    <w:rsid w:val="00AC5DF4"/>
    <w:rsid w:val="00AD0AEF"/>
    <w:rsid w:val="00AD0E0F"/>
    <w:rsid w:val="00AD11B7"/>
    <w:rsid w:val="00AD1A94"/>
    <w:rsid w:val="00AD1C05"/>
    <w:rsid w:val="00AD4126"/>
    <w:rsid w:val="00AD421C"/>
    <w:rsid w:val="00AD44FA"/>
    <w:rsid w:val="00AD4F1A"/>
    <w:rsid w:val="00AD5191"/>
    <w:rsid w:val="00AD5D9B"/>
    <w:rsid w:val="00AD70F0"/>
    <w:rsid w:val="00AE070A"/>
    <w:rsid w:val="00AE101C"/>
    <w:rsid w:val="00AE24E2"/>
    <w:rsid w:val="00AE37E5"/>
    <w:rsid w:val="00AE58A5"/>
    <w:rsid w:val="00AE5EB4"/>
    <w:rsid w:val="00AF0C18"/>
    <w:rsid w:val="00AF2018"/>
    <w:rsid w:val="00AF2751"/>
    <w:rsid w:val="00AF477C"/>
    <w:rsid w:val="00AF47C5"/>
    <w:rsid w:val="00AF4AA4"/>
    <w:rsid w:val="00AF5398"/>
    <w:rsid w:val="00AF5418"/>
    <w:rsid w:val="00AF5733"/>
    <w:rsid w:val="00AF62A6"/>
    <w:rsid w:val="00AF6D6C"/>
    <w:rsid w:val="00B0179B"/>
    <w:rsid w:val="00B01CC9"/>
    <w:rsid w:val="00B04747"/>
    <w:rsid w:val="00B049AF"/>
    <w:rsid w:val="00B05CDB"/>
    <w:rsid w:val="00B0616A"/>
    <w:rsid w:val="00B07242"/>
    <w:rsid w:val="00B10534"/>
    <w:rsid w:val="00B10ACC"/>
    <w:rsid w:val="00B113DB"/>
    <w:rsid w:val="00B1181F"/>
    <w:rsid w:val="00B11D8A"/>
    <w:rsid w:val="00B12981"/>
    <w:rsid w:val="00B12D98"/>
    <w:rsid w:val="00B147DD"/>
    <w:rsid w:val="00B14E6B"/>
    <w:rsid w:val="00B156FD"/>
    <w:rsid w:val="00B1695A"/>
    <w:rsid w:val="00B20BCD"/>
    <w:rsid w:val="00B215AA"/>
    <w:rsid w:val="00B21F61"/>
    <w:rsid w:val="00B246FF"/>
    <w:rsid w:val="00B261F1"/>
    <w:rsid w:val="00B265BC"/>
    <w:rsid w:val="00B26EE4"/>
    <w:rsid w:val="00B30F4E"/>
    <w:rsid w:val="00B31FB1"/>
    <w:rsid w:val="00B32675"/>
    <w:rsid w:val="00B330A7"/>
    <w:rsid w:val="00B33952"/>
    <w:rsid w:val="00B33C5E"/>
    <w:rsid w:val="00B342F4"/>
    <w:rsid w:val="00B34369"/>
    <w:rsid w:val="00B344E3"/>
    <w:rsid w:val="00B34DC2"/>
    <w:rsid w:val="00B36393"/>
    <w:rsid w:val="00B3690B"/>
    <w:rsid w:val="00B378E5"/>
    <w:rsid w:val="00B40941"/>
    <w:rsid w:val="00B4346D"/>
    <w:rsid w:val="00B436E1"/>
    <w:rsid w:val="00B440F4"/>
    <w:rsid w:val="00B447A5"/>
    <w:rsid w:val="00B4654C"/>
    <w:rsid w:val="00B46AF0"/>
    <w:rsid w:val="00B46F10"/>
    <w:rsid w:val="00B47293"/>
    <w:rsid w:val="00B50477"/>
    <w:rsid w:val="00B50638"/>
    <w:rsid w:val="00B50E50"/>
    <w:rsid w:val="00B52120"/>
    <w:rsid w:val="00B52279"/>
    <w:rsid w:val="00B52D2F"/>
    <w:rsid w:val="00B5450C"/>
    <w:rsid w:val="00B54ABC"/>
    <w:rsid w:val="00B54DDE"/>
    <w:rsid w:val="00B55306"/>
    <w:rsid w:val="00B55BBC"/>
    <w:rsid w:val="00B56FBE"/>
    <w:rsid w:val="00B6093F"/>
    <w:rsid w:val="00B60A48"/>
    <w:rsid w:val="00B60ACF"/>
    <w:rsid w:val="00B615D4"/>
    <w:rsid w:val="00B61D1B"/>
    <w:rsid w:val="00B62B58"/>
    <w:rsid w:val="00B63A0E"/>
    <w:rsid w:val="00B64C63"/>
    <w:rsid w:val="00B65149"/>
    <w:rsid w:val="00B66567"/>
    <w:rsid w:val="00B6684B"/>
    <w:rsid w:val="00B66F52"/>
    <w:rsid w:val="00B66FE5"/>
    <w:rsid w:val="00B71DC8"/>
    <w:rsid w:val="00B71FE6"/>
    <w:rsid w:val="00B72880"/>
    <w:rsid w:val="00B737B7"/>
    <w:rsid w:val="00B749F7"/>
    <w:rsid w:val="00B758BF"/>
    <w:rsid w:val="00B75B99"/>
    <w:rsid w:val="00B77EC8"/>
    <w:rsid w:val="00B827A6"/>
    <w:rsid w:val="00B831CE"/>
    <w:rsid w:val="00B8362D"/>
    <w:rsid w:val="00B844C9"/>
    <w:rsid w:val="00B86677"/>
    <w:rsid w:val="00B87131"/>
    <w:rsid w:val="00B90186"/>
    <w:rsid w:val="00B910A2"/>
    <w:rsid w:val="00B92151"/>
    <w:rsid w:val="00B93754"/>
    <w:rsid w:val="00B937E8"/>
    <w:rsid w:val="00B939B1"/>
    <w:rsid w:val="00B9458D"/>
    <w:rsid w:val="00B94D6D"/>
    <w:rsid w:val="00B96830"/>
    <w:rsid w:val="00B96BFF"/>
    <w:rsid w:val="00B96D40"/>
    <w:rsid w:val="00B97386"/>
    <w:rsid w:val="00BA007F"/>
    <w:rsid w:val="00BA1109"/>
    <w:rsid w:val="00BA244D"/>
    <w:rsid w:val="00BA263B"/>
    <w:rsid w:val="00BA360F"/>
    <w:rsid w:val="00BA42B2"/>
    <w:rsid w:val="00BA4434"/>
    <w:rsid w:val="00BA4E8D"/>
    <w:rsid w:val="00BA4F40"/>
    <w:rsid w:val="00BA58D4"/>
    <w:rsid w:val="00BA5A7C"/>
    <w:rsid w:val="00BA5B9E"/>
    <w:rsid w:val="00BA6DC4"/>
    <w:rsid w:val="00BA7C9A"/>
    <w:rsid w:val="00BB14F7"/>
    <w:rsid w:val="00BB203B"/>
    <w:rsid w:val="00BB5F8F"/>
    <w:rsid w:val="00BB612D"/>
    <w:rsid w:val="00BB640C"/>
    <w:rsid w:val="00BB657A"/>
    <w:rsid w:val="00BC1A4E"/>
    <w:rsid w:val="00BC2968"/>
    <w:rsid w:val="00BC2E30"/>
    <w:rsid w:val="00BC4565"/>
    <w:rsid w:val="00BC4760"/>
    <w:rsid w:val="00BC4790"/>
    <w:rsid w:val="00BC4C70"/>
    <w:rsid w:val="00BC5160"/>
    <w:rsid w:val="00BC5585"/>
    <w:rsid w:val="00BC5DC7"/>
    <w:rsid w:val="00BC6B8B"/>
    <w:rsid w:val="00BC73D8"/>
    <w:rsid w:val="00BD1990"/>
    <w:rsid w:val="00BD52D7"/>
    <w:rsid w:val="00BD5873"/>
    <w:rsid w:val="00BD5AD2"/>
    <w:rsid w:val="00BD6DD7"/>
    <w:rsid w:val="00BE10DF"/>
    <w:rsid w:val="00BE22F3"/>
    <w:rsid w:val="00BE2EBD"/>
    <w:rsid w:val="00BE4B30"/>
    <w:rsid w:val="00BE5B52"/>
    <w:rsid w:val="00BE7B8D"/>
    <w:rsid w:val="00BF0993"/>
    <w:rsid w:val="00BF10A9"/>
    <w:rsid w:val="00BF14DD"/>
    <w:rsid w:val="00BF1703"/>
    <w:rsid w:val="00BF231C"/>
    <w:rsid w:val="00BF25AD"/>
    <w:rsid w:val="00BF31BC"/>
    <w:rsid w:val="00BF42B4"/>
    <w:rsid w:val="00BF4DE6"/>
    <w:rsid w:val="00BF51E5"/>
    <w:rsid w:val="00BF73E1"/>
    <w:rsid w:val="00BF74A6"/>
    <w:rsid w:val="00BF7FAC"/>
    <w:rsid w:val="00C013AD"/>
    <w:rsid w:val="00C01D67"/>
    <w:rsid w:val="00C0415E"/>
    <w:rsid w:val="00C04904"/>
    <w:rsid w:val="00C05030"/>
    <w:rsid w:val="00C056B3"/>
    <w:rsid w:val="00C069A7"/>
    <w:rsid w:val="00C100BA"/>
    <w:rsid w:val="00C103E5"/>
    <w:rsid w:val="00C108B4"/>
    <w:rsid w:val="00C13319"/>
    <w:rsid w:val="00C13EE9"/>
    <w:rsid w:val="00C202A0"/>
    <w:rsid w:val="00C211D9"/>
    <w:rsid w:val="00C21540"/>
    <w:rsid w:val="00C21906"/>
    <w:rsid w:val="00C21BFA"/>
    <w:rsid w:val="00C22148"/>
    <w:rsid w:val="00C22B7E"/>
    <w:rsid w:val="00C23232"/>
    <w:rsid w:val="00C24C8D"/>
    <w:rsid w:val="00C24D23"/>
    <w:rsid w:val="00C254DE"/>
    <w:rsid w:val="00C25E07"/>
    <w:rsid w:val="00C25FE2"/>
    <w:rsid w:val="00C26B53"/>
    <w:rsid w:val="00C26CA6"/>
    <w:rsid w:val="00C279B2"/>
    <w:rsid w:val="00C3051E"/>
    <w:rsid w:val="00C308D5"/>
    <w:rsid w:val="00C32EAA"/>
    <w:rsid w:val="00C32F37"/>
    <w:rsid w:val="00C33B21"/>
    <w:rsid w:val="00C33E50"/>
    <w:rsid w:val="00C34C20"/>
    <w:rsid w:val="00C35A3E"/>
    <w:rsid w:val="00C403AF"/>
    <w:rsid w:val="00C42130"/>
    <w:rsid w:val="00C423A4"/>
    <w:rsid w:val="00C42C37"/>
    <w:rsid w:val="00C4308B"/>
    <w:rsid w:val="00C4392F"/>
    <w:rsid w:val="00C44BF5"/>
    <w:rsid w:val="00C44D56"/>
    <w:rsid w:val="00C44F41"/>
    <w:rsid w:val="00C46E93"/>
    <w:rsid w:val="00C47893"/>
    <w:rsid w:val="00C47A8C"/>
    <w:rsid w:val="00C50A61"/>
    <w:rsid w:val="00C515EC"/>
    <w:rsid w:val="00C51A16"/>
    <w:rsid w:val="00C51E8D"/>
    <w:rsid w:val="00C521D6"/>
    <w:rsid w:val="00C530E0"/>
    <w:rsid w:val="00C535D2"/>
    <w:rsid w:val="00C55232"/>
    <w:rsid w:val="00C553A4"/>
    <w:rsid w:val="00C55A06"/>
    <w:rsid w:val="00C55AB2"/>
    <w:rsid w:val="00C55D03"/>
    <w:rsid w:val="00C56252"/>
    <w:rsid w:val="00C5636E"/>
    <w:rsid w:val="00C570C1"/>
    <w:rsid w:val="00C57275"/>
    <w:rsid w:val="00C601BC"/>
    <w:rsid w:val="00C61855"/>
    <w:rsid w:val="00C6315E"/>
    <w:rsid w:val="00C6320C"/>
    <w:rsid w:val="00C6329F"/>
    <w:rsid w:val="00C63340"/>
    <w:rsid w:val="00C643F9"/>
    <w:rsid w:val="00C64E95"/>
    <w:rsid w:val="00C6555D"/>
    <w:rsid w:val="00C70041"/>
    <w:rsid w:val="00C71372"/>
    <w:rsid w:val="00C72410"/>
    <w:rsid w:val="00C7287F"/>
    <w:rsid w:val="00C73112"/>
    <w:rsid w:val="00C73267"/>
    <w:rsid w:val="00C734FA"/>
    <w:rsid w:val="00C7368C"/>
    <w:rsid w:val="00C76ECE"/>
    <w:rsid w:val="00C77CD3"/>
    <w:rsid w:val="00C80CB8"/>
    <w:rsid w:val="00C819F8"/>
    <w:rsid w:val="00C8248C"/>
    <w:rsid w:val="00C8266C"/>
    <w:rsid w:val="00C83DBC"/>
    <w:rsid w:val="00C84E33"/>
    <w:rsid w:val="00C852E2"/>
    <w:rsid w:val="00C85CA1"/>
    <w:rsid w:val="00C85E52"/>
    <w:rsid w:val="00C86042"/>
    <w:rsid w:val="00C86293"/>
    <w:rsid w:val="00C86D6F"/>
    <w:rsid w:val="00C878DA"/>
    <w:rsid w:val="00C905FC"/>
    <w:rsid w:val="00C90F5D"/>
    <w:rsid w:val="00C9112B"/>
    <w:rsid w:val="00C915B5"/>
    <w:rsid w:val="00C91B87"/>
    <w:rsid w:val="00C925F2"/>
    <w:rsid w:val="00C92D03"/>
    <w:rsid w:val="00C9319C"/>
    <w:rsid w:val="00C9368A"/>
    <w:rsid w:val="00C936ED"/>
    <w:rsid w:val="00C9435D"/>
    <w:rsid w:val="00C94DF2"/>
    <w:rsid w:val="00C952D9"/>
    <w:rsid w:val="00C96741"/>
    <w:rsid w:val="00CA2CDC"/>
    <w:rsid w:val="00CA2D1B"/>
    <w:rsid w:val="00CA375D"/>
    <w:rsid w:val="00CA44C2"/>
    <w:rsid w:val="00CA662A"/>
    <w:rsid w:val="00CA665A"/>
    <w:rsid w:val="00CA7AFD"/>
    <w:rsid w:val="00CA7C3C"/>
    <w:rsid w:val="00CB0189"/>
    <w:rsid w:val="00CB0675"/>
    <w:rsid w:val="00CB0BA2"/>
    <w:rsid w:val="00CB0D08"/>
    <w:rsid w:val="00CB149F"/>
    <w:rsid w:val="00CB1A42"/>
    <w:rsid w:val="00CB1B0C"/>
    <w:rsid w:val="00CB201E"/>
    <w:rsid w:val="00CB2C0B"/>
    <w:rsid w:val="00CB35E5"/>
    <w:rsid w:val="00CB517D"/>
    <w:rsid w:val="00CB7FD8"/>
    <w:rsid w:val="00CC014B"/>
    <w:rsid w:val="00CC038D"/>
    <w:rsid w:val="00CC08DB"/>
    <w:rsid w:val="00CC39FF"/>
    <w:rsid w:val="00CC3C2F"/>
    <w:rsid w:val="00CC46F3"/>
    <w:rsid w:val="00CC4AC8"/>
    <w:rsid w:val="00CC5233"/>
    <w:rsid w:val="00CC5423"/>
    <w:rsid w:val="00CC5DE6"/>
    <w:rsid w:val="00CC6E4E"/>
    <w:rsid w:val="00CC6FE8"/>
    <w:rsid w:val="00CC7202"/>
    <w:rsid w:val="00CD2808"/>
    <w:rsid w:val="00CD28BF"/>
    <w:rsid w:val="00CD4092"/>
    <w:rsid w:val="00CD4A20"/>
    <w:rsid w:val="00CD50A1"/>
    <w:rsid w:val="00CD519E"/>
    <w:rsid w:val="00CD561D"/>
    <w:rsid w:val="00CD6274"/>
    <w:rsid w:val="00CD7BBE"/>
    <w:rsid w:val="00CE05CE"/>
    <w:rsid w:val="00CE0C4F"/>
    <w:rsid w:val="00CE1F61"/>
    <w:rsid w:val="00CE2483"/>
    <w:rsid w:val="00CE2D5C"/>
    <w:rsid w:val="00CE30EA"/>
    <w:rsid w:val="00CE36A2"/>
    <w:rsid w:val="00CE4F2D"/>
    <w:rsid w:val="00CE70EA"/>
    <w:rsid w:val="00CE7413"/>
    <w:rsid w:val="00CF048A"/>
    <w:rsid w:val="00CF0E9D"/>
    <w:rsid w:val="00CF1146"/>
    <w:rsid w:val="00CF155A"/>
    <w:rsid w:val="00CF2947"/>
    <w:rsid w:val="00CF304D"/>
    <w:rsid w:val="00CF35D0"/>
    <w:rsid w:val="00CF3E15"/>
    <w:rsid w:val="00CF5768"/>
    <w:rsid w:val="00CF6808"/>
    <w:rsid w:val="00CF686F"/>
    <w:rsid w:val="00CF6BE8"/>
    <w:rsid w:val="00CF6E60"/>
    <w:rsid w:val="00CF7BCA"/>
    <w:rsid w:val="00D001F4"/>
    <w:rsid w:val="00D00354"/>
    <w:rsid w:val="00D008FD"/>
    <w:rsid w:val="00D01AA4"/>
    <w:rsid w:val="00D01D00"/>
    <w:rsid w:val="00D02C28"/>
    <w:rsid w:val="00D0321C"/>
    <w:rsid w:val="00D035EC"/>
    <w:rsid w:val="00D036DF"/>
    <w:rsid w:val="00D03F29"/>
    <w:rsid w:val="00D06425"/>
    <w:rsid w:val="00D06670"/>
    <w:rsid w:val="00D06AB1"/>
    <w:rsid w:val="00D072ED"/>
    <w:rsid w:val="00D07A16"/>
    <w:rsid w:val="00D1067E"/>
    <w:rsid w:val="00D10F50"/>
    <w:rsid w:val="00D11272"/>
    <w:rsid w:val="00D1182D"/>
    <w:rsid w:val="00D126F5"/>
    <w:rsid w:val="00D12A88"/>
    <w:rsid w:val="00D12D35"/>
    <w:rsid w:val="00D1489E"/>
    <w:rsid w:val="00D1515E"/>
    <w:rsid w:val="00D15169"/>
    <w:rsid w:val="00D166C6"/>
    <w:rsid w:val="00D20737"/>
    <w:rsid w:val="00D21E81"/>
    <w:rsid w:val="00D223DE"/>
    <w:rsid w:val="00D2289D"/>
    <w:rsid w:val="00D22C6A"/>
    <w:rsid w:val="00D234DC"/>
    <w:rsid w:val="00D2428D"/>
    <w:rsid w:val="00D24708"/>
    <w:rsid w:val="00D24F7A"/>
    <w:rsid w:val="00D25E37"/>
    <w:rsid w:val="00D2661A"/>
    <w:rsid w:val="00D27582"/>
    <w:rsid w:val="00D27EC4"/>
    <w:rsid w:val="00D30500"/>
    <w:rsid w:val="00D310B7"/>
    <w:rsid w:val="00D31A3F"/>
    <w:rsid w:val="00D32719"/>
    <w:rsid w:val="00D33333"/>
    <w:rsid w:val="00D33428"/>
    <w:rsid w:val="00D33457"/>
    <w:rsid w:val="00D352A2"/>
    <w:rsid w:val="00D37EB1"/>
    <w:rsid w:val="00D4058D"/>
    <w:rsid w:val="00D4162B"/>
    <w:rsid w:val="00D4264F"/>
    <w:rsid w:val="00D428CF"/>
    <w:rsid w:val="00D436A9"/>
    <w:rsid w:val="00D43A2E"/>
    <w:rsid w:val="00D44C69"/>
    <w:rsid w:val="00D4514F"/>
    <w:rsid w:val="00D451E2"/>
    <w:rsid w:val="00D45E89"/>
    <w:rsid w:val="00D45E8D"/>
    <w:rsid w:val="00D466AE"/>
    <w:rsid w:val="00D467FF"/>
    <w:rsid w:val="00D4700A"/>
    <w:rsid w:val="00D472FE"/>
    <w:rsid w:val="00D4734F"/>
    <w:rsid w:val="00D4783F"/>
    <w:rsid w:val="00D4799F"/>
    <w:rsid w:val="00D47B40"/>
    <w:rsid w:val="00D502AC"/>
    <w:rsid w:val="00D50494"/>
    <w:rsid w:val="00D50CB7"/>
    <w:rsid w:val="00D515DF"/>
    <w:rsid w:val="00D51BF3"/>
    <w:rsid w:val="00D52263"/>
    <w:rsid w:val="00D52DB1"/>
    <w:rsid w:val="00D54230"/>
    <w:rsid w:val="00D54E99"/>
    <w:rsid w:val="00D54EAC"/>
    <w:rsid w:val="00D556B3"/>
    <w:rsid w:val="00D61C47"/>
    <w:rsid w:val="00D6200E"/>
    <w:rsid w:val="00D631BD"/>
    <w:rsid w:val="00D63535"/>
    <w:rsid w:val="00D6371F"/>
    <w:rsid w:val="00D6575A"/>
    <w:rsid w:val="00D66846"/>
    <w:rsid w:val="00D6710B"/>
    <w:rsid w:val="00D672A1"/>
    <w:rsid w:val="00D675FB"/>
    <w:rsid w:val="00D705DB"/>
    <w:rsid w:val="00D71B7F"/>
    <w:rsid w:val="00D71F25"/>
    <w:rsid w:val="00D72283"/>
    <w:rsid w:val="00D72A9C"/>
    <w:rsid w:val="00D74138"/>
    <w:rsid w:val="00D77031"/>
    <w:rsid w:val="00D77A18"/>
    <w:rsid w:val="00D80CFD"/>
    <w:rsid w:val="00D8148A"/>
    <w:rsid w:val="00D82193"/>
    <w:rsid w:val="00D84941"/>
    <w:rsid w:val="00D84FA1"/>
    <w:rsid w:val="00D851F0"/>
    <w:rsid w:val="00D85776"/>
    <w:rsid w:val="00D86DB7"/>
    <w:rsid w:val="00D86EF7"/>
    <w:rsid w:val="00D87436"/>
    <w:rsid w:val="00D879A1"/>
    <w:rsid w:val="00D87CC6"/>
    <w:rsid w:val="00D90C80"/>
    <w:rsid w:val="00D926D0"/>
    <w:rsid w:val="00D928CC"/>
    <w:rsid w:val="00D93030"/>
    <w:rsid w:val="00D9316B"/>
    <w:rsid w:val="00D935D4"/>
    <w:rsid w:val="00D948A5"/>
    <w:rsid w:val="00D950E1"/>
    <w:rsid w:val="00D952A6"/>
    <w:rsid w:val="00D97F99"/>
    <w:rsid w:val="00DA0DAA"/>
    <w:rsid w:val="00DA1E08"/>
    <w:rsid w:val="00DA24F8"/>
    <w:rsid w:val="00DA264B"/>
    <w:rsid w:val="00DA2787"/>
    <w:rsid w:val="00DA28B5"/>
    <w:rsid w:val="00DA28E8"/>
    <w:rsid w:val="00DA2E2A"/>
    <w:rsid w:val="00DA38D3"/>
    <w:rsid w:val="00DA3932"/>
    <w:rsid w:val="00DA3AFC"/>
    <w:rsid w:val="00DA5191"/>
    <w:rsid w:val="00DA64F8"/>
    <w:rsid w:val="00DA6C15"/>
    <w:rsid w:val="00DA7EFC"/>
    <w:rsid w:val="00DB0258"/>
    <w:rsid w:val="00DB052C"/>
    <w:rsid w:val="00DB38EE"/>
    <w:rsid w:val="00DB498B"/>
    <w:rsid w:val="00DB5761"/>
    <w:rsid w:val="00DB66CA"/>
    <w:rsid w:val="00DB6A9B"/>
    <w:rsid w:val="00DB6BCA"/>
    <w:rsid w:val="00DB73F7"/>
    <w:rsid w:val="00DB78A4"/>
    <w:rsid w:val="00DC0321"/>
    <w:rsid w:val="00DC0881"/>
    <w:rsid w:val="00DC0E18"/>
    <w:rsid w:val="00DC2D06"/>
    <w:rsid w:val="00DC2E44"/>
    <w:rsid w:val="00DC3067"/>
    <w:rsid w:val="00DC370B"/>
    <w:rsid w:val="00DC49C0"/>
    <w:rsid w:val="00DC5B90"/>
    <w:rsid w:val="00DD00FF"/>
    <w:rsid w:val="00DD0506"/>
    <w:rsid w:val="00DD0619"/>
    <w:rsid w:val="00DD07FB"/>
    <w:rsid w:val="00DD096E"/>
    <w:rsid w:val="00DD134B"/>
    <w:rsid w:val="00DD25C6"/>
    <w:rsid w:val="00DD264B"/>
    <w:rsid w:val="00DD2F2C"/>
    <w:rsid w:val="00DD4FE5"/>
    <w:rsid w:val="00DD54B0"/>
    <w:rsid w:val="00DD57EE"/>
    <w:rsid w:val="00DD6BCC"/>
    <w:rsid w:val="00DE06B2"/>
    <w:rsid w:val="00DE0A4B"/>
    <w:rsid w:val="00DE2377"/>
    <w:rsid w:val="00DE2410"/>
    <w:rsid w:val="00DE264C"/>
    <w:rsid w:val="00DE291D"/>
    <w:rsid w:val="00DE2939"/>
    <w:rsid w:val="00DE3345"/>
    <w:rsid w:val="00DE46D0"/>
    <w:rsid w:val="00DE49B4"/>
    <w:rsid w:val="00DE6E81"/>
    <w:rsid w:val="00DE703F"/>
    <w:rsid w:val="00DE7595"/>
    <w:rsid w:val="00DF0C66"/>
    <w:rsid w:val="00DF1961"/>
    <w:rsid w:val="00DF19B1"/>
    <w:rsid w:val="00DF3536"/>
    <w:rsid w:val="00DF409D"/>
    <w:rsid w:val="00DF44DE"/>
    <w:rsid w:val="00DF5F11"/>
    <w:rsid w:val="00DF6BEE"/>
    <w:rsid w:val="00DF763F"/>
    <w:rsid w:val="00E0079E"/>
    <w:rsid w:val="00E00B6A"/>
    <w:rsid w:val="00E01138"/>
    <w:rsid w:val="00E0162F"/>
    <w:rsid w:val="00E01A29"/>
    <w:rsid w:val="00E02DFB"/>
    <w:rsid w:val="00E030F9"/>
    <w:rsid w:val="00E0311A"/>
    <w:rsid w:val="00E03138"/>
    <w:rsid w:val="00E04968"/>
    <w:rsid w:val="00E06404"/>
    <w:rsid w:val="00E065D2"/>
    <w:rsid w:val="00E0773F"/>
    <w:rsid w:val="00E11A85"/>
    <w:rsid w:val="00E11D1B"/>
    <w:rsid w:val="00E120E0"/>
    <w:rsid w:val="00E12495"/>
    <w:rsid w:val="00E15CCD"/>
    <w:rsid w:val="00E16DDB"/>
    <w:rsid w:val="00E202EF"/>
    <w:rsid w:val="00E210B5"/>
    <w:rsid w:val="00E21C8B"/>
    <w:rsid w:val="00E23D99"/>
    <w:rsid w:val="00E2552F"/>
    <w:rsid w:val="00E25D8A"/>
    <w:rsid w:val="00E30893"/>
    <w:rsid w:val="00E308B8"/>
    <w:rsid w:val="00E3137A"/>
    <w:rsid w:val="00E32CCF"/>
    <w:rsid w:val="00E32D0F"/>
    <w:rsid w:val="00E33C25"/>
    <w:rsid w:val="00E34A98"/>
    <w:rsid w:val="00E35D1E"/>
    <w:rsid w:val="00E364F9"/>
    <w:rsid w:val="00E365FA"/>
    <w:rsid w:val="00E36789"/>
    <w:rsid w:val="00E41927"/>
    <w:rsid w:val="00E42250"/>
    <w:rsid w:val="00E42475"/>
    <w:rsid w:val="00E42943"/>
    <w:rsid w:val="00E44A83"/>
    <w:rsid w:val="00E44D30"/>
    <w:rsid w:val="00E47293"/>
    <w:rsid w:val="00E50142"/>
    <w:rsid w:val="00E502C1"/>
    <w:rsid w:val="00E502DD"/>
    <w:rsid w:val="00E50D3A"/>
    <w:rsid w:val="00E51387"/>
    <w:rsid w:val="00E517D1"/>
    <w:rsid w:val="00E51E68"/>
    <w:rsid w:val="00E52EFD"/>
    <w:rsid w:val="00E5374A"/>
    <w:rsid w:val="00E5408A"/>
    <w:rsid w:val="00E56800"/>
    <w:rsid w:val="00E60C63"/>
    <w:rsid w:val="00E61748"/>
    <w:rsid w:val="00E619F4"/>
    <w:rsid w:val="00E620FE"/>
    <w:rsid w:val="00E628FE"/>
    <w:rsid w:val="00E62FF9"/>
    <w:rsid w:val="00E635D6"/>
    <w:rsid w:val="00E639BC"/>
    <w:rsid w:val="00E64FCE"/>
    <w:rsid w:val="00E65A5D"/>
    <w:rsid w:val="00E664CC"/>
    <w:rsid w:val="00E67D0C"/>
    <w:rsid w:val="00E70388"/>
    <w:rsid w:val="00E7053E"/>
    <w:rsid w:val="00E706DF"/>
    <w:rsid w:val="00E70F92"/>
    <w:rsid w:val="00E7175A"/>
    <w:rsid w:val="00E71BB5"/>
    <w:rsid w:val="00E724D9"/>
    <w:rsid w:val="00E7331C"/>
    <w:rsid w:val="00E73CD9"/>
    <w:rsid w:val="00E74C54"/>
    <w:rsid w:val="00E7737D"/>
    <w:rsid w:val="00E77A03"/>
    <w:rsid w:val="00E80A9B"/>
    <w:rsid w:val="00E822E8"/>
    <w:rsid w:val="00E82554"/>
    <w:rsid w:val="00E82606"/>
    <w:rsid w:val="00E83419"/>
    <w:rsid w:val="00E83E93"/>
    <w:rsid w:val="00E846C8"/>
    <w:rsid w:val="00E84957"/>
    <w:rsid w:val="00E84A55"/>
    <w:rsid w:val="00E84EFB"/>
    <w:rsid w:val="00E85BFF"/>
    <w:rsid w:val="00E8770E"/>
    <w:rsid w:val="00E87D7C"/>
    <w:rsid w:val="00E90391"/>
    <w:rsid w:val="00E906C2"/>
    <w:rsid w:val="00E9311F"/>
    <w:rsid w:val="00E934D1"/>
    <w:rsid w:val="00E94AF0"/>
    <w:rsid w:val="00E95D13"/>
    <w:rsid w:val="00E95DD3"/>
    <w:rsid w:val="00E969D5"/>
    <w:rsid w:val="00EA0030"/>
    <w:rsid w:val="00EA0EC7"/>
    <w:rsid w:val="00EA11AF"/>
    <w:rsid w:val="00EA24E3"/>
    <w:rsid w:val="00EA308F"/>
    <w:rsid w:val="00EA5011"/>
    <w:rsid w:val="00EA58D1"/>
    <w:rsid w:val="00EA61BC"/>
    <w:rsid w:val="00EA681A"/>
    <w:rsid w:val="00EA735B"/>
    <w:rsid w:val="00EA7BEB"/>
    <w:rsid w:val="00EB17DE"/>
    <w:rsid w:val="00EB1E69"/>
    <w:rsid w:val="00EB2086"/>
    <w:rsid w:val="00EB245F"/>
    <w:rsid w:val="00EB28C0"/>
    <w:rsid w:val="00EB2C59"/>
    <w:rsid w:val="00EB3FEC"/>
    <w:rsid w:val="00EB4E08"/>
    <w:rsid w:val="00EB4E1E"/>
    <w:rsid w:val="00EB5EDF"/>
    <w:rsid w:val="00EB60FE"/>
    <w:rsid w:val="00EB6FFF"/>
    <w:rsid w:val="00EB703F"/>
    <w:rsid w:val="00EB74DB"/>
    <w:rsid w:val="00EC0591"/>
    <w:rsid w:val="00EC211B"/>
    <w:rsid w:val="00EC3357"/>
    <w:rsid w:val="00EC4174"/>
    <w:rsid w:val="00EC5359"/>
    <w:rsid w:val="00EC562A"/>
    <w:rsid w:val="00EC5B4C"/>
    <w:rsid w:val="00EC5FD1"/>
    <w:rsid w:val="00EC6C48"/>
    <w:rsid w:val="00EC7761"/>
    <w:rsid w:val="00ED01C0"/>
    <w:rsid w:val="00ED067A"/>
    <w:rsid w:val="00ED26BB"/>
    <w:rsid w:val="00ED2B50"/>
    <w:rsid w:val="00ED2D64"/>
    <w:rsid w:val="00ED3728"/>
    <w:rsid w:val="00ED4EB2"/>
    <w:rsid w:val="00ED6101"/>
    <w:rsid w:val="00ED68CE"/>
    <w:rsid w:val="00EE0350"/>
    <w:rsid w:val="00EE0719"/>
    <w:rsid w:val="00EE0E80"/>
    <w:rsid w:val="00EE40DD"/>
    <w:rsid w:val="00EE54A6"/>
    <w:rsid w:val="00EE5E2D"/>
    <w:rsid w:val="00EE613F"/>
    <w:rsid w:val="00EE669E"/>
    <w:rsid w:val="00EE7295"/>
    <w:rsid w:val="00EE7869"/>
    <w:rsid w:val="00EF00FB"/>
    <w:rsid w:val="00EF054A"/>
    <w:rsid w:val="00EF18EA"/>
    <w:rsid w:val="00EF3235"/>
    <w:rsid w:val="00EF4E6A"/>
    <w:rsid w:val="00EF7E72"/>
    <w:rsid w:val="00F009AF"/>
    <w:rsid w:val="00F00AD1"/>
    <w:rsid w:val="00F0384B"/>
    <w:rsid w:val="00F03AB8"/>
    <w:rsid w:val="00F048E0"/>
    <w:rsid w:val="00F066A2"/>
    <w:rsid w:val="00F06D37"/>
    <w:rsid w:val="00F07B9D"/>
    <w:rsid w:val="00F11586"/>
    <w:rsid w:val="00F1183B"/>
    <w:rsid w:val="00F11C9F"/>
    <w:rsid w:val="00F12263"/>
    <w:rsid w:val="00F12C5C"/>
    <w:rsid w:val="00F138E3"/>
    <w:rsid w:val="00F13FFF"/>
    <w:rsid w:val="00F1409D"/>
    <w:rsid w:val="00F14214"/>
    <w:rsid w:val="00F157A9"/>
    <w:rsid w:val="00F16D17"/>
    <w:rsid w:val="00F2019E"/>
    <w:rsid w:val="00F230EE"/>
    <w:rsid w:val="00F237C5"/>
    <w:rsid w:val="00F25BB6"/>
    <w:rsid w:val="00F2619F"/>
    <w:rsid w:val="00F26B7E"/>
    <w:rsid w:val="00F2725A"/>
    <w:rsid w:val="00F277CB"/>
    <w:rsid w:val="00F27A3B"/>
    <w:rsid w:val="00F27E70"/>
    <w:rsid w:val="00F33817"/>
    <w:rsid w:val="00F401E8"/>
    <w:rsid w:val="00F420D5"/>
    <w:rsid w:val="00F42DA6"/>
    <w:rsid w:val="00F43746"/>
    <w:rsid w:val="00F446D8"/>
    <w:rsid w:val="00F451EA"/>
    <w:rsid w:val="00F45447"/>
    <w:rsid w:val="00F456C6"/>
    <w:rsid w:val="00F4577B"/>
    <w:rsid w:val="00F46496"/>
    <w:rsid w:val="00F4662F"/>
    <w:rsid w:val="00F474D0"/>
    <w:rsid w:val="00F47E9A"/>
    <w:rsid w:val="00F50179"/>
    <w:rsid w:val="00F50211"/>
    <w:rsid w:val="00F512C3"/>
    <w:rsid w:val="00F515EE"/>
    <w:rsid w:val="00F52C38"/>
    <w:rsid w:val="00F53C55"/>
    <w:rsid w:val="00F53EDE"/>
    <w:rsid w:val="00F54777"/>
    <w:rsid w:val="00F54BDD"/>
    <w:rsid w:val="00F54F30"/>
    <w:rsid w:val="00F55F14"/>
    <w:rsid w:val="00F56511"/>
    <w:rsid w:val="00F6083A"/>
    <w:rsid w:val="00F61289"/>
    <w:rsid w:val="00F6194E"/>
    <w:rsid w:val="00F623AC"/>
    <w:rsid w:val="00F62E90"/>
    <w:rsid w:val="00F6412A"/>
    <w:rsid w:val="00F643C2"/>
    <w:rsid w:val="00F65893"/>
    <w:rsid w:val="00F668E7"/>
    <w:rsid w:val="00F66A4A"/>
    <w:rsid w:val="00F704FB"/>
    <w:rsid w:val="00F71441"/>
    <w:rsid w:val="00F71E22"/>
    <w:rsid w:val="00F72142"/>
    <w:rsid w:val="00F72AE7"/>
    <w:rsid w:val="00F72BDA"/>
    <w:rsid w:val="00F738DD"/>
    <w:rsid w:val="00F7409E"/>
    <w:rsid w:val="00F74C70"/>
    <w:rsid w:val="00F75AAA"/>
    <w:rsid w:val="00F77198"/>
    <w:rsid w:val="00F81141"/>
    <w:rsid w:val="00F8287D"/>
    <w:rsid w:val="00F833BA"/>
    <w:rsid w:val="00F83C2F"/>
    <w:rsid w:val="00F84BF0"/>
    <w:rsid w:val="00F84E44"/>
    <w:rsid w:val="00F84FD0"/>
    <w:rsid w:val="00F859A8"/>
    <w:rsid w:val="00F864A2"/>
    <w:rsid w:val="00F86D87"/>
    <w:rsid w:val="00F87DFE"/>
    <w:rsid w:val="00F90EE3"/>
    <w:rsid w:val="00F90F6B"/>
    <w:rsid w:val="00F9108B"/>
    <w:rsid w:val="00F910DD"/>
    <w:rsid w:val="00F91349"/>
    <w:rsid w:val="00F93A8A"/>
    <w:rsid w:val="00F93AAE"/>
    <w:rsid w:val="00F94276"/>
    <w:rsid w:val="00F95248"/>
    <w:rsid w:val="00F956A9"/>
    <w:rsid w:val="00F95C2B"/>
    <w:rsid w:val="00F95EFF"/>
    <w:rsid w:val="00F963ED"/>
    <w:rsid w:val="00F966CF"/>
    <w:rsid w:val="00F96CAE"/>
    <w:rsid w:val="00F97BDD"/>
    <w:rsid w:val="00F97C99"/>
    <w:rsid w:val="00FA0151"/>
    <w:rsid w:val="00FA1407"/>
    <w:rsid w:val="00FA1BFB"/>
    <w:rsid w:val="00FA1E37"/>
    <w:rsid w:val="00FA35DF"/>
    <w:rsid w:val="00FA4B97"/>
    <w:rsid w:val="00FA4DAC"/>
    <w:rsid w:val="00FA662D"/>
    <w:rsid w:val="00FA73B1"/>
    <w:rsid w:val="00FB0CB9"/>
    <w:rsid w:val="00FB231D"/>
    <w:rsid w:val="00FB3ED5"/>
    <w:rsid w:val="00FB45F1"/>
    <w:rsid w:val="00FB48F9"/>
    <w:rsid w:val="00FB4A72"/>
    <w:rsid w:val="00FB5035"/>
    <w:rsid w:val="00FB54E8"/>
    <w:rsid w:val="00FB6DD6"/>
    <w:rsid w:val="00FB7054"/>
    <w:rsid w:val="00FC1364"/>
    <w:rsid w:val="00FC17B7"/>
    <w:rsid w:val="00FC2CB7"/>
    <w:rsid w:val="00FC2EE9"/>
    <w:rsid w:val="00FC4090"/>
    <w:rsid w:val="00FC55B4"/>
    <w:rsid w:val="00FC6367"/>
    <w:rsid w:val="00FC6475"/>
    <w:rsid w:val="00FC6956"/>
    <w:rsid w:val="00FD00E6"/>
    <w:rsid w:val="00FD09A1"/>
    <w:rsid w:val="00FD1DC5"/>
    <w:rsid w:val="00FD2A7C"/>
    <w:rsid w:val="00FD49F8"/>
    <w:rsid w:val="00FD4B95"/>
    <w:rsid w:val="00FD59EB"/>
    <w:rsid w:val="00FD6670"/>
    <w:rsid w:val="00FD7299"/>
    <w:rsid w:val="00FE1FBE"/>
    <w:rsid w:val="00FE3901"/>
    <w:rsid w:val="00FE39D3"/>
    <w:rsid w:val="00FE4BCE"/>
    <w:rsid w:val="00FE4CD5"/>
    <w:rsid w:val="00FE54AE"/>
    <w:rsid w:val="00FE576A"/>
    <w:rsid w:val="00FE57F7"/>
    <w:rsid w:val="00FE7E79"/>
    <w:rsid w:val="00FE7EE8"/>
    <w:rsid w:val="00FF02D3"/>
    <w:rsid w:val="00FF06DA"/>
    <w:rsid w:val="00FF0E91"/>
    <w:rsid w:val="00FF291E"/>
    <w:rsid w:val="00FF30AF"/>
    <w:rsid w:val="00FF3E7D"/>
    <w:rsid w:val="00FF52B3"/>
    <w:rsid w:val="00FF5B99"/>
    <w:rsid w:val="00FF5C7D"/>
    <w:rsid w:val="00FF7127"/>
    <w:rsid w:val="00FF730C"/>
    <w:rsid w:val="00FF73F4"/>
    <w:rsid w:val="00FF7CE4"/>
    <w:rsid w:val="00FF7E39"/>
    <w:rsid w:val="175207E1"/>
    <w:rsid w:val="28010307"/>
    <w:rsid w:val="36A669A0"/>
    <w:rsid w:val="5C814165"/>
    <w:rsid w:val="6F8B2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55ECCE7"/>
  <w15:docId w15:val="{5BED1AA6-CB9E-4DC1-9C89-21744479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lsdException w:name="toc 9" w:uiPriority="39" w:unhideWhenUsed="1" w:qFormat="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0"/>
    <w:autoRedefine/>
    <w:qFormat/>
    <w:pPr>
      <w:keepNext/>
      <w:keepLines/>
      <w:spacing w:before="340" w:after="330" w:line="578" w:lineRule="auto"/>
      <w:outlineLvl w:val="0"/>
    </w:pPr>
    <w:rPr>
      <w:b/>
      <w:bCs/>
      <w:kern w:val="44"/>
      <w:sz w:val="44"/>
      <w:szCs w:val="44"/>
    </w:rPr>
  </w:style>
  <w:style w:type="paragraph" w:styleId="22">
    <w:name w:val="heading 2"/>
    <w:basedOn w:val="afff8"/>
    <w:next w:val="afff8"/>
    <w:link w:val="23"/>
    <w:qFormat/>
    <w:rsid w:val="0073547E"/>
    <w:pPr>
      <w:keepNext/>
      <w:keepLines/>
      <w:spacing w:before="260" w:after="260" w:line="416" w:lineRule="auto"/>
      <w:outlineLvl w:val="1"/>
    </w:pPr>
    <w:rPr>
      <w:rFonts w:ascii="Times New Roman" w:eastAsia="黑体" w:hAnsi="Times New Roman"/>
      <w:bCs/>
      <w:color w:val="000000" w:themeColor="text1"/>
      <w:szCs w:val="32"/>
    </w:rPr>
  </w:style>
  <w:style w:type="paragraph" w:styleId="3">
    <w:name w:val="heading 3"/>
    <w:basedOn w:val="afff8"/>
    <w:next w:val="afff8"/>
    <w:link w:val="30"/>
    <w:autoRedefine/>
    <w:qFormat/>
    <w:pPr>
      <w:keepNext/>
      <w:keepLines/>
      <w:spacing w:before="260" w:after="260" w:line="416" w:lineRule="auto"/>
      <w:outlineLvl w:val="2"/>
    </w:pPr>
    <w:rPr>
      <w:b/>
      <w:bCs/>
      <w:sz w:val="32"/>
      <w:szCs w:val="32"/>
    </w:rPr>
  </w:style>
  <w:style w:type="paragraph" w:styleId="4">
    <w:name w:val="heading 4"/>
    <w:basedOn w:val="afff8"/>
    <w:next w:val="afff8"/>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pPr>
      <w:keepNext/>
      <w:keepLines/>
      <w:adjustRightInd/>
      <w:spacing w:before="280" w:after="290" w:line="376" w:lineRule="auto"/>
      <w:outlineLvl w:val="4"/>
    </w:pPr>
    <w:rPr>
      <w:b/>
      <w:bCs/>
      <w:sz w:val="28"/>
      <w:szCs w:val="28"/>
    </w:rPr>
  </w:style>
  <w:style w:type="paragraph" w:styleId="6">
    <w:name w:val="heading 6"/>
    <w:basedOn w:val="afff8"/>
    <w:next w:val="afff8"/>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autoRedefine/>
    <w:qFormat/>
    <w:pPr>
      <w:keepNext/>
      <w:keepLines/>
      <w:adjustRightInd/>
      <w:spacing w:before="240" w:after="64" w:line="320" w:lineRule="auto"/>
      <w:outlineLvl w:val="6"/>
    </w:pPr>
    <w:rPr>
      <w:b/>
      <w:bCs/>
      <w:sz w:val="24"/>
      <w:szCs w:val="24"/>
    </w:rPr>
  </w:style>
  <w:style w:type="paragraph" w:styleId="8">
    <w:name w:val="heading 8"/>
    <w:basedOn w:val="afff8"/>
    <w:next w:val="afff8"/>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autoRedefine/>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TOC7">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Body Text"/>
    <w:basedOn w:val="afff8"/>
    <w:link w:val="afffe"/>
    <w:autoRedefine/>
    <w:qFormat/>
    <w:pPr>
      <w:spacing w:after="120"/>
    </w:pPr>
  </w:style>
  <w:style w:type="paragraph" w:styleId="TOC5">
    <w:name w:val="toc 5"/>
    <w:basedOn w:val="afff8"/>
    <w:next w:val="afff8"/>
    <w:autoRedefine/>
    <w:uiPriority w:val="39"/>
    <w:unhideWhenUsed/>
    <w:qFormat/>
    <w:pPr>
      <w:ind w:left="839"/>
    </w:pPr>
    <w:rPr>
      <w:rFonts w:ascii="宋体"/>
    </w:rPr>
  </w:style>
  <w:style w:type="paragraph" w:styleId="TOC3">
    <w:name w:val="toc 3"/>
    <w:basedOn w:val="afff8"/>
    <w:next w:val="afff8"/>
    <w:autoRedefine/>
    <w:uiPriority w:val="39"/>
    <w:unhideWhenUsed/>
    <w:qFormat/>
    <w:pPr>
      <w:spacing w:line="300" w:lineRule="exact"/>
      <w:ind w:left="420"/>
    </w:pPr>
    <w:rPr>
      <w:rFonts w:ascii="宋体"/>
    </w:rPr>
  </w:style>
  <w:style w:type="paragraph" w:styleId="TOC8">
    <w:name w:val="toc 8"/>
    <w:basedOn w:val="afff8"/>
    <w:next w:val="afff8"/>
    <w:autoRedefine/>
    <w:uiPriority w:val="39"/>
    <w:unhideWhenUsed/>
    <w:pPr>
      <w:adjustRightInd/>
      <w:spacing w:line="240" w:lineRule="auto"/>
      <w:ind w:leftChars="1400" w:left="2940"/>
    </w:pPr>
    <w:rPr>
      <w:rFonts w:asciiTheme="minorHAnsi" w:eastAsiaTheme="minorEastAsia" w:hAnsiTheme="minorHAnsi" w:cstheme="minorBidi"/>
      <w:szCs w:val="22"/>
    </w:rPr>
  </w:style>
  <w:style w:type="paragraph" w:styleId="affff">
    <w:name w:val="Balloon Text"/>
    <w:basedOn w:val="afff8"/>
    <w:link w:val="affff0"/>
    <w:autoRedefine/>
    <w:uiPriority w:val="99"/>
    <w:semiHidden/>
    <w:unhideWhenUsed/>
    <w:qFormat/>
    <w:rPr>
      <w:sz w:val="18"/>
      <w:szCs w:val="18"/>
    </w:rPr>
  </w:style>
  <w:style w:type="paragraph" w:styleId="affff1">
    <w:name w:val="footer"/>
    <w:basedOn w:val="afff8"/>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8"/>
    <w:link w:val="affff4"/>
    <w:autoRedefine/>
    <w:uiPriority w:val="99"/>
    <w:qFormat/>
    <w:pPr>
      <w:tabs>
        <w:tab w:val="center" w:pos="4153"/>
        <w:tab w:val="right" w:pos="8306"/>
      </w:tabs>
      <w:adjustRightInd/>
      <w:snapToGrid w:val="0"/>
      <w:jc w:val="center"/>
    </w:pPr>
    <w:rPr>
      <w:sz w:val="18"/>
      <w:szCs w:val="18"/>
    </w:rPr>
  </w:style>
  <w:style w:type="paragraph" w:styleId="TOC1">
    <w:name w:val="toc 1"/>
    <w:basedOn w:val="afff8"/>
    <w:next w:val="afff8"/>
    <w:autoRedefine/>
    <w:uiPriority w:val="39"/>
    <w:unhideWhenUsed/>
    <w:qFormat/>
    <w:rPr>
      <w:rFonts w:ascii="宋体"/>
    </w:rPr>
  </w:style>
  <w:style w:type="paragraph" w:styleId="TOC4">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5">
    <w:name w:val="footnote text"/>
    <w:basedOn w:val="afff8"/>
    <w:next w:val="afff8"/>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8"/>
    <w:next w:val="afff8"/>
    <w:autoRedefine/>
    <w:uiPriority w:val="39"/>
    <w:unhideWhenUsed/>
    <w:qFormat/>
    <w:pPr>
      <w:spacing w:line="300" w:lineRule="exact"/>
      <w:ind w:left="1049"/>
    </w:pPr>
    <w:rPr>
      <w:rFonts w:ascii="宋体"/>
    </w:rPr>
  </w:style>
  <w:style w:type="paragraph" w:styleId="affff7">
    <w:name w:val="table of figures"/>
    <w:basedOn w:val="afff8"/>
    <w:next w:val="afff8"/>
    <w:autoRedefine/>
    <w:semiHidden/>
    <w:qFormat/>
    <w:pPr>
      <w:adjustRightInd/>
      <w:spacing w:line="240" w:lineRule="auto"/>
      <w:jc w:val="left"/>
    </w:pPr>
    <w:rPr>
      <w:szCs w:val="24"/>
    </w:rPr>
  </w:style>
  <w:style w:type="paragraph" w:styleId="TOC2">
    <w:name w:val="toc 2"/>
    <w:basedOn w:val="afff8"/>
    <w:next w:val="afff8"/>
    <w:autoRedefine/>
    <w:uiPriority w:val="39"/>
    <w:unhideWhenUsed/>
    <w:qFormat/>
    <w:rsid w:val="00237BDE"/>
    <w:pPr>
      <w:tabs>
        <w:tab w:val="right" w:leader="dot" w:pos="9344"/>
      </w:tabs>
      <w:spacing w:line="300" w:lineRule="exact"/>
      <w:ind w:left="210"/>
    </w:pPr>
    <w:rPr>
      <w:rFonts w:ascii="Times New Roman"/>
      <w:noProof/>
      <w:sz w:val="20"/>
      <w:szCs w:val="20"/>
      <w14:scene3d>
        <w14:camera w14:prst="orthographicFront"/>
        <w14:lightRig w14:rig="threePt" w14:dir="t">
          <w14:rot w14:lat="0" w14:lon="0" w14:rev="0"/>
        </w14:lightRig>
      </w14:scene3d>
    </w:rPr>
  </w:style>
  <w:style w:type="paragraph" w:styleId="TOC9">
    <w:name w:val="toc 9"/>
    <w:basedOn w:val="afff8"/>
    <w:next w:val="afff8"/>
    <w:autoRedefine/>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8">
    <w:name w:val="Title"/>
    <w:basedOn w:val="afff8"/>
    <w:link w:val="affff9"/>
    <w:autoRedefine/>
    <w:qFormat/>
    <w:pPr>
      <w:spacing w:before="240" w:after="60"/>
      <w:jc w:val="center"/>
      <w:outlineLvl w:val="0"/>
    </w:pPr>
    <w:rPr>
      <w:rFonts w:ascii="Arial" w:hAnsi="Arial" w:cs="Arial"/>
      <w:b/>
      <w:bCs/>
      <w:sz w:val="32"/>
      <w:szCs w:val="32"/>
    </w:rPr>
  </w:style>
  <w:style w:type="table" w:styleId="affffa">
    <w:name w:val="Table Grid"/>
    <w:basedOn w:val="afffa"/>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sid w:val="0073547E"/>
    <w:rPr>
      <w:rFonts w:ascii="Times New Roman" w:eastAsia="黑体" w:hAnsi="Times New Roman"/>
      <w:bCs/>
      <w:color w:val="000000" w:themeColor="text1"/>
      <w:kern w:val="2"/>
      <w:sz w:val="21"/>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autoRedefine/>
    <w:rPr>
      <w:rFonts w:ascii="Arial" w:eastAsia="黑体" w:hAnsi="Arial"/>
      <w:kern w:val="2"/>
      <w:sz w:val="24"/>
      <w:szCs w:val="24"/>
    </w:rPr>
  </w:style>
  <w:style w:type="character" w:customStyle="1" w:styleId="90">
    <w:name w:val="标题 9 字符"/>
    <w:link w:val="9"/>
    <w:autoRedefine/>
    <w:rPr>
      <w:rFonts w:ascii="Arial" w:eastAsia="黑体" w:hAnsi="Arial"/>
      <w:kern w:val="2"/>
      <w:sz w:val="21"/>
      <w:szCs w:val="21"/>
    </w:rPr>
  </w:style>
  <w:style w:type="character" w:customStyle="1" w:styleId="affff4">
    <w:name w:val="页眉 字符"/>
    <w:link w:val="affff3"/>
    <w:autoRedefine/>
    <w:uiPriority w:val="99"/>
    <w:qFormat/>
    <w:rPr>
      <w:kern w:val="2"/>
      <w:sz w:val="18"/>
      <w:szCs w:val="18"/>
    </w:rPr>
  </w:style>
  <w:style w:type="character" w:customStyle="1" w:styleId="affff2">
    <w:name w:val="页脚 字符"/>
    <w:link w:val="affff1"/>
    <w:autoRedefine/>
    <w:uiPriority w:val="99"/>
    <w:qFormat/>
    <w:rPr>
      <w:rFonts w:ascii="宋体"/>
      <w:kern w:val="2"/>
      <w:sz w:val="18"/>
      <w:szCs w:val="18"/>
    </w:rPr>
  </w:style>
  <w:style w:type="character" w:customStyle="1" w:styleId="affff0">
    <w:name w:val="批注框文本 字符"/>
    <w:link w:val="affff"/>
    <w:autoRedefine/>
    <w:uiPriority w:val="99"/>
    <w:semiHidden/>
    <w:qFormat/>
    <w:rPr>
      <w:kern w:val="2"/>
      <w:sz w:val="18"/>
      <w:szCs w:val="18"/>
    </w:rPr>
  </w:style>
  <w:style w:type="paragraph" w:styleId="afffff0">
    <w:name w:val="Quote"/>
    <w:basedOn w:val="afff8"/>
    <w:next w:val="afff8"/>
    <w:link w:val="afffff1"/>
    <w:autoRedefine/>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2">
    <w:name w:val="标准标志"/>
    <w:next w:val="afff8"/>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autoRedefine/>
    <w:pPr>
      <w:ind w:left="198"/>
    </w:pPr>
    <w:rPr>
      <w:rFonts w:ascii="宋体" w:hAnsi="Times New Roman"/>
      <w:sz w:val="18"/>
    </w:rPr>
  </w:style>
  <w:style w:type="paragraph" w:customStyle="1" w:styleId="afffff5">
    <w:name w:val="标准文件_页脚奇数页"/>
    <w:autoRedefine/>
    <w:qFormat/>
    <w:pPr>
      <w:ind w:right="227"/>
      <w:jc w:val="right"/>
    </w:pPr>
    <w:rPr>
      <w:rFonts w:ascii="宋体" w:hAnsi="Times New Roman"/>
      <w:sz w:val="18"/>
    </w:rPr>
  </w:style>
  <w:style w:type="paragraph" w:customStyle="1" w:styleId="afffff6">
    <w:name w:val="标准书眉一"/>
    <w:autoRedefine/>
    <w:qFormat/>
    <w:pPr>
      <w:jc w:val="both"/>
    </w:pPr>
    <w:rPr>
      <w:rFonts w:ascii="Times New Roman" w:hAnsi="Times New Roman"/>
    </w:r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7">
    <w:name w:val="标准文件_标准正文"/>
    <w:basedOn w:val="afff8"/>
    <w:next w:val="afffff8"/>
    <w:autoRedefine/>
    <w:qFormat/>
    <w:pPr>
      <w:snapToGrid w:val="0"/>
      <w:ind w:firstLineChars="200" w:firstLine="200"/>
    </w:pPr>
    <w:rPr>
      <w:kern w:val="0"/>
    </w:rPr>
  </w:style>
  <w:style w:type="paragraph" w:customStyle="1" w:styleId="afffff8">
    <w:name w:val="标准文件_段"/>
    <w:link w:val="Char"/>
    <w:autoRedefine/>
    <w:pPr>
      <w:autoSpaceDE w:val="0"/>
      <w:autoSpaceDN w:val="0"/>
      <w:ind w:firstLineChars="200" w:firstLine="200"/>
      <w:jc w:val="both"/>
    </w:pPr>
    <w:rPr>
      <w:rFonts w:ascii="宋体" w:hAnsi="Times New Roman"/>
      <w:sz w:val="21"/>
    </w:rPr>
  </w:style>
  <w:style w:type="paragraph" w:customStyle="1" w:styleId="afffff9">
    <w:name w:val="标准文件_版本"/>
    <w:basedOn w:val="afffff7"/>
    <w:autoRedefine/>
    <w:qFormat/>
    <w:pPr>
      <w:adjustRightInd/>
      <w:snapToGrid/>
      <w:ind w:firstLineChars="0" w:firstLine="0"/>
    </w:pPr>
    <w:rPr>
      <w:rFonts w:ascii="宋体" w:hAnsi="宋体"/>
      <w:kern w:val="2"/>
    </w:rPr>
  </w:style>
  <w:style w:type="paragraph" w:customStyle="1" w:styleId="afffffa">
    <w:name w:val="标准文件_标准部门"/>
    <w:basedOn w:val="afff8"/>
    <w:autoRedefine/>
    <w:qFormat/>
    <w:pPr>
      <w:jc w:val="center"/>
    </w:pPr>
    <w:rPr>
      <w:rFonts w:ascii="黑体" w:eastAsia="黑体"/>
      <w:kern w:val="0"/>
      <w:sz w:val="44"/>
    </w:rPr>
  </w:style>
  <w:style w:type="paragraph" w:customStyle="1" w:styleId="afffffb">
    <w:name w:val="标准文件_标准代替"/>
    <w:basedOn w:val="afff8"/>
    <w:next w:val="afff8"/>
    <w:autoRedefine/>
    <w:pPr>
      <w:spacing w:line="310" w:lineRule="exact"/>
      <w:jc w:val="right"/>
    </w:pPr>
    <w:rPr>
      <w:rFonts w:ascii="宋体" w:hAnsi="宋体"/>
      <w:kern w:val="0"/>
    </w:rPr>
  </w:style>
  <w:style w:type="paragraph" w:customStyle="1" w:styleId="afffffc">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8"/>
    <w:autoRedefine/>
    <w:qFormat/>
    <w:pPr>
      <w:jc w:val="left"/>
    </w:pPr>
  </w:style>
  <w:style w:type="paragraph" w:customStyle="1" w:styleId="affffff">
    <w:name w:val="标准文件_参考文献标题"/>
    <w:basedOn w:val="afff8"/>
    <w:next w:val="afff8"/>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2">
    <w:name w:val="标准文件_二级条标题"/>
    <w:next w:val="afffff8"/>
    <w:autoRedefine/>
    <w:qFormat/>
    <w:rsid w:val="00B436E1"/>
    <w:pPr>
      <w:widowControl w:val="0"/>
      <w:numPr>
        <w:ilvl w:val="3"/>
        <w:numId w:val="2"/>
      </w:numPr>
      <w:spacing w:beforeLines="50" w:before="156" w:afterLines="50" w:after="156"/>
      <w:jc w:val="both"/>
      <w:outlineLvl w:val="2"/>
    </w:pPr>
    <w:rPr>
      <w:rFonts w:ascii="Times New Roman" w:hAnsi="Times New Roman"/>
      <w:sz w:val="21"/>
    </w:rPr>
  </w:style>
  <w:style w:type="character" w:customStyle="1" w:styleId="affffff0">
    <w:name w:val="标准文件_发布"/>
    <w:autoRedefine/>
    <w:qFormat/>
    <w:rPr>
      <w:rFonts w:ascii="黑体" w:eastAsia="黑体"/>
      <w:spacing w:val="0"/>
      <w:w w:val="100"/>
      <w:position w:val="3"/>
      <w:sz w:val="28"/>
    </w:rPr>
  </w:style>
  <w:style w:type="paragraph" w:customStyle="1" w:styleId="ad">
    <w:name w:val="标准文件_方框数字列项"/>
    <w:basedOn w:val="afffff8"/>
    <w:autoRedefine/>
    <w:qFormat/>
    <w:pPr>
      <w:numPr>
        <w:numId w:val="3"/>
      </w:numPr>
      <w:ind w:firstLineChars="0" w:firstLine="0"/>
    </w:pPr>
  </w:style>
  <w:style w:type="paragraph" w:customStyle="1" w:styleId="affffff1">
    <w:name w:val="标准文件_封面标准编号"/>
    <w:basedOn w:val="afff8"/>
    <w:next w:val="afffffb"/>
    <w:autoRedefine/>
    <w:qFormat/>
    <w:pPr>
      <w:spacing w:line="310" w:lineRule="exact"/>
      <w:jc w:val="right"/>
    </w:pPr>
    <w:rPr>
      <w:rFonts w:ascii="黑体" w:eastAsia="黑体"/>
      <w:kern w:val="0"/>
      <w:sz w:val="28"/>
    </w:rPr>
  </w:style>
  <w:style w:type="paragraph" w:customStyle="1" w:styleId="affffff2">
    <w:name w:val="标准文件_封面标准分类号"/>
    <w:basedOn w:val="afff8"/>
    <w:qFormat/>
    <w:rPr>
      <w:rFonts w:ascii="黑体" w:eastAsia="黑体"/>
      <w:b/>
      <w:kern w:val="0"/>
      <w:sz w:val="28"/>
    </w:rPr>
  </w:style>
  <w:style w:type="paragraph" w:customStyle="1" w:styleId="affffff3">
    <w:name w:val="标准文件_封面标准名称"/>
    <w:basedOn w:val="afff8"/>
    <w:autoRedefine/>
    <w:qFormat/>
    <w:pPr>
      <w:spacing w:line="240" w:lineRule="auto"/>
      <w:jc w:val="center"/>
    </w:pPr>
    <w:rPr>
      <w:rFonts w:ascii="黑体" w:eastAsia="黑体"/>
      <w:kern w:val="0"/>
      <w:sz w:val="52"/>
    </w:rPr>
  </w:style>
  <w:style w:type="paragraph" w:customStyle="1" w:styleId="affffff4">
    <w:name w:val="标准文件_封面标准英文名称"/>
    <w:basedOn w:val="afff8"/>
    <w:autoRedefine/>
    <w:qFormat/>
    <w:pPr>
      <w:spacing w:line="240" w:lineRule="auto"/>
      <w:jc w:val="center"/>
    </w:pPr>
    <w:rPr>
      <w:rFonts w:ascii="黑体" w:eastAsia="黑体"/>
      <w:b/>
      <w:sz w:val="28"/>
    </w:rPr>
  </w:style>
  <w:style w:type="paragraph" w:customStyle="1" w:styleId="affffff5">
    <w:name w:val="标准文件_封面发布日期"/>
    <w:basedOn w:val="afff8"/>
    <w:autoRedefine/>
    <w:qFormat/>
    <w:pPr>
      <w:spacing w:line="310" w:lineRule="exact"/>
    </w:pPr>
    <w:rPr>
      <w:rFonts w:ascii="黑体" w:eastAsia="黑体"/>
      <w:kern w:val="0"/>
      <w:sz w:val="28"/>
    </w:rPr>
  </w:style>
  <w:style w:type="paragraph" w:customStyle="1" w:styleId="affffff6">
    <w:name w:val="标准文件_封面密级"/>
    <w:basedOn w:val="afff8"/>
    <w:autoRedefine/>
    <w:qFormat/>
    <w:rPr>
      <w:rFonts w:eastAsia="黑体"/>
      <w:sz w:val="32"/>
    </w:rPr>
  </w:style>
  <w:style w:type="paragraph" w:customStyle="1" w:styleId="affffff7">
    <w:name w:val="标准文件_封面实施日期"/>
    <w:basedOn w:val="afff8"/>
    <w:autoRedefine/>
    <w:pPr>
      <w:spacing w:line="310" w:lineRule="exact"/>
      <w:jc w:val="right"/>
    </w:pPr>
    <w:rPr>
      <w:rFonts w:ascii="黑体" w:eastAsia="黑体"/>
      <w:sz w:val="28"/>
    </w:rPr>
  </w:style>
  <w:style w:type="paragraph" w:customStyle="1" w:styleId="affffff8">
    <w:name w:val="标准文件_封面抬头"/>
    <w:basedOn w:val="afffff8"/>
    <w:autoRedefine/>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8"/>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8"/>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8"/>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8"/>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8"/>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8"/>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8"/>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autoRedefine/>
    <w:pPr>
      <w:numPr>
        <w:numId w:val="7"/>
      </w:numPr>
      <w:tabs>
        <w:tab w:val="left" w:pos="6406"/>
      </w:tabs>
      <w:spacing w:before="220" w:after="320"/>
      <w:jc w:val="center"/>
      <w:outlineLvl w:val="0"/>
    </w:pPr>
    <w:rPr>
      <w:rFonts w:ascii="黑体" w:eastAsia="黑体" w:hAnsi="Times New Roman"/>
      <w:sz w:val="21"/>
    </w:rPr>
  </w:style>
  <w:style w:type="character" w:customStyle="1" w:styleId="afffe">
    <w:name w:val="正文文本 字符"/>
    <w:link w:val="afffd"/>
    <w:rPr>
      <w:kern w:val="2"/>
      <w:sz w:val="21"/>
      <w:szCs w:val="21"/>
    </w:rPr>
  </w:style>
  <w:style w:type="paragraph" w:customStyle="1" w:styleId="affffffa">
    <w:name w:val="标准文件_附录章标题"/>
    <w:next w:val="afffff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autoRedefine/>
    <w:qFormat/>
    <w:pPr>
      <w:ind w:leftChars="200" w:left="488" w:hangingChars="290" w:hanging="289"/>
    </w:pPr>
  </w:style>
  <w:style w:type="paragraph" w:customStyle="1" w:styleId="a6">
    <w:name w:val="标准文件_前言、引言标题"/>
    <w:next w:val="afff8"/>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8"/>
    <w:autoRedefine/>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pPr>
      <w:numPr>
        <w:numId w:val="10"/>
      </w:numPr>
    </w:pPr>
  </w:style>
  <w:style w:type="paragraph" w:customStyle="1" w:styleId="affffffe">
    <w:name w:val="标准文件_三级条标题"/>
    <w:basedOn w:val="afff2"/>
    <w:next w:val="afffff8"/>
    <w:autoRedefine/>
    <w:qFormat/>
    <w:pPr>
      <w:widowControl/>
      <w:numPr>
        <w:ilvl w:val="4"/>
        <w:numId w:val="0"/>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8"/>
    <w:autoRedefine/>
    <w:pPr>
      <w:adjustRightInd/>
      <w:spacing w:line="240" w:lineRule="auto"/>
      <w:ind w:firstLineChars="200" w:firstLine="200"/>
    </w:pPr>
    <w:rPr>
      <w:sz w:val="18"/>
      <w:szCs w:val="24"/>
    </w:rPr>
  </w:style>
  <w:style w:type="paragraph" w:customStyle="1" w:styleId="afff">
    <w:name w:val="标准文件_数字编号列项"/>
    <w:autoRedefine/>
    <w:pPr>
      <w:numPr>
        <w:numId w:val="11"/>
      </w:numPr>
      <w:jc w:val="both"/>
    </w:pPr>
    <w:rPr>
      <w:rFonts w:ascii="宋体" w:hAnsi="宋体"/>
      <w:sz w:val="21"/>
    </w:rPr>
  </w:style>
  <w:style w:type="paragraph" w:customStyle="1" w:styleId="afff3">
    <w:name w:val="标准文件_四级条标题"/>
    <w:next w:val="afffff8"/>
    <w:autoRedefin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6">
    <w:name w:val="脚注文本 字符"/>
    <w:link w:val="affff5"/>
    <w:autoRedefine/>
    <w:semiHidden/>
    <w:qFormat/>
    <w:rPr>
      <w:rFonts w:ascii="宋体"/>
      <w:kern w:val="2"/>
      <w:sz w:val="18"/>
      <w:szCs w:val="18"/>
    </w:rPr>
  </w:style>
  <w:style w:type="paragraph" w:customStyle="1" w:styleId="afffffff0">
    <w:name w:val="标准文件_条文脚注"/>
    <w:basedOn w:val="affff5"/>
    <w:pPr>
      <w:adjustRightInd w:val="0"/>
      <w:spacing w:line="240" w:lineRule="auto"/>
      <w:ind w:leftChars="0" w:left="0" w:firstLineChars="200" w:firstLine="200"/>
      <w:jc w:val="both"/>
    </w:pPr>
    <w:rPr>
      <w:rFonts w:hAnsi="宋体"/>
    </w:rPr>
  </w:style>
  <w:style w:type="paragraph" w:customStyle="1" w:styleId="afa">
    <w:name w:val="标准文件_图表脚注"/>
    <w:basedOn w:val="afff8"/>
    <w:next w:val="afffff8"/>
    <w:pPr>
      <w:numPr>
        <w:numId w:val="12"/>
      </w:numPr>
      <w:spacing w:line="240" w:lineRule="auto"/>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8"/>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ffff2">
    <w:name w:val="标准文件_章标题"/>
    <w:next w:val="afffff8"/>
    <w:autoRedefine/>
    <w:rsid w:val="005E6E86"/>
    <w:pPr>
      <w:spacing w:beforeLines="50" w:before="156" w:afterLines="50" w:after="156"/>
      <w:jc w:val="both"/>
      <w:outlineLvl w:val="0"/>
    </w:pPr>
    <w:rPr>
      <w:rFonts w:ascii="黑体" w:eastAsia="黑体" w:hAnsi="Times New Roman"/>
      <w:sz w:val="21"/>
    </w:rPr>
  </w:style>
  <w:style w:type="paragraph" w:customStyle="1" w:styleId="afffffff3">
    <w:name w:val="标准文件_一级条标题"/>
    <w:basedOn w:val="afffffff2"/>
    <w:next w:val="afffff8"/>
    <w:autoRedefine/>
    <w:rsid w:val="002D7DBA"/>
    <w:pPr>
      <w:numPr>
        <w:ilvl w:val="2"/>
      </w:numPr>
      <w:outlineLvl w:val="1"/>
    </w:pPr>
  </w:style>
  <w:style w:type="paragraph" w:customStyle="1" w:styleId="afffffff4">
    <w:name w:val="标准文件_一致程度"/>
    <w:basedOn w:val="afff8"/>
    <w:qFormat/>
    <w:pPr>
      <w:spacing w:line="440" w:lineRule="exact"/>
      <w:jc w:val="center"/>
    </w:pPr>
    <w:rPr>
      <w:sz w:val="28"/>
    </w:rPr>
  </w:style>
  <w:style w:type="paragraph" w:customStyle="1" w:styleId="afffffff5">
    <w:name w:val="标准文件_引言标题"/>
    <w:next w:val="afff8"/>
    <w:autoRedefine/>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8"/>
    <w:next w:val="afffff8"/>
    <w:autoRedefine/>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8"/>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8"/>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8"/>
    <w:next w:val="afffff7"/>
    <w:pPr>
      <w:tabs>
        <w:tab w:val="center" w:pos="4678"/>
        <w:tab w:val="right" w:leader="middleDot" w:pos="9356"/>
      </w:tabs>
      <w:spacing w:line="240" w:lineRule="auto"/>
    </w:pPr>
    <w:rPr>
      <w:rFonts w:ascii="宋体" w:hAnsi="宋体"/>
    </w:rPr>
  </w:style>
  <w:style w:type="paragraph" w:customStyle="1" w:styleId="aff3">
    <w:name w:val="标准文件_正文图标题"/>
    <w:next w:val="afffff8"/>
    <w:autoRedefine/>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8"/>
    <w:autoRedefine/>
    <w:qFormat/>
    <w:pPr>
      <w:numPr>
        <w:numId w:val="18"/>
      </w:numPr>
      <w:jc w:val="center"/>
    </w:pPr>
    <w:rPr>
      <w:rFonts w:ascii="黑体" w:eastAsia="黑体" w:hAnsi="Times New Roman"/>
      <w:sz w:val="21"/>
    </w:rPr>
  </w:style>
  <w:style w:type="paragraph" w:customStyle="1" w:styleId="aff1">
    <w:name w:val="标准文件_正文英文图标题"/>
    <w:next w:val="afffff8"/>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8"/>
    <w:autoRedefine/>
    <w:qFormat/>
    <w:pPr>
      <w:numPr>
        <w:ilvl w:val="3"/>
        <w:numId w:val="20"/>
      </w:numPr>
      <w:adjustRightInd/>
      <w:spacing w:line="240" w:lineRule="auto"/>
    </w:pPr>
    <w:rPr>
      <w:rFonts w:ascii="宋体" w:hAnsi="宋体"/>
      <w:szCs w:val="24"/>
    </w:rPr>
  </w:style>
  <w:style w:type="paragraph" w:customStyle="1" w:styleId="afffffff8">
    <w:name w:val="发布部门"/>
    <w:next w:val="afffff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autoRedefin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autoRedefine/>
    <w:qFormat/>
    <w:pPr>
      <w:spacing w:before="180" w:line="180" w:lineRule="exact"/>
      <w:jc w:val="center"/>
    </w:pPr>
    <w:rPr>
      <w:rFonts w:ascii="宋体" w:hAnsi="Times New Roman"/>
      <w:sz w:val="21"/>
    </w:rPr>
  </w:style>
  <w:style w:type="paragraph" w:customStyle="1" w:styleId="afffffffd">
    <w:name w:val="封面标准文稿类别"/>
    <w:autoRedefine/>
    <w:qFormat/>
    <w:pPr>
      <w:spacing w:before="440" w:line="400" w:lineRule="exact"/>
      <w:jc w:val="center"/>
    </w:pPr>
    <w:rPr>
      <w:rFonts w:ascii="宋体" w:hAnsi="Times New Roman"/>
      <w:sz w:val="24"/>
    </w:rPr>
  </w:style>
  <w:style w:type="paragraph" w:customStyle="1" w:styleId="afffffffe">
    <w:name w:val="封面标准英文名称"/>
    <w:pPr>
      <w:widowControl w:val="0"/>
      <w:spacing w:line="360" w:lineRule="exact"/>
      <w:jc w:val="center"/>
    </w:pPr>
    <w:rPr>
      <w:rFonts w:ascii="Times New Roman" w:hAnsi="Times New Roman"/>
      <w:sz w:val="28"/>
    </w:rPr>
  </w:style>
  <w:style w:type="paragraph" w:customStyle="1" w:styleId="affffffff">
    <w:name w:val="封面一致性程度标识"/>
    <w:autoRedefine/>
    <w:qFormat/>
    <w:pPr>
      <w:spacing w:before="440" w:line="440" w:lineRule="exact"/>
      <w:jc w:val="center"/>
    </w:pPr>
    <w:rPr>
      <w:rFonts w:ascii="Times New Roman" w:hAnsi="Times New Roman"/>
      <w:sz w:val="28"/>
    </w:rPr>
  </w:style>
  <w:style w:type="paragraph" w:customStyle="1" w:styleId="affffffff0">
    <w:name w:val="封面正文"/>
    <w:autoRedefine/>
    <w:qFormat/>
    <w:pPr>
      <w:jc w:val="both"/>
    </w:pPr>
    <w:rPr>
      <w:rFonts w:ascii="Times New Roman" w:hAnsi="Times New Roman"/>
    </w:rPr>
  </w:style>
  <w:style w:type="paragraph" w:customStyle="1" w:styleId="affffffff1">
    <w:name w:val="附录二级无标题条"/>
    <w:basedOn w:val="afff8"/>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8"/>
    <w:autoRedefine/>
    <w:pPr>
      <w:outlineLvl w:val="4"/>
    </w:pPr>
  </w:style>
  <w:style w:type="paragraph" w:customStyle="1" w:styleId="affffffff3">
    <w:name w:val="附录四级无标题条"/>
    <w:basedOn w:val="affffffff2"/>
    <w:next w:val="afffff8"/>
    <w:qFormat/>
    <w:pPr>
      <w:outlineLvl w:val="5"/>
    </w:pPr>
  </w:style>
  <w:style w:type="paragraph" w:customStyle="1" w:styleId="affffffff4">
    <w:name w:val="附录图"/>
    <w:next w:val="afffff8"/>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autoRedefine/>
    <w:qFormat/>
    <w:pPr>
      <w:numPr>
        <w:numId w:val="21"/>
      </w:numPr>
    </w:pPr>
    <w:rPr>
      <w:rFonts w:ascii="宋体" w:hAnsi="Times New Roman"/>
      <w:sz w:val="21"/>
    </w:rPr>
  </w:style>
  <w:style w:type="paragraph" w:customStyle="1" w:styleId="affffffff5">
    <w:name w:val="附录五级无标题条"/>
    <w:basedOn w:val="affffffff3"/>
    <w:next w:val="afffff8"/>
    <w:autoRedefine/>
    <w:pPr>
      <w:outlineLvl w:val="6"/>
    </w:pPr>
  </w:style>
  <w:style w:type="paragraph" w:customStyle="1" w:styleId="affffffff6">
    <w:name w:val="附录性质"/>
    <w:basedOn w:val="afff8"/>
    <w:qFormat/>
    <w:pPr>
      <w:widowControl/>
      <w:adjustRightInd/>
      <w:jc w:val="center"/>
    </w:pPr>
    <w:rPr>
      <w:rFonts w:ascii="黑体" w:eastAsia="黑体"/>
    </w:rPr>
  </w:style>
  <w:style w:type="paragraph" w:customStyle="1" w:styleId="affffffff7">
    <w:name w:val="附录一级无标题条"/>
    <w:basedOn w:val="affffffa"/>
    <w:next w:val="afffff8"/>
    <w:autoRedefine/>
    <w:qFormat/>
    <w:pPr>
      <w:autoSpaceDN w:val="0"/>
      <w:outlineLvl w:val="2"/>
    </w:pPr>
    <w:rPr>
      <w:rFonts w:ascii="宋体" w:eastAsia="宋体" w:hAnsi="宋体"/>
    </w:rPr>
  </w:style>
  <w:style w:type="character" w:customStyle="1" w:styleId="affffffff8">
    <w:name w:val="个人答复风格"/>
    <w:autoRedefine/>
    <w:qFormat/>
    <w:rPr>
      <w:rFonts w:ascii="Arial" w:eastAsia="宋体" w:hAnsi="Arial" w:cs="Arial"/>
      <w:color w:val="auto"/>
      <w:spacing w:val="0"/>
      <w:sz w:val="20"/>
    </w:rPr>
  </w:style>
  <w:style w:type="character" w:customStyle="1" w:styleId="affffffff9">
    <w:name w:val="个人撰写风格"/>
    <w:autoRedefine/>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7">
    <w:name w:val="列项——"/>
    <w:autoRedefine/>
    <w:qFormat/>
    <w:pPr>
      <w:widowControl w:val="0"/>
      <w:numPr>
        <w:numId w:val="22"/>
      </w:numPr>
      <w:jc w:val="both"/>
    </w:pPr>
    <w:rPr>
      <w:rFonts w:ascii="宋体" w:hAnsi="宋体"/>
      <w:sz w:val="21"/>
    </w:rPr>
  </w:style>
  <w:style w:type="paragraph" w:customStyle="1" w:styleId="affffffffb">
    <w:name w:val="列项·"/>
    <w:basedOn w:val="afffff8"/>
    <w:autoRedefine/>
    <w:qFormat/>
    <w:pPr>
      <w:tabs>
        <w:tab w:val="left" w:pos="840"/>
      </w:tabs>
    </w:pPr>
  </w:style>
  <w:style w:type="paragraph" w:customStyle="1" w:styleId="affffffffc">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d">
    <w:name w:val="其他标准称谓"/>
    <w:autoRedefine/>
    <w:qFormat/>
    <w:pPr>
      <w:spacing w:line="0" w:lineRule="atLeast"/>
      <w:jc w:val="distribute"/>
    </w:pPr>
    <w:rPr>
      <w:rFonts w:ascii="黑体" w:eastAsia="黑体" w:hAnsi="宋体"/>
      <w:sz w:val="52"/>
    </w:rPr>
  </w:style>
  <w:style w:type="paragraph" w:customStyle="1" w:styleId="affffffffe">
    <w:name w:val="其他发布部门"/>
    <w:basedOn w:val="afffffff8"/>
    <w:autoRedefine/>
    <w:pPr>
      <w:framePr w:wrap="around"/>
      <w:spacing w:line="0" w:lineRule="atLeast"/>
    </w:pPr>
    <w:rPr>
      <w:rFonts w:ascii="黑体" w:eastAsia="黑体"/>
      <w:b w:val="0"/>
    </w:rPr>
  </w:style>
  <w:style w:type="paragraph" w:customStyle="1" w:styleId="afff1">
    <w:name w:val="前言标题"/>
    <w:next w:val="afff8"/>
    <w:autoRedefin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autoRedefine/>
    <w:pPr>
      <w:numPr>
        <w:ilvl w:val="4"/>
        <w:numId w:val="20"/>
      </w:numPr>
      <w:adjustRightInd/>
      <w:spacing w:line="240" w:lineRule="auto"/>
    </w:pPr>
    <w:rPr>
      <w:rFonts w:ascii="宋体" w:hAnsi="宋体"/>
      <w:szCs w:val="24"/>
    </w:rPr>
  </w:style>
  <w:style w:type="paragraph" w:customStyle="1" w:styleId="afffffffff">
    <w:name w:val="实施日期"/>
    <w:basedOn w:val="afffffff9"/>
    <w:autoRedefine/>
    <w:qFormat/>
    <w:pPr>
      <w:framePr w:hSpace="0" w:wrap="around" w:xAlign="right"/>
      <w:jc w:val="right"/>
    </w:pPr>
  </w:style>
  <w:style w:type="paragraph" w:customStyle="1" w:styleId="a3">
    <w:name w:val="四级无标题条"/>
    <w:basedOn w:val="afff8"/>
    <w:autoRedefine/>
    <w:qFormat/>
    <w:pPr>
      <w:numPr>
        <w:ilvl w:val="5"/>
        <w:numId w:val="20"/>
      </w:numPr>
      <w:adjustRightInd/>
      <w:spacing w:line="240" w:lineRule="auto"/>
    </w:pPr>
    <w:rPr>
      <w:rFonts w:ascii="宋体" w:hAnsi="宋体"/>
      <w:szCs w:val="24"/>
    </w:rPr>
  </w:style>
  <w:style w:type="paragraph" w:customStyle="1" w:styleId="afffffffff0">
    <w:name w:val="文献分类号"/>
    <w:autoRedefin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8"/>
    <w:autoRedefine/>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f2">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autoRedefine/>
    <w:qFormat/>
    <w:pPr>
      <w:ind w:leftChars="0" w:left="1406" w:firstLineChars="0" w:hanging="499"/>
    </w:pPr>
  </w:style>
  <w:style w:type="paragraph" w:customStyle="1" w:styleId="afffffffff4">
    <w:name w:val="标准文件_一级无标题"/>
    <w:basedOn w:val="afffffff3"/>
    <w:autoRedefine/>
    <w:qFormat/>
    <w:pPr>
      <w:spacing w:beforeLines="0" w:before="0" w:afterLines="0" w:after="0"/>
      <w:outlineLvl w:val="9"/>
    </w:pPr>
    <w:rPr>
      <w:rFonts w:ascii="宋体" w:eastAsia="宋体"/>
    </w:rPr>
  </w:style>
  <w:style w:type="paragraph" w:customStyle="1" w:styleId="afffffffff5">
    <w:name w:val="标准文件_五级无标题"/>
    <w:basedOn w:val="afff4"/>
    <w:autoRedefine/>
    <w:qFormat/>
    <w:pPr>
      <w:spacing w:beforeLines="0" w:before="0" w:afterLines="0" w:after="0"/>
      <w:outlineLvl w:val="9"/>
    </w:pPr>
    <w:rPr>
      <w:rFonts w:ascii="宋体" w:eastAsia="宋体"/>
    </w:rPr>
  </w:style>
  <w:style w:type="paragraph" w:customStyle="1" w:styleId="afffffffff6">
    <w:name w:val="标准文件_三级无标题"/>
    <w:basedOn w:val="affffffe"/>
    <w:autoRedefine/>
    <w:qFormat/>
    <w:pPr>
      <w:spacing w:beforeLines="0" w:before="0" w:afterLines="0" w:after="0"/>
      <w:outlineLvl w:val="9"/>
    </w:pPr>
    <w:rPr>
      <w:rFonts w:ascii="宋体"/>
    </w:rPr>
  </w:style>
  <w:style w:type="paragraph" w:customStyle="1" w:styleId="afffffffff7">
    <w:name w:val="标准文件_二级无标题"/>
    <w:basedOn w:val="afff2"/>
    <w:autoRedefine/>
    <w:qFormat/>
    <w:pPr>
      <w:spacing w:beforeLines="0" w:before="0" w:afterLines="0" w:after="0"/>
      <w:outlineLvl w:val="9"/>
    </w:pPr>
    <w:rPr>
      <w:rFonts w:ascii="宋体"/>
    </w:rPr>
  </w:style>
  <w:style w:type="paragraph" w:customStyle="1" w:styleId="afffffffff8">
    <w:name w:val="标准_四级无标题"/>
    <w:basedOn w:val="afff3"/>
    <w:next w:val="afffff8"/>
    <w:autoRedefine/>
    <w:qFormat/>
    <w:rPr>
      <w:rFonts w:eastAsia="宋体"/>
    </w:rPr>
  </w:style>
  <w:style w:type="paragraph" w:customStyle="1" w:styleId="afffffffff9">
    <w:name w:val="标准文件_四级无标题"/>
    <w:basedOn w:val="afff3"/>
    <w:autoRedefin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8"/>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8"/>
    <w:autoRedefine/>
    <w:qFormat/>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autoRedefine/>
    <w:rPr>
      <w:rFonts w:ascii="宋体" w:hAnsi="Times New Roman"/>
      <w:sz w:val="21"/>
    </w:rPr>
  </w:style>
  <w:style w:type="paragraph" w:customStyle="1" w:styleId="af9">
    <w:name w:val="标准文件_三级项"/>
    <w:basedOn w:val="afff8"/>
    <w:autoRedefine/>
    <w:qFormat/>
    <w:pPr>
      <w:numPr>
        <w:ilvl w:val="2"/>
        <w:numId w:val="21"/>
      </w:numPr>
      <w:spacing w:line="-300" w:lineRule="auto"/>
    </w:pPr>
    <w:rPr>
      <w:rFonts w:ascii="Times New Roman" w:hAnsi="Times New Roman"/>
    </w:rPr>
  </w:style>
  <w:style w:type="paragraph" w:customStyle="1" w:styleId="afff0">
    <w:name w:val="图表脚注说明"/>
    <w:basedOn w:val="afff8"/>
    <w:next w:val="afffff8"/>
    <w:autoRedefine/>
    <w:qFormat/>
    <w:pPr>
      <w:numPr>
        <w:numId w:val="25"/>
      </w:numPr>
      <w:adjustRightInd/>
      <w:spacing w:line="240" w:lineRule="auto"/>
    </w:pPr>
    <w:rPr>
      <w:rFonts w:ascii="宋体" w:hAnsi="Times New Roman"/>
      <w:sz w:val="18"/>
      <w:szCs w:val="18"/>
    </w:rPr>
  </w:style>
  <w:style w:type="paragraph" w:customStyle="1" w:styleId="afb">
    <w:name w:val="标准文件_字母编号列项（一级）"/>
    <w:autoRedefine/>
    <w:qFormat/>
    <w:pPr>
      <w:numPr>
        <w:numId w:val="13"/>
      </w:numPr>
      <w:jc w:val="both"/>
    </w:pPr>
    <w:rPr>
      <w:rFonts w:ascii="宋体" w:hAnsi="Times New Roman"/>
      <w:sz w:val="21"/>
    </w:rPr>
  </w:style>
  <w:style w:type="paragraph" w:customStyle="1" w:styleId="afffffffffc">
    <w:name w:val="标准文件_索引字母"/>
    <w:next w:val="afffff8"/>
    <w:qFormat/>
    <w:pPr>
      <w:jc w:val="center"/>
    </w:pPr>
    <w:rPr>
      <w:rFonts w:ascii="宋体" w:eastAsia="Times New Roman" w:hAnsi="宋体"/>
      <w:b/>
      <w:kern w:val="2"/>
      <w:sz w:val="21"/>
    </w:rPr>
  </w:style>
  <w:style w:type="paragraph" w:customStyle="1" w:styleId="afffffffffd">
    <w:name w:val="标准文件_附录前"/>
    <w:next w:val="afffff8"/>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8"/>
    <w:autoRedefine/>
    <w:qFormat/>
    <w:pPr>
      <w:ind w:firstLineChars="0" w:firstLine="0"/>
      <w:jc w:val="center"/>
    </w:pPr>
    <w:rPr>
      <w:sz w:val="18"/>
    </w:rPr>
  </w:style>
  <w:style w:type="paragraph" w:customStyle="1" w:styleId="afff5">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autoRedefine/>
    <w:pPr>
      <w:widowControl w:val="0"/>
      <w:numPr>
        <w:numId w:val="28"/>
      </w:numPr>
      <w:jc w:val="both"/>
    </w:pPr>
    <w:rPr>
      <w:rFonts w:ascii="宋体" w:hAnsi="Times New Roman"/>
      <w:sz w:val="18"/>
      <w:szCs w:val="18"/>
    </w:rPr>
  </w:style>
  <w:style w:type="paragraph" w:customStyle="1" w:styleId="affffffffff0">
    <w:name w:val="标准文件_示例内容"/>
    <w:basedOn w:val="afffff8"/>
    <w:qFormat/>
    <w:pPr>
      <w:ind w:firstLine="420"/>
    </w:pPr>
    <w:rPr>
      <w:sz w:val="18"/>
    </w:rPr>
  </w:style>
  <w:style w:type="paragraph" w:customStyle="1" w:styleId="aff0">
    <w:name w:val="标准文件_示例×："/>
    <w:basedOn w:val="afff8"/>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f1">
    <w:name w:val="标准文件_表格续"/>
    <w:basedOn w:val="afffff8"/>
    <w:next w:val="afffff8"/>
    <w:autoRedefine/>
    <w:qFormat/>
    <w:pPr>
      <w:jc w:val="center"/>
    </w:pPr>
    <w:rPr>
      <w:rFonts w:ascii="黑体" w:eastAsia="黑体" w:hAnsi="黑体"/>
    </w:rPr>
  </w:style>
  <w:style w:type="character" w:styleId="affffffffff2">
    <w:name w:val="Placeholder Text"/>
    <w:basedOn w:val="afff9"/>
    <w:autoRedefine/>
    <w:uiPriority w:val="99"/>
    <w:semiHidden/>
    <w:qFormat/>
    <w:rPr>
      <w:color w:val="808080"/>
    </w:rPr>
  </w:style>
  <w:style w:type="paragraph" w:customStyle="1" w:styleId="2">
    <w:name w:val="标准文件_二级项2"/>
    <w:basedOn w:val="afffff8"/>
    <w:autoRedefine/>
    <w:qFormat/>
    <w:pPr>
      <w:numPr>
        <w:ilvl w:val="1"/>
        <w:numId w:val="21"/>
      </w:numPr>
      <w:ind w:firstLineChars="0" w:firstLine="0"/>
    </w:pPr>
  </w:style>
  <w:style w:type="paragraph" w:customStyle="1" w:styleId="21">
    <w:name w:val="标准文件_三级项2"/>
    <w:basedOn w:val="afffff8"/>
    <w:autoRedefine/>
    <w:qFormat/>
    <w:pPr>
      <w:numPr>
        <w:numId w:val="30"/>
      </w:numPr>
      <w:spacing w:line="300" w:lineRule="exact"/>
      <w:ind w:firstLineChars="0"/>
    </w:pPr>
    <w:rPr>
      <w:rFonts w:ascii="Times New Roman"/>
    </w:rPr>
  </w:style>
  <w:style w:type="paragraph" w:customStyle="1" w:styleId="20">
    <w:name w:val="标准文件_一级项2"/>
    <w:basedOn w:val="afffff8"/>
    <w:autoRedefine/>
    <w:qFormat/>
    <w:pPr>
      <w:numPr>
        <w:numId w:val="31"/>
      </w:numPr>
      <w:spacing w:line="300" w:lineRule="exact"/>
      <w:ind w:firstLineChars="0"/>
    </w:pPr>
    <w:rPr>
      <w:rFonts w:ascii="Times New Roman"/>
    </w:rPr>
  </w:style>
  <w:style w:type="paragraph" w:customStyle="1" w:styleId="affffffffff3">
    <w:name w:val="标准文件_提示"/>
    <w:basedOn w:val="afffff8"/>
    <w:next w:val="afffff8"/>
    <w:autoRedefine/>
    <w:qFormat/>
    <w:pPr>
      <w:ind w:firstLine="420"/>
    </w:pPr>
    <w:rPr>
      <w:rFonts w:ascii="黑体" w:eastAsia="黑体"/>
    </w:rPr>
  </w:style>
  <w:style w:type="character" w:customStyle="1" w:styleId="affffffffff4">
    <w:name w:val="标准文件_来源"/>
    <w:basedOn w:val="afff9"/>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9"/>
    <w:autoRedefine/>
    <w:qFormat/>
    <w:pPr>
      <w:framePr w:w="3997" w:h="471" w:hRule="exact" w:hSpace="0" w:vSpace="181" w:wrap="around" w:vAnchor="page" w:hAnchor="page" w:x="1419" w:y="14097"/>
    </w:pPr>
  </w:style>
  <w:style w:type="paragraph" w:customStyle="1" w:styleId="affffffffff7">
    <w:name w:val="其他实施日期"/>
    <w:basedOn w:val="afffffffff"/>
    <w:autoRedefine/>
    <w:qFormat/>
    <w:pPr>
      <w:framePr w:w="3997" w:h="471" w:hRule="exact" w:vSpace="181" w:wrap="around" w:vAnchor="page" w:hAnchor="page" w:x="7089" w:y="14097"/>
    </w:pPr>
  </w:style>
  <w:style w:type="paragraph" w:customStyle="1" w:styleId="affffffffff8">
    <w:name w:val="标准文件_文件编号"/>
    <w:basedOn w:val="afffff8"/>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8"/>
    <w:next w:val="afffff8"/>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8"/>
    <w:next w:val="afffff8"/>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8"/>
    <w:next w:val="afffff8"/>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8"/>
    <w:autoRedefine/>
    <w:qFormat/>
    <w:pPr>
      <w:ind w:left="811" w:firstLineChars="0" w:firstLine="0"/>
    </w:pPr>
    <w:rPr>
      <w:sz w:val="18"/>
    </w:rPr>
  </w:style>
  <w:style w:type="paragraph" w:customStyle="1" w:styleId="X">
    <w:name w:val="标准文件_注X后"/>
    <w:basedOn w:val="afffff8"/>
    <w:autoRedefine/>
    <w:qFormat/>
    <w:pPr>
      <w:ind w:left="811" w:firstLineChars="0" w:firstLine="0"/>
    </w:pPr>
    <w:rPr>
      <w:sz w:val="18"/>
    </w:rPr>
  </w:style>
  <w:style w:type="paragraph" w:customStyle="1" w:styleId="affffffffffc">
    <w:name w:val="标准文件_示例后"/>
    <w:basedOn w:val="afffff8"/>
    <w:autoRedefine/>
    <w:qFormat/>
    <w:pPr>
      <w:ind w:left="964" w:firstLineChars="0" w:firstLine="0"/>
    </w:pPr>
    <w:rPr>
      <w:sz w:val="18"/>
    </w:rPr>
  </w:style>
  <w:style w:type="paragraph" w:customStyle="1" w:styleId="X0">
    <w:name w:val="标准文件_示例X后"/>
    <w:basedOn w:val="afffff8"/>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8"/>
    <w:next w:val="afffff8"/>
    <w:autoRedefine/>
    <w:qFormat/>
    <w:pPr>
      <w:tabs>
        <w:tab w:val="right" w:leader="dot" w:pos="9356"/>
      </w:tabs>
      <w:ind w:left="210" w:firstLineChars="0" w:hanging="210"/>
      <w:jc w:val="left"/>
    </w:pPr>
  </w:style>
  <w:style w:type="paragraph" w:customStyle="1" w:styleId="affffffffffe">
    <w:name w:val="标准文件_附录一级无标题"/>
    <w:basedOn w:val="affa"/>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autoRedefine/>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8"/>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8"/>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8">
    <w:name w:val="标准文件_索引标题"/>
    <w:basedOn w:val="affffff"/>
    <w:next w:val="afffff8"/>
    <w:autoRedefine/>
    <w:qFormat/>
    <w:rPr>
      <w:rFonts w:hAnsi="黑体"/>
    </w:rPr>
  </w:style>
  <w:style w:type="paragraph" w:customStyle="1" w:styleId="afffffffffff9">
    <w:name w:val="标准文件_脚注内容"/>
    <w:basedOn w:val="afffff8"/>
    <w:autoRedefine/>
    <w:qFormat/>
    <w:pPr>
      <w:ind w:leftChars="200" w:left="400" w:hangingChars="200" w:hanging="200"/>
    </w:pPr>
    <w:rPr>
      <w:sz w:val="15"/>
    </w:rPr>
  </w:style>
  <w:style w:type="paragraph" w:customStyle="1" w:styleId="afffffffffffa">
    <w:name w:val="标准文件_术语条一"/>
    <w:basedOn w:val="afffffffff4"/>
    <w:next w:val="afffff8"/>
    <w:qFormat/>
  </w:style>
  <w:style w:type="paragraph" w:customStyle="1" w:styleId="afffffffffffb">
    <w:name w:val="标准文件_术语条二"/>
    <w:basedOn w:val="afffffffff7"/>
    <w:next w:val="afffff8"/>
    <w:qFormat/>
  </w:style>
  <w:style w:type="paragraph" w:customStyle="1" w:styleId="afffffffffffc">
    <w:name w:val="标准文件_术语条三"/>
    <w:basedOn w:val="afffffffff6"/>
    <w:next w:val="afffff8"/>
    <w:qFormat/>
  </w:style>
  <w:style w:type="paragraph" w:customStyle="1" w:styleId="afffffffffffd">
    <w:name w:val="标准文件_术语条四"/>
    <w:basedOn w:val="afffffffff9"/>
    <w:next w:val="afffff8"/>
    <w:qFormat/>
  </w:style>
  <w:style w:type="paragraph" w:customStyle="1" w:styleId="afffffffffffe">
    <w:name w:val="标准文件_术语条五"/>
    <w:basedOn w:val="afffffffff5"/>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9"/>
    <w:autoRedefine/>
    <w:qFormat/>
    <w:rPr>
      <w:rFonts w:ascii="黑体" w:eastAsia="黑体"/>
      <w:spacing w:val="85"/>
      <w:w w:val="100"/>
      <w:position w:val="3"/>
      <w:sz w:val="28"/>
      <w:szCs w:val="28"/>
    </w:rPr>
  </w:style>
  <w:style w:type="paragraph" w:customStyle="1" w:styleId="affffffffffff0">
    <w:name w:val="段"/>
    <w:link w:val="Char0"/>
    <w:autoRedefine/>
    <w:rsid w:val="002D0F3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autoRedefine/>
    <w:qFormat/>
    <w:rsid w:val="002D0F33"/>
    <w:rPr>
      <w:rFonts w:ascii="宋体" w:hAnsi="Times New Roman"/>
      <w:sz w:val="21"/>
    </w:rPr>
  </w:style>
  <w:style w:type="paragraph" w:customStyle="1" w:styleId="af3">
    <w:name w:val="一级条标题"/>
    <w:next w:val="affffffffffff0"/>
    <w:autoRedefine/>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0"/>
    <w:autoRedefine/>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0"/>
    <w:autoRedefine/>
    <w:qFormat/>
    <w:pPr>
      <w:numPr>
        <w:ilvl w:val="2"/>
      </w:numPr>
      <w:spacing w:before="50" w:after="50"/>
      <w:outlineLvl w:val="3"/>
    </w:pPr>
  </w:style>
  <w:style w:type="paragraph" w:customStyle="1" w:styleId="af5">
    <w:name w:val="三级条标题"/>
    <w:basedOn w:val="af4"/>
    <w:next w:val="affffffffffff0"/>
    <w:autoRedefine/>
    <w:qFormat/>
    <w:pPr>
      <w:numPr>
        <w:ilvl w:val="3"/>
      </w:numPr>
      <w:outlineLvl w:val="4"/>
    </w:pPr>
  </w:style>
  <w:style w:type="paragraph" w:customStyle="1" w:styleId="af6">
    <w:name w:val="四级条标题"/>
    <w:basedOn w:val="af5"/>
    <w:next w:val="affffffffffff0"/>
    <w:autoRedefine/>
    <w:qFormat/>
    <w:pPr>
      <w:numPr>
        <w:ilvl w:val="4"/>
      </w:numPr>
      <w:outlineLvl w:val="5"/>
    </w:pPr>
  </w:style>
  <w:style w:type="paragraph" w:customStyle="1" w:styleId="af7">
    <w:name w:val="五级条标题"/>
    <w:basedOn w:val="af6"/>
    <w:next w:val="affffffffffff0"/>
    <w:autoRedefine/>
    <w:qFormat/>
    <w:pPr>
      <w:numPr>
        <w:ilvl w:val="5"/>
      </w:numPr>
      <w:outlineLvl w:val="6"/>
    </w:pPr>
  </w:style>
  <w:style w:type="paragraph" w:customStyle="1" w:styleId="affffffffffff1">
    <w:name w:val="一级无"/>
    <w:basedOn w:val="af3"/>
    <w:autoRedefine/>
    <w:qFormat/>
    <w:pPr>
      <w:spacing w:beforeLines="0" w:before="0" w:afterLines="0" w:after="0"/>
    </w:pPr>
    <w:rPr>
      <w:rFonts w:ascii="宋体" w:eastAsia="宋体"/>
    </w:rPr>
  </w:style>
  <w:style w:type="character" w:customStyle="1" w:styleId="12">
    <w:name w:val="未处理的提及1"/>
    <w:basedOn w:val="afff9"/>
    <w:autoRedefine/>
    <w:uiPriority w:val="99"/>
    <w:semiHidden/>
    <w:unhideWhenUsed/>
    <w:qFormat/>
    <w:rPr>
      <w:color w:val="605E5C"/>
      <w:shd w:val="clear" w:color="auto" w:fill="E1DFDD"/>
    </w:rPr>
  </w:style>
  <w:style w:type="paragraph" w:customStyle="1" w:styleId="affffffffffff2">
    <w:name w:val="前言、引言标题"/>
    <w:next w:val="affffffffffff0"/>
    <w:autoRedefine/>
    <w:qFormat/>
    <w:pPr>
      <w:keepNext/>
      <w:pageBreakBefore/>
      <w:shd w:val="clear" w:color="FFFFFF" w:fill="FFFFFF"/>
      <w:spacing w:before="640" w:after="560"/>
      <w:jc w:val="center"/>
      <w:outlineLvl w:val="0"/>
    </w:pPr>
    <w:rPr>
      <w:rFonts w:ascii="黑体" w:eastAsia="黑体" w:hAnsi="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2E5F6A2D8C4A61A44D9F73C101E5AF"/>
        <w:category>
          <w:name w:val="常规"/>
          <w:gallery w:val="placeholder"/>
        </w:category>
        <w:types>
          <w:type w:val="bbPlcHdr"/>
        </w:types>
        <w:behaviors>
          <w:behavior w:val="content"/>
        </w:behaviors>
        <w:guid w:val="{46750EBA-8E1B-49AB-A083-943FFADCFCD9}"/>
      </w:docPartPr>
      <w:docPartBody>
        <w:p w:rsidR="00E92699" w:rsidRDefault="00F43504">
          <w:pPr>
            <w:pStyle w:val="562E5F6A2D8C4A61A44D9F73C101E5AF"/>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A37"/>
    <w:rsid w:val="0000011D"/>
    <w:rsid w:val="000024C6"/>
    <w:rsid w:val="000026CD"/>
    <w:rsid w:val="000101C6"/>
    <w:rsid w:val="000109FE"/>
    <w:rsid w:val="00011119"/>
    <w:rsid w:val="00014D0A"/>
    <w:rsid w:val="00036C66"/>
    <w:rsid w:val="00046819"/>
    <w:rsid w:val="00050701"/>
    <w:rsid w:val="00053674"/>
    <w:rsid w:val="00091231"/>
    <w:rsid w:val="0009233E"/>
    <w:rsid w:val="000955F9"/>
    <w:rsid w:val="0009689F"/>
    <w:rsid w:val="000A07B9"/>
    <w:rsid w:val="000A1925"/>
    <w:rsid w:val="000A1B15"/>
    <w:rsid w:val="000A3289"/>
    <w:rsid w:val="000B7F2D"/>
    <w:rsid w:val="000E3515"/>
    <w:rsid w:val="000E6F0F"/>
    <w:rsid w:val="000F76AC"/>
    <w:rsid w:val="0010287D"/>
    <w:rsid w:val="00107984"/>
    <w:rsid w:val="001218E3"/>
    <w:rsid w:val="0012390A"/>
    <w:rsid w:val="00144E0B"/>
    <w:rsid w:val="00150B55"/>
    <w:rsid w:val="00155537"/>
    <w:rsid w:val="00176E97"/>
    <w:rsid w:val="001871DE"/>
    <w:rsid w:val="00187C12"/>
    <w:rsid w:val="0019520B"/>
    <w:rsid w:val="001B555A"/>
    <w:rsid w:val="001C176E"/>
    <w:rsid w:val="001C73B7"/>
    <w:rsid w:val="001D388F"/>
    <w:rsid w:val="001E2CDC"/>
    <w:rsid w:val="00206725"/>
    <w:rsid w:val="00206F5C"/>
    <w:rsid w:val="00214B8C"/>
    <w:rsid w:val="0021669C"/>
    <w:rsid w:val="00217C2A"/>
    <w:rsid w:val="00241B43"/>
    <w:rsid w:val="00246C21"/>
    <w:rsid w:val="0025073D"/>
    <w:rsid w:val="002E5ADD"/>
    <w:rsid w:val="002E7334"/>
    <w:rsid w:val="002E7D9C"/>
    <w:rsid w:val="002F36F8"/>
    <w:rsid w:val="003008AB"/>
    <w:rsid w:val="00324D7B"/>
    <w:rsid w:val="003508C9"/>
    <w:rsid w:val="00371A2F"/>
    <w:rsid w:val="003751B3"/>
    <w:rsid w:val="00377CF8"/>
    <w:rsid w:val="00381EB3"/>
    <w:rsid w:val="003F1D70"/>
    <w:rsid w:val="003F5973"/>
    <w:rsid w:val="00412BCF"/>
    <w:rsid w:val="00431016"/>
    <w:rsid w:val="004421F4"/>
    <w:rsid w:val="004A175B"/>
    <w:rsid w:val="004A5895"/>
    <w:rsid w:val="004C3A37"/>
    <w:rsid w:val="004C7C56"/>
    <w:rsid w:val="004D5AB3"/>
    <w:rsid w:val="004E40D1"/>
    <w:rsid w:val="004F17EC"/>
    <w:rsid w:val="004F46B9"/>
    <w:rsid w:val="005260C7"/>
    <w:rsid w:val="005318F8"/>
    <w:rsid w:val="00540EC3"/>
    <w:rsid w:val="005412CC"/>
    <w:rsid w:val="00544CE8"/>
    <w:rsid w:val="005704BE"/>
    <w:rsid w:val="005A6C57"/>
    <w:rsid w:val="005B3EAD"/>
    <w:rsid w:val="005C2333"/>
    <w:rsid w:val="005D49B3"/>
    <w:rsid w:val="005F2D37"/>
    <w:rsid w:val="00614526"/>
    <w:rsid w:val="006235C4"/>
    <w:rsid w:val="00644505"/>
    <w:rsid w:val="00645E59"/>
    <w:rsid w:val="006738BC"/>
    <w:rsid w:val="00695989"/>
    <w:rsid w:val="006D1B2B"/>
    <w:rsid w:val="006E4CBA"/>
    <w:rsid w:val="006F7A74"/>
    <w:rsid w:val="007073D5"/>
    <w:rsid w:val="00721383"/>
    <w:rsid w:val="00727201"/>
    <w:rsid w:val="00727C4F"/>
    <w:rsid w:val="007332F6"/>
    <w:rsid w:val="007433FE"/>
    <w:rsid w:val="00746187"/>
    <w:rsid w:val="007719B5"/>
    <w:rsid w:val="0078098B"/>
    <w:rsid w:val="007C38B7"/>
    <w:rsid w:val="007E041C"/>
    <w:rsid w:val="007E7479"/>
    <w:rsid w:val="007F1C22"/>
    <w:rsid w:val="007F7078"/>
    <w:rsid w:val="0080369F"/>
    <w:rsid w:val="0080613B"/>
    <w:rsid w:val="00864739"/>
    <w:rsid w:val="00872971"/>
    <w:rsid w:val="00872BDF"/>
    <w:rsid w:val="008B4F98"/>
    <w:rsid w:val="008B6D63"/>
    <w:rsid w:val="008C1FB9"/>
    <w:rsid w:val="008C68A0"/>
    <w:rsid w:val="008D23A7"/>
    <w:rsid w:val="008D6931"/>
    <w:rsid w:val="008F542A"/>
    <w:rsid w:val="00901833"/>
    <w:rsid w:val="00916DB3"/>
    <w:rsid w:val="00917C65"/>
    <w:rsid w:val="009328BC"/>
    <w:rsid w:val="0096306B"/>
    <w:rsid w:val="0096645E"/>
    <w:rsid w:val="0098198D"/>
    <w:rsid w:val="009A3DCC"/>
    <w:rsid w:val="009A4DB5"/>
    <w:rsid w:val="009A5276"/>
    <w:rsid w:val="009B72E9"/>
    <w:rsid w:val="009C0AF7"/>
    <w:rsid w:val="009C495C"/>
    <w:rsid w:val="009E74FD"/>
    <w:rsid w:val="00A3093F"/>
    <w:rsid w:val="00A377A0"/>
    <w:rsid w:val="00A410A3"/>
    <w:rsid w:val="00A83D55"/>
    <w:rsid w:val="00A85C7E"/>
    <w:rsid w:val="00AA68FF"/>
    <w:rsid w:val="00AB58F9"/>
    <w:rsid w:val="00AE0706"/>
    <w:rsid w:val="00AF38B8"/>
    <w:rsid w:val="00B140E7"/>
    <w:rsid w:val="00B30CA6"/>
    <w:rsid w:val="00B325B3"/>
    <w:rsid w:val="00B344E3"/>
    <w:rsid w:val="00B37CBC"/>
    <w:rsid w:val="00B52279"/>
    <w:rsid w:val="00B56E0D"/>
    <w:rsid w:val="00B7034B"/>
    <w:rsid w:val="00BA1109"/>
    <w:rsid w:val="00BA763D"/>
    <w:rsid w:val="00BC677C"/>
    <w:rsid w:val="00BD3DC2"/>
    <w:rsid w:val="00C12803"/>
    <w:rsid w:val="00C278EE"/>
    <w:rsid w:val="00C46E93"/>
    <w:rsid w:val="00C53BEF"/>
    <w:rsid w:val="00CC2999"/>
    <w:rsid w:val="00CF6641"/>
    <w:rsid w:val="00D520D5"/>
    <w:rsid w:val="00D56175"/>
    <w:rsid w:val="00D77B1D"/>
    <w:rsid w:val="00D87CC6"/>
    <w:rsid w:val="00DC2D06"/>
    <w:rsid w:val="00DD09EF"/>
    <w:rsid w:val="00DE0085"/>
    <w:rsid w:val="00E620B0"/>
    <w:rsid w:val="00E65D26"/>
    <w:rsid w:val="00E856D2"/>
    <w:rsid w:val="00E8706B"/>
    <w:rsid w:val="00E87974"/>
    <w:rsid w:val="00E92699"/>
    <w:rsid w:val="00EA1F76"/>
    <w:rsid w:val="00EA2052"/>
    <w:rsid w:val="00EA2A21"/>
    <w:rsid w:val="00EA3286"/>
    <w:rsid w:val="00EA3CA9"/>
    <w:rsid w:val="00EC1AE9"/>
    <w:rsid w:val="00ED2614"/>
    <w:rsid w:val="00ED4900"/>
    <w:rsid w:val="00EF1980"/>
    <w:rsid w:val="00EF56B2"/>
    <w:rsid w:val="00F04AAE"/>
    <w:rsid w:val="00F30238"/>
    <w:rsid w:val="00F43504"/>
    <w:rsid w:val="00F50211"/>
    <w:rsid w:val="00FA00F0"/>
    <w:rsid w:val="00FD2209"/>
    <w:rsid w:val="00FD4B95"/>
    <w:rsid w:val="00FE5615"/>
    <w:rsid w:val="00FE58FE"/>
    <w:rsid w:val="00FF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562E5F6A2D8C4A61A44D9F73C101E5AF">
    <w:name w:val="562E5F6A2D8C4A61A44D9F73C101E5A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C687CA-337A-40C5-9F49-3603BC55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940</TotalTime>
  <Pages>14</Pages>
  <Words>7248</Words>
  <Characters>7393</Characters>
  <Application>Microsoft Office Word</Application>
  <DocSecurity>0</DocSecurity>
  <Lines>434</Lines>
  <Paragraphs>160</Paragraphs>
  <ScaleCrop>false</ScaleCrop>
  <Company>PCMI</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奥阳 李</cp:lastModifiedBy>
  <cp:revision>96</cp:revision>
  <cp:lastPrinted>2026-03-29T12:45:00Z</cp:lastPrinted>
  <dcterms:created xsi:type="dcterms:W3CDTF">2024-02-28T13:05:00Z</dcterms:created>
  <dcterms:modified xsi:type="dcterms:W3CDTF">2026-03-30T04:54:00Z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0A18E8FB6F174516A9D9D671D750FD6B_12</vt:lpwstr>
  </property>
</Properties>
</file>