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142" w:rsidRDefault="00CC6142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607"/>
        <w:gridCol w:w="6093"/>
      </w:tblGrid>
      <w:tr w:rsidR="00CC6142" w:rsidTr="00300C78">
        <w:trPr>
          <w:trHeight w:val="567"/>
        </w:trPr>
        <w:tc>
          <w:tcPr>
            <w:tcW w:w="1940" w:type="dxa"/>
            <w:shd w:val="clear" w:color="auto" w:fill="D9D9D9"/>
            <w:vAlign w:val="center"/>
          </w:tcPr>
          <w:p w:rsidR="00CC6142" w:rsidRPr="004F083C" w:rsidRDefault="00CC614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/>
              </w:rPr>
            </w:pPr>
            <w:r w:rsidRPr="004F083C">
              <w:rPr>
                <w:rFonts w:cs="Times New Roman"/>
                <w:bCs/>
                <w:color w:val="000000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 w:rsidR="00CC6142" w:rsidRPr="004F083C" w:rsidRDefault="001C1F17" w:rsidP="001C1F17">
            <w:pPr>
              <w:adjustRightInd w:val="0"/>
              <w:snapToGrid w:val="0"/>
              <w:spacing w:after="0"/>
              <w:rPr>
                <w:bCs/>
                <w:color w:val="000000"/>
                <w:lang w:val="en-US"/>
              </w:rPr>
            </w:pPr>
            <w:r w:rsidRPr="001C1F17">
              <w:rPr>
                <w:szCs w:val="21"/>
              </w:rPr>
              <w:t>Bpifrance Investissement</w:t>
            </w:r>
            <w:r w:rsidR="002B741C">
              <w:rPr>
                <w:rFonts w:hint="eastAsia"/>
                <w:szCs w:val="21"/>
              </w:rPr>
              <w:t>公司</w:t>
            </w:r>
            <w:r>
              <w:rPr>
                <w:rFonts w:hint="eastAsia"/>
                <w:szCs w:val="21"/>
              </w:rPr>
              <w:t>与</w:t>
            </w:r>
            <w:r w:rsidR="00C915CC" w:rsidRPr="004F083C">
              <w:rPr>
                <w:szCs w:val="21"/>
              </w:rPr>
              <w:t>Meridiam</w:t>
            </w:r>
            <w:r w:rsidR="002B741C">
              <w:rPr>
                <w:rFonts w:hint="eastAsia"/>
                <w:szCs w:val="21"/>
              </w:rPr>
              <w:t>公司</w:t>
            </w:r>
            <w:r w:rsidR="00C915CC" w:rsidRPr="004F083C">
              <w:rPr>
                <w:szCs w:val="21"/>
              </w:rPr>
              <w:t>收购</w:t>
            </w:r>
            <w:r w:rsidRPr="001C1F17">
              <w:rPr>
                <w:szCs w:val="21"/>
              </w:rPr>
              <w:t>Exoès</w:t>
            </w:r>
            <w:r w:rsidR="002B741C">
              <w:rPr>
                <w:rFonts w:hint="eastAsia"/>
                <w:szCs w:val="21"/>
              </w:rPr>
              <w:t>公司</w:t>
            </w:r>
            <w:r w:rsidR="00C915CC" w:rsidRPr="004F083C">
              <w:rPr>
                <w:szCs w:val="21"/>
              </w:rPr>
              <w:t>股权案</w:t>
            </w:r>
          </w:p>
        </w:tc>
      </w:tr>
      <w:tr w:rsidR="00CC6142">
        <w:trPr>
          <w:trHeight w:val="1391"/>
        </w:trPr>
        <w:tc>
          <w:tcPr>
            <w:tcW w:w="1940" w:type="dxa"/>
            <w:shd w:val="clear" w:color="auto" w:fill="D9D9D9"/>
            <w:vAlign w:val="center"/>
          </w:tcPr>
          <w:p w:rsidR="00CC6142" w:rsidRPr="004F083C" w:rsidRDefault="00CC614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4F083C">
              <w:rPr>
                <w:rFonts w:cs="Times New Roman"/>
                <w:bCs/>
                <w:color w:val="000000"/>
                <w:lang w:eastAsia="zh-CN"/>
              </w:rPr>
              <w:t>交易概况（限</w:t>
            </w:r>
            <w:r w:rsidRPr="004F083C">
              <w:rPr>
                <w:rFonts w:cs="Times New Roman"/>
                <w:bCs/>
                <w:color w:val="000000"/>
                <w:lang w:eastAsia="zh-CN"/>
              </w:rPr>
              <w:t>200</w:t>
            </w:r>
            <w:r w:rsidRPr="004F083C">
              <w:rPr>
                <w:rFonts w:cs="Times New Roman"/>
                <w:bCs/>
                <w:color w:val="000000"/>
                <w:lang w:eastAsia="zh-CN"/>
              </w:rPr>
              <w:t>字内）</w:t>
            </w:r>
          </w:p>
        </w:tc>
        <w:tc>
          <w:tcPr>
            <w:tcW w:w="7700" w:type="dxa"/>
            <w:gridSpan w:val="2"/>
            <w:vAlign w:val="center"/>
          </w:tcPr>
          <w:p w:rsidR="00CC6142" w:rsidRPr="004F083C" w:rsidRDefault="007100B4" w:rsidP="00E60201">
            <w:pPr>
              <w:widowControl w:val="0"/>
              <w:adjustRightInd w:val="0"/>
              <w:snapToGrid w:val="0"/>
              <w:spacing w:after="0"/>
              <w:rPr>
                <w:bCs/>
                <w:color w:val="000000"/>
              </w:rPr>
            </w:pPr>
            <w:r>
              <w:rPr>
                <w:szCs w:val="21"/>
              </w:rPr>
              <w:t>Bpifrance Investissement</w:t>
            </w:r>
            <w:r w:rsidR="002B741C">
              <w:rPr>
                <w:rFonts w:hint="eastAsia"/>
                <w:szCs w:val="21"/>
              </w:rPr>
              <w:t>公司</w:t>
            </w:r>
            <w:r w:rsidRPr="004F083C">
              <w:rPr>
                <w:lang w:val="en-US"/>
              </w:rPr>
              <w:t>（</w:t>
            </w:r>
            <w:r w:rsidRPr="004F083C">
              <w:rPr>
                <w:lang w:val="en-US"/>
              </w:rPr>
              <w:t>“</w:t>
            </w:r>
            <w:r>
              <w:rPr>
                <w:szCs w:val="21"/>
              </w:rPr>
              <w:t>Bpifrance Investissement</w:t>
            </w:r>
            <w:r w:rsidRPr="004F083C">
              <w:rPr>
                <w:lang w:val="en-US"/>
              </w:rPr>
              <w:t>”</w:t>
            </w:r>
            <w:r w:rsidRPr="004F083C">
              <w:rPr>
                <w:lang w:val="en-US"/>
              </w:rPr>
              <w:t>，通过其控制的</w:t>
            </w:r>
            <w:r>
              <w:rPr>
                <w:rFonts w:hint="eastAsia"/>
                <w:lang w:val="en-US"/>
              </w:rPr>
              <w:t>基金</w:t>
            </w:r>
            <w:r w:rsidRPr="00B150F5">
              <w:rPr>
                <w:szCs w:val="21"/>
              </w:rPr>
              <w:t>Fonds Avenir Automobile 2</w:t>
            </w:r>
            <w:r w:rsidRPr="004F083C">
              <w:rPr>
                <w:lang w:val="en-US"/>
              </w:rPr>
              <w:t>）</w:t>
            </w:r>
            <w:r>
              <w:rPr>
                <w:rFonts w:hint="eastAsia"/>
                <w:lang w:val="en-US"/>
              </w:rPr>
              <w:t>、</w:t>
            </w:r>
            <w:r w:rsidR="00AE0238">
              <w:rPr>
                <w:lang w:val="en-US"/>
              </w:rPr>
              <w:t>Mer</w:t>
            </w:r>
            <w:r w:rsidR="00AE0238">
              <w:rPr>
                <w:rFonts w:hint="eastAsia"/>
                <w:lang w:val="en-US"/>
              </w:rPr>
              <w:t>i</w:t>
            </w:r>
            <w:r w:rsidR="00AE0238">
              <w:rPr>
                <w:lang w:val="en-US"/>
              </w:rPr>
              <w:t>dia</w:t>
            </w:r>
            <w:r w:rsidR="004A607A" w:rsidRPr="004F083C">
              <w:rPr>
                <w:lang w:val="en-US"/>
              </w:rPr>
              <w:t>m</w:t>
            </w:r>
            <w:r w:rsidR="002B741C">
              <w:rPr>
                <w:rFonts w:hint="eastAsia"/>
                <w:lang w:val="en-US"/>
              </w:rPr>
              <w:t>公司</w:t>
            </w:r>
            <w:r w:rsidR="00F55BDD">
              <w:rPr>
                <w:rFonts w:hint="eastAsia"/>
                <w:lang w:val="en-US"/>
              </w:rPr>
              <w:t>（</w:t>
            </w:r>
            <w:r w:rsidR="004A607A" w:rsidRPr="004F083C">
              <w:rPr>
                <w:lang w:val="en-US"/>
              </w:rPr>
              <w:t>“Meridiam”</w:t>
            </w:r>
            <w:r w:rsidR="004A607A" w:rsidRPr="004F083C">
              <w:rPr>
                <w:lang w:val="en-US"/>
              </w:rPr>
              <w:t>，通过其控制的基金</w:t>
            </w:r>
            <w:r w:rsidR="00A53630" w:rsidRPr="00B674CD">
              <w:rPr>
                <w:szCs w:val="21"/>
              </w:rPr>
              <w:t>Meridiam Green Impact Growth Fund SLP</w:t>
            </w:r>
            <w:r w:rsidR="00BF1BA1">
              <w:rPr>
                <w:rFonts w:hint="eastAsia"/>
                <w:lang w:val="en-US"/>
              </w:rPr>
              <w:t>）</w:t>
            </w:r>
            <w:r w:rsidR="00A53630">
              <w:rPr>
                <w:rFonts w:hint="eastAsia"/>
                <w:lang w:val="en-US"/>
              </w:rPr>
              <w:t>、</w:t>
            </w:r>
            <w:r w:rsidR="00A53630" w:rsidRPr="00A53630">
              <w:rPr>
                <w:lang w:val="en-US"/>
              </w:rPr>
              <w:t>Arnaud Desrentes</w:t>
            </w:r>
            <w:r w:rsidR="00A53630">
              <w:rPr>
                <w:rFonts w:hint="eastAsia"/>
                <w:lang w:val="en-US"/>
              </w:rPr>
              <w:t>、</w:t>
            </w:r>
            <w:r w:rsidR="00A53630" w:rsidRPr="00A53630">
              <w:rPr>
                <w:lang w:val="en-US"/>
              </w:rPr>
              <w:t>Rémi Daccord</w:t>
            </w:r>
            <w:r w:rsidR="00A53630">
              <w:rPr>
                <w:rFonts w:hint="eastAsia"/>
                <w:lang w:val="en-US"/>
              </w:rPr>
              <w:t>（与</w:t>
            </w:r>
            <w:r w:rsidR="00A53630" w:rsidRPr="00A53630">
              <w:rPr>
                <w:lang w:val="en-US"/>
              </w:rPr>
              <w:t>Arnaud Desrentes</w:t>
            </w:r>
            <w:r w:rsidR="00A53630">
              <w:rPr>
                <w:rFonts w:hint="eastAsia"/>
                <w:lang w:val="en-US"/>
              </w:rPr>
              <w:t>合称为“创始人”）</w:t>
            </w:r>
            <w:r w:rsidR="002367A1" w:rsidRPr="004F083C">
              <w:rPr>
                <w:lang w:val="en-US"/>
              </w:rPr>
              <w:t>和</w:t>
            </w:r>
            <w:r w:rsidR="00A53630" w:rsidRPr="005863D6">
              <w:rPr>
                <w:rFonts w:eastAsia="Malgun Gothic"/>
                <w:szCs w:val="21"/>
                <w:lang w:eastAsia="ko-KR"/>
              </w:rPr>
              <w:t>Exoès</w:t>
            </w:r>
            <w:r w:rsidR="00E23A0D">
              <w:rPr>
                <w:rFonts w:hint="eastAsia"/>
                <w:szCs w:val="21"/>
              </w:rPr>
              <w:t>公司</w:t>
            </w:r>
            <w:r w:rsidR="00370599" w:rsidRPr="004F083C">
              <w:rPr>
                <w:lang w:val="en-US"/>
              </w:rPr>
              <w:t>（</w:t>
            </w:r>
            <w:r w:rsidR="00370599" w:rsidRPr="004F083C">
              <w:rPr>
                <w:lang w:val="en-US"/>
              </w:rPr>
              <w:t>“</w:t>
            </w:r>
            <w:r w:rsidR="00A53630">
              <w:rPr>
                <w:rFonts w:eastAsia="Malgun Gothic"/>
                <w:szCs w:val="21"/>
                <w:lang w:eastAsia="ko-KR"/>
              </w:rPr>
              <w:t>Exoès</w:t>
            </w:r>
            <w:r w:rsidR="00370599" w:rsidRPr="004F083C">
              <w:rPr>
                <w:lang w:val="en-US"/>
              </w:rPr>
              <w:t>”</w:t>
            </w:r>
            <w:r w:rsidR="00370599" w:rsidRPr="004F083C">
              <w:rPr>
                <w:lang w:val="en-US"/>
              </w:rPr>
              <w:t>）</w:t>
            </w:r>
            <w:r w:rsidR="002367A1" w:rsidRPr="004F083C">
              <w:rPr>
                <w:lang w:val="en-US"/>
              </w:rPr>
              <w:t>签署协议，</w:t>
            </w:r>
            <w:r w:rsidR="00E83017">
              <w:rPr>
                <w:rFonts w:hint="eastAsia"/>
                <w:lang w:val="en-US"/>
              </w:rPr>
              <w:t>将成立一家控股公司（“控股公司”）并收购</w:t>
            </w:r>
            <w:r w:rsidR="00E83017" w:rsidRPr="00E83017">
              <w:rPr>
                <w:rFonts w:hint="eastAsia"/>
                <w:lang w:val="en-US"/>
              </w:rPr>
              <w:t>Exo</w:t>
            </w:r>
            <w:r w:rsidR="00E83017" w:rsidRPr="00E83017">
              <w:rPr>
                <w:rFonts w:hint="eastAsia"/>
                <w:lang w:val="en-US"/>
              </w:rPr>
              <w:t>è</w:t>
            </w:r>
            <w:r w:rsidR="00E83017" w:rsidRPr="00E83017">
              <w:rPr>
                <w:rFonts w:hint="eastAsia"/>
                <w:lang w:val="en-US"/>
              </w:rPr>
              <w:t>s</w:t>
            </w:r>
            <w:r w:rsidR="00E83017" w:rsidRPr="00E83017">
              <w:rPr>
                <w:rFonts w:hint="eastAsia"/>
                <w:lang w:val="en-US"/>
              </w:rPr>
              <w:t>至少</w:t>
            </w:r>
            <w:r w:rsidR="00E83017" w:rsidRPr="00E83017">
              <w:rPr>
                <w:rFonts w:hint="eastAsia"/>
                <w:lang w:val="en-US"/>
              </w:rPr>
              <w:t>95%</w:t>
            </w:r>
            <w:r w:rsidR="00E83017">
              <w:rPr>
                <w:rFonts w:hint="eastAsia"/>
                <w:lang w:val="en-US"/>
              </w:rPr>
              <w:t>的股权。</w:t>
            </w:r>
            <w:r w:rsidR="002138CC">
              <w:rPr>
                <w:rFonts w:eastAsia="Malgun Gothic"/>
                <w:szCs w:val="21"/>
                <w:lang w:eastAsia="ko-KR"/>
              </w:rPr>
              <w:t>Exoès</w:t>
            </w:r>
            <w:r w:rsidR="00BA7725">
              <w:rPr>
                <w:rFonts w:hint="eastAsia"/>
                <w:lang w:val="en-US"/>
              </w:rPr>
              <w:t>主要</w:t>
            </w:r>
            <w:r w:rsidR="00BA7725" w:rsidRPr="00BA7725">
              <w:rPr>
                <w:rFonts w:hint="eastAsia"/>
                <w:lang w:val="en-US"/>
              </w:rPr>
              <w:t>从事</w:t>
            </w:r>
            <w:r w:rsidR="00663A23">
              <w:rPr>
                <w:rFonts w:hint="eastAsia"/>
                <w:lang w:val="en-US"/>
              </w:rPr>
              <w:t>热力系统的咨询和工程服务，</w:t>
            </w:r>
            <w:r w:rsidR="00E218B4">
              <w:rPr>
                <w:rFonts w:hint="eastAsia"/>
                <w:lang w:val="en-US"/>
              </w:rPr>
              <w:t>并计划在未来从事锂离子</w:t>
            </w:r>
            <w:r w:rsidR="00BA7725" w:rsidRPr="00BA7725">
              <w:rPr>
                <w:rFonts w:hint="eastAsia"/>
                <w:lang w:val="en-US"/>
              </w:rPr>
              <w:t>电池</w:t>
            </w:r>
            <w:r w:rsidR="0014125C">
              <w:rPr>
                <w:rFonts w:hint="eastAsia"/>
                <w:lang w:val="en-US"/>
              </w:rPr>
              <w:t>制造和销售</w:t>
            </w:r>
            <w:r w:rsidR="00BA7725" w:rsidRPr="00BA7725">
              <w:rPr>
                <w:rFonts w:hint="eastAsia"/>
                <w:lang w:val="en-US"/>
              </w:rPr>
              <w:t>业务</w:t>
            </w:r>
            <w:r w:rsidR="00BA7725">
              <w:rPr>
                <w:rFonts w:hint="eastAsia"/>
                <w:lang w:val="en-US"/>
              </w:rPr>
              <w:t>。</w:t>
            </w:r>
            <w:r w:rsidR="00BF4FA4" w:rsidRPr="004F083C">
              <w:rPr>
                <w:lang w:val="en-US"/>
              </w:rPr>
              <w:t>交易前，</w:t>
            </w:r>
            <w:r w:rsidR="0014125C">
              <w:rPr>
                <w:rFonts w:hint="eastAsia"/>
                <w:lang w:val="en-US"/>
              </w:rPr>
              <w:t>创始人合计</w:t>
            </w:r>
            <w:r w:rsidR="00BF4FA4" w:rsidRPr="004F083C">
              <w:rPr>
                <w:lang w:val="en-US"/>
              </w:rPr>
              <w:t>持有</w:t>
            </w:r>
            <w:r w:rsidR="0014125C">
              <w:rPr>
                <w:rFonts w:eastAsia="Malgun Gothic"/>
                <w:szCs w:val="21"/>
                <w:lang w:eastAsia="ko-KR"/>
              </w:rPr>
              <w:t>Exoès</w:t>
            </w:r>
            <w:r w:rsidR="00370599" w:rsidRPr="004F083C">
              <w:rPr>
                <w:lang w:val="en-US"/>
              </w:rPr>
              <w:t>约</w:t>
            </w:r>
            <w:bookmarkStart w:id="0" w:name="_GoBack"/>
            <w:bookmarkEnd w:id="0"/>
            <w:r w:rsidR="0014125C">
              <w:rPr>
                <w:lang w:val="en-US"/>
              </w:rPr>
              <w:t>31.26</w:t>
            </w:r>
            <w:r w:rsidR="00AD69FB" w:rsidRPr="004F083C">
              <w:rPr>
                <w:lang w:val="en-US"/>
              </w:rPr>
              <w:t>%</w:t>
            </w:r>
            <w:r w:rsidR="0014125C">
              <w:rPr>
                <w:lang w:val="en-US"/>
              </w:rPr>
              <w:t>的股权，</w:t>
            </w:r>
            <w:r w:rsidR="0014125C">
              <w:rPr>
                <w:rFonts w:hint="eastAsia"/>
                <w:lang w:val="en-US"/>
              </w:rPr>
              <w:t>共同</w:t>
            </w:r>
            <w:r w:rsidR="00370599" w:rsidRPr="004F083C">
              <w:rPr>
                <w:lang w:val="en-US"/>
              </w:rPr>
              <w:t>控制</w:t>
            </w:r>
            <w:r w:rsidR="0014125C">
              <w:rPr>
                <w:rFonts w:eastAsia="Malgun Gothic"/>
                <w:szCs w:val="21"/>
                <w:lang w:eastAsia="ko-KR"/>
              </w:rPr>
              <w:t>Exoès</w:t>
            </w:r>
            <w:r w:rsidR="00AD69FB" w:rsidRPr="004F083C">
              <w:rPr>
                <w:lang w:val="en-US"/>
              </w:rPr>
              <w:t>。交易后，</w:t>
            </w:r>
            <w:r w:rsidR="0014125C">
              <w:rPr>
                <w:szCs w:val="21"/>
              </w:rPr>
              <w:t>Bpifrance Investissement</w:t>
            </w:r>
            <w:r w:rsidR="0014125C">
              <w:rPr>
                <w:rFonts w:hint="eastAsia"/>
                <w:szCs w:val="21"/>
              </w:rPr>
              <w:t>、</w:t>
            </w:r>
            <w:r w:rsidR="00643000">
              <w:rPr>
                <w:lang w:val="en-US"/>
              </w:rPr>
              <w:t>Mer</w:t>
            </w:r>
            <w:r w:rsidR="00643000">
              <w:rPr>
                <w:rFonts w:hint="eastAsia"/>
                <w:lang w:val="en-US"/>
              </w:rPr>
              <w:t>i</w:t>
            </w:r>
            <w:r w:rsidR="00643000">
              <w:rPr>
                <w:lang w:val="en-US"/>
              </w:rPr>
              <w:t>dia</w:t>
            </w:r>
            <w:r w:rsidR="00643000" w:rsidRPr="004F083C">
              <w:rPr>
                <w:lang w:val="en-US"/>
              </w:rPr>
              <w:t>m</w:t>
            </w:r>
            <w:r w:rsidR="00AD69FB" w:rsidRPr="004F083C">
              <w:rPr>
                <w:lang w:val="en-US"/>
              </w:rPr>
              <w:t>和</w:t>
            </w:r>
            <w:r w:rsidR="00643000">
              <w:rPr>
                <w:rFonts w:hint="eastAsia"/>
                <w:lang w:val="en-US"/>
              </w:rPr>
              <w:t>创始人</w:t>
            </w:r>
            <w:r w:rsidR="0003448C">
              <w:rPr>
                <w:rFonts w:hint="eastAsia"/>
                <w:lang w:val="en-US"/>
              </w:rPr>
              <w:t>将</w:t>
            </w:r>
            <w:r w:rsidR="00AD69FB" w:rsidRPr="004F083C">
              <w:rPr>
                <w:lang w:val="en-US"/>
              </w:rPr>
              <w:t>分别持有</w:t>
            </w:r>
            <w:r w:rsidR="00643000">
              <w:rPr>
                <w:rFonts w:hint="eastAsia"/>
                <w:lang w:val="en-US"/>
              </w:rPr>
              <w:t>控股公司</w:t>
            </w:r>
            <w:r w:rsidR="00AD69FB" w:rsidRPr="004F083C">
              <w:rPr>
                <w:lang w:val="en-US"/>
              </w:rPr>
              <w:t>约</w:t>
            </w:r>
            <w:r w:rsidR="00643000">
              <w:rPr>
                <w:rFonts w:hint="eastAsia"/>
                <w:lang w:val="en-US"/>
              </w:rPr>
              <w:t>3</w:t>
            </w:r>
            <w:r w:rsidR="00643000">
              <w:rPr>
                <w:lang w:val="en-US"/>
              </w:rPr>
              <w:t>3</w:t>
            </w:r>
            <w:r w:rsidR="000830A7" w:rsidRPr="004F083C">
              <w:rPr>
                <w:lang w:val="en-US"/>
              </w:rPr>
              <w:t>%</w:t>
            </w:r>
            <w:r w:rsidR="00643000">
              <w:rPr>
                <w:rFonts w:hint="eastAsia"/>
                <w:lang w:val="en-US"/>
              </w:rPr>
              <w:t>、</w:t>
            </w:r>
            <w:r w:rsidR="00643000">
              <w:rPr>
                <w:rFonts w:hint="eastAsia"/>
                <w:lang w:val="en-US"/>
              </w:rPr>
              <w:t>3</w:t>
            </w:r>
            <w:r w:rsidR="00643000">
              <w:rPr>
                <w:lang w:val="en-US"/>
              </w:rPr>
              <w:t>3</w:t>
            </w:r>
            <w:r w:rsidR="00643000">
              <w:rPr>
                <w:rFonts w:hint="eastAsia"/>
                <w:lang w:val="en-US"/>
              </w:rPr>
              <w:t>%</w:t>
            </w:r>
            <w:r w:rsidR="00AD69FB" w:rsidRPr="004F083C">
              <w:rPr>
                <w:lang w:val="en-US"/>
              </w:rPr>
              <w:t>和</w:t>
            </w:r>
            <w:r w:rsidR="00643000">
              <w:rPr>
                <w:lang w:val="en-US"/>
              </w:rPr>
              <w:t>26</w:t>
            </w:r>
            <w:r w:rsidR="000830A7" w:rsidRPr="004F083C">
              <w:rPr>
                <w:lang w:val="en-US"/>
              </w:rPr>
              <w:t>%</w:t>
            </w:r>
            <w:r w:rsidR="00AD69FB" w:rsidRPr="004F083C">
              <w:rPr>
                <w:lang w:val="en-US"/>
              </w:rPr>
              <w:t>的股权，</w:t>
            </w:r>
            <w:r w:rsidR="00643000">
              <w:rPr>
                <w:szCs w:val="21"/>
              </w:rPr>
              <w:t>Bpifrance Investissement</w:t>
            </w:r>
            <w:r w:rsidR="00643000">
              <w:rPr>
                <w:rFonts w:hint="eastAsia"/>
                <w:szCs w:val="21"/>
              </w:rPr>
              <w:t>、</w:t>
            </w:r>
            <w:r w:rsidR="00643000">
              <w:rPr>
                <w:lang w:val="en-US"/>
              </w:rPr>
              <w:t>Mer</w:t>
            </w:r>
            <w:r w:rsidR="00643000">
              <w:rPr>
                <w:rFonts w:hint="eastAsia"/>
                <w:lang w:val="en-US"/>
              </w:rPr>
              <w:t>i</w:t>
            </w:r>
            <w:r w:rsidR="00643000">
              <w:rPr>
                <w:lang w:val="en-US"/>
              </w:rPr>
              <w:t>dia</w:t>
            </w:r>
            <w:r w:rsidR="00643000" w:rsidRPr="004F083C">
              <w:rPr>
                <w:lang w:val="en-US"/>
              </w:rPr>
              <w:t>m</w:t>
            </w:r>
            <w:r w:rsidR="00643000" w:rsidRPr="004F083C">
              <w:rPr>
                <w:lang w:val="en-US"/>
              </w:rPr>
              <w:t>和</w:t>
            </w:r>
            <w:r w:rsidR="00643000">
              <w:rPr>
                <w:rFonts w:hint="eastAsia"/>
                <w:lang w:val="en-US"/>
              </w:rPr>
              <w:t>创始人</w:t>
            </w:r>
            <w:r w:rsidR="00AD69FB" w:rsidRPr="004F083C">
              <w:rPr>
                <w:lang w:val="en-US"/>
              </w:rPr>
              <w:t>共同控制</w:t>
            </w:r>
            <w:r w:rsidR="00643000">
              <w:rPr>
                <w:rFonts w:eastAsia="Malgun Gothic"/>
                <w:szCs w:val="21"/>
                <w:lang w:eastAsia="ko-KR"/>
              </w:rPr>
              <w:t>Exoès</w:t>
            </w:r>
            <w:r w:rsidR="00AD69FB" w:rsidRPr="004F083C">
              <w:rPr>
                <w:lang w:val="en-US"/>
              </w:rPr>
              <w:t>。</w:t>
            </w:r>
          </w:p>
        </w:tc>
      </w:tr>
      <w:tr w:rsidR="00CC6142">
        <w:trPr>
          <w:trHeight w:val="942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:rsidR="00CC6142" w:rsidRPr="004F083C" w:rsidRDefault="00CC614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4F083C">
              <w:rPr>
                <w:rFonts w:cs="Times New Roman"/>
                <w:bCs/>
                <w:color w:val="000000"/>
                <w:lang w:eastAsia="zh-CN"/>
              </w:rPr>
              <w:t>参与集中的经营者简介（每个限</w:t>
            </w:r>
            <w:r w:rsidRPr="004F083C">
              <w:rPr>
                <w:rFonts w:cs="Times New Roman"/>
                <w:bCs/>
                <w:color w:val="000000"/>
                <w:lang w:val="en-US" w:eastAsia="zh-CN"/>
              </w:rPr>
              <w:t>100</w:t>
            </w:r>
            <w:r w:rsidRPr="004F083C">
              <w:rPr>
                <w:rFonts w:cs="Times New Roman"/>
                <w:bCs/>
                <w:color w:val="000000"/>
                <w:lang w:val="en-US" w:eastAsia="zh-CN"/>
              </w:rPr>
              <w:t>字以内</w:t>
            </w:r>
            <w:r w:rsidRPr="004F083C">
              <w:rPr>
                <w:rFonts w:cs="Times New Roman"/>
                <w:bCs/>
                <w:color w:val="00000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 w:rsidR="00CC6142" w:rsidRPr="004F083C" w:rsidRDefault="00CC6142" w:rsidP="00C915CC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eastAsia="zh-CN"/>
              </w:rPr>
            </w:pPr>
            <w:r w:rsidRPr="004F083C">
              <w:rPr>
                <w:rFonts w:cs="Times New Roman"/>
                <w:bCs/>
                <w:color w:val="000000"/>
                <w:lang w:val="en-US" w:eastAsia="zh-CN"/>
              </w:rPr>
              <w:t>1.</w:t>
            </w:r>
            <w:r w:rsidR="003E7DD5">
              <w:t xml:space="preserve"> </w:t>
            </w:r>
            <w:r w:rsidR="003E7DD5" w:rsidRPr="003E7DD5">
              <w:rPr>
                <w:rFonts w:cs="Times New Roman"/>
                <w:bCs/>
                <w:color w:val="000000"/>
                <w:lang w:eastAsia="zh-CN"/>
              </w:rPr>
              <w:t>Bpifrance Investissement</w:t>
            </w:r>
          </w:p>
        </w:tc>
        <w:tc>
          <w:tcPr>
            <w:tcW w:w="6093" w:type="dxa"/>
            <w:vAlign w:val="center"/>
          </w:tcPr>
          <w:p w:rsidR="00CC6142" w:rsidRPr="004F083C" w:rsidRDefault="003E7DD5" w:rsidP="002935A5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lang w:eastAsia="zh-CN"/>
              </w:rPr>
            </w:pPr>
            <w:r>
              <w:rPr>
                <w:rFonts w:cs="Times New Roman"/>
                <w:szCs w:val="21"/>
              </w:rPr>
              <w:t>Bpifrance Investissement</w:t>
            </w:r>
            <w:r w:rsidR="00734E54" w:rsidRPr="004F083C">
              <w:rPr>
                <w:rFonts w:cs="Times New Roman"/>
                <w:bCs/>
                <w:color w:val="000000"/>
                <w:lang w:eastAsia="zh-CN"/>
              </w:rPr>
              <w:t>于</w:t>
            </w:r>
            <w:r w:rsidR="00B52B38" w:rsidRPr="004F083C">
              <w:rPr>
                <w:rFonts w:cs="Times New Roman"/>
                <w:bCs/>
                <w:color w:val="000000"/>
                <w:lang w:eastAsia="zh-CN"/>
              </w:rPr>
              <w:t>20</w:t>
            </w:r>
            <w:r w:rsidR="00B52B38">
              <w:rPr>
                <w:rFonts w:cs="Times New Roman"/>
                <w:bCs/>
                <w:color w:val="000000"/>
                <w:lang w:eastAsia="zh-CN"/>
              </w:rPr>
              <w:t>13</w:t>
            </w:r>
            <w:r w:rsidR="00734E54" w:rsidRPr="004F083C">
              <w:rPr>
                <w:rFonts w:cs="Times New Roman"/>
                <w:bCs/>
                <w:color w:val="000000"/>
                <w:lang w:eastAsia="zh-CN"/>
              </w:rPr>
              <w:t>年</w:t>
            </w:r>
            <w:r w:rsidR="00B52B38">
              <w:rPr>
                <w:rFonts w:cs="Times New Roman"/>
                <w:bCs/>
                <w:color w:val="000000"/>
                <w:lang w:eastAsia="zh-CN"/>
              </w:rPr>
              <w:t>7</w:t>
            </w:r>
            <w:r w:rsidR="00734E54" w:rsidRPr="004F083C">
              <w:rPr>
                <w:rFonts w:cs="Times New Roman"/>
                <w:bCs/>
                <w:color w:val="000000"/>
                <w:lang w:eastAsia="zh-CN"/>
              </w:rPr>
              <w:t>月</w:t>
            </w:r>
            <w:r w:rsidR="00B52B38">
              <w:rPr>
                <w:rFonts w:cs="Times New Roman" w:hint="eastAsia"/>
                <w:bCs/>
                <w:color w:val="000000"/>
                <w:lang w:eastAsia="zh-CN"/>
              </w:rPr>
              <w:t>1</w:t>
            </w:r>
            <w:r w:rsidR="00B52B38">
              <w:rPr>
                <w:rFonts w:cs="Times New Roman"/>
                <w:bCs/>
                <w:color w:val="000000"/>
                <w:lang w:eastAsia="zh-CN"/>
              </w:rPr>
              <w:t>2</w:t>
            </w:r>
            <w:r w:rsidR="00734E54" w:rsidRPr="004F083C">
              <w:rPr>
                <w:rFonts w:cs="Times New Roman"/>
                <w:bCs/>
                <w:color w:val="000000"/>
                <w:lang w:eastAsia="zh-CN"/>
              </w:rPr>
              <w:t>日成立于法国，</w:t>
            </w:r>
            <w:r w:rsidR="0044138C">
              <w:rPr>
                <w:rFonts w:cs="Times New Roman" w:hint="eastAsia"/>
                <w:bCs/>
                <w:color w:val="000000"/>
                <w:lang w:eastAsia="zh-CN"/>
              </w:rPr>
              <w:t>主要业务为</w:t>
            </w:r>
            <w:r>
              <w:rPr>
                <w:rFonts w:cs="Times New Roman" w:hint="eastAsia"/>
                <w:bCs/>
                <w:color w:val="000000"/>
                <w:lang w:eastAsia="zh-CN"/>
              </w:rPr>
              <w:t>投资组合管理</w:t>
            </w:r>
            <w:r w:rsidR="002935A5" w:rsidRPr="004F083C">
              <w:rPr>
                <w:rFonts w:cs="Times New Roman"/>
                <w:bCs/>
                <w:lang w:eastAsia="zh-CN"/>
              </w:rPr>
              <w:t>。</w:t>
            </w:r>
          </w:p>
          <w:p w:rsidR="002935A5" w:rsidRPr="004F083C" w:rsidRDefault="00314619" w:rsidP="00E60201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eastAsia="zh-CN"/>
              </w:rPr>
            </w:pPr>
            <w:r>
              <w:rPr>
                <w:rFonts w:cs="Times New Roman"/>
                <w:szCs w:val="21"/>
              </w:rPr>
              <w:t>Bpifrance Investissement</w:t>
            </w:r>
            <w:r w:rsidR="002935A5" w:rsidRPr="004F083C">
              <w:rPr>
                <w:rFonts w:cs="Times New Roman"/>
                <w:bCs/>
                <w:lang w:eastAsia="zh-CN"/>
              </w:rPr>
              <w:t>最终控制人为</w:t>
            </w:r>
            <w:r w:rsidR="00966046" w:rsidRPr="00BB717D">
              <w:t>法国信托投资局</w:t>
            </w:r>
            <w:r w:rsidR="008A30CE" w:rsidRPr="008A30CE">
              <w:rPr>
                <w:rFonts w:cs="Times New Roman" w:hint="eastAsia"/>
                <w:bCs/>
              </w:rPr>
              <w:t>（“</w:t>
            </w:r>
            <w:r w:rsidR="008A30CE" w:rsidRPr="008A30CE">
              <w:rPr>
                <w:rFonts w:cs="Times New Roman" w:hint="eastAsia"/>
                <w:bCs/>
              </w:rPr>
              <w:t>CDC</w:t>
            </w:r>
            <w:r w:rsidR="008A30CE" w:rsidRPr="008A30CE">
              <w:rPr>
                <w:rFonts w:cs="Times New Roman" w:hint="eastAsia"/>
                <w:bCs/>
              </w:rPr>
              <w:t>”）和法国政府（通过</w:t>
            </w:r>
            <w:r w:rsidR="00966046" w:rsidRPr="00966046">
              <w:rPr>
                <w:rFonts w:cs="Times New Roman" w:hint="eastAsia"/>
                <w:bCs/>
              </w:rPr>
              <w:t>法国公立工商业机构法国国家投资银行</w:t>
            </w:r>
            <w:r w:rsidR="008A30CE" w:rsidRPr="008A30CE">
              <w:rPr>
                <w:rFonts w:cs="Times New Roman" w:hint="eastAsia"/>
                <w:bCs/>
              </w:rPr>
              <w:t>，“</w:t>
            </w:r>
            <w:r w:rsidR="008A30CE" w:rsidRPr="008A30CE">
              <w:rPr>
                <w:rFonts w:cs="Times New Roman" w:hint="eastAsia"/>
                <w:bCs/>
              </w:rPr>
              <w:t>EPIC Bpifrance</w:t>
            </w:r>
            <w:r w:rsidR="008A30CE" w:rsidRPr="008A30CE">
              <w:rPr>
                <w:rFonts w:cs="Times New Roman" w:hint="eastAsia"/>
                <w:bCs/>
              </w:rPr>
              <w:t>”）</w:t>
            </w:r>
            <w:r w:rsidR="008A30CE">
              <w:rPr>
                <w:rFonts w:cs="Times New Roman" w:hint="eastAsia"/>
                <w:bCs/>
                <w:lang w:eastAsia="zh-CN"/>
              </w:rPr>
              <w:t>。</w:t>
            </w:r>
            <w:r w:rsidR="008A30CE">
              <w:rPr>
                <w:rFonts w:cs="Times New Roman" w:hint="eastAsia"/>
                <w:bCs/>
                <w:lang w:eastAsia="zh-CN"/>
              </w:rPr>
              <w:t>CDC</w:t>
            </w:r>
            <w:r w:rsidR="008A30CE">
              <w:rPr>
                <w:rFonts w:cs="Times New Roman" w:hint="eastAsia"/>
                <w:bCs/>
                <w:lang w:eastAsia="zh-CN"/>
              </w:rPr>
              <w:t>是一个公共机构，</w:t>
            </w:r>
            <w:r w:rsidR="00DD5D32" w:rsidRPr="00DD5D32">
              <w:rPr>
                <w:rFonts w:cs="Times New Roman" w:hint="eastAsia"/>
                <w:bCs/>
                <w:lang w:eastAsia="zh-CN"/>
              </w:rPr>
              <w:t>执行支持国家和地方政府实施的公共政策的公益使命，并管理需要特别保护的私有和公共基金。</w:t>
            </w:r>
            <w:r w:rsidR="00DD5D32" w:rsidRPr="008A30CE">
              <w:rPr>
                <w:rFonts w:cs="Times New Roman" w:hint="eastAsia"/>
                <w:bCs/>
              </w:rPr>
              <w:t>EPIC Bpifrance</w:t>
            </w:r>
            <w:r w:rsidR="00DD5D32">
              <w:rPr>
                <w:rFonts w:cs="Times New Roman" w:hint="eastAsia"/>
                <w:bCs/>
                <w:lang w:eastAsia="zh-CN"/>
              </w:rPr>
              <w:t>是法国</w:t>
            </w:r>
            <w:r w:rsidR="008C7C21">
              <w:rPr>
                <w:rFonts w:cs="Times New Roman" w:hint="eastAsia"/>
                <w:bCs/>
                <w:lang w:eastAsia="zh-CN"/>
              </w:rPr>
              <w:t>工商业公共机构。</w:t>
            </w:r>
          </w:p>
        </w:tc>
      </w:tr>
      <w:tr w:rsidR="003E7DD5">
        <w:trPr>
          <w:trHeight w:val="942"/>
        </w:trPr>
        <w:tc>
          <w:tcPr>
            <w:tcW w:w="1940" w:type="dxa"/>
            <w:vMerge/>
            <w:shd w:val="clear" w:color="auto" w:fill="D9D9D9"/>
            <w:vAlign w:val="center"/>
          </w:tcPr>
          <w:p w:rsidR="003E7DD5" w:rsidRPr="004F083C" w:rsidRDefault="003E7DD5" w:rsidP="003E7DD5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eastAsia="zh-CN"/>
              </w:rPr>
            </w:pPr>
          </w:p>
        </w:tc>
        <w:tc>
          <w:tcPr>
            <w:tcW w:w="1607" w:type="dxa"/>
            <w:vAlign w:val="center"/>
          </w:tcPr>
          <w:p w:rsidR="003E7DD5" w:rsidRPr="004F083C" w:rsidRDefault="003E7DD5" w:rsidP="003E7DD5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eastAsia="zh-CN"/>
              </w:rPr>
            </w:pPr>
            <w:r>
              <w:rPr>
                <w:rFonts w:cs="Times New Roman"/>
                <w:bCs/>
                <w:color w:val="000000"/>
                <w:lang w:val="en-US" w:eastAsia="zh-CN"/>
              </w:rPr>
              <w:t>2</w:t>
            </w:r>
            <w:r w:rsidRPr="004F083C">
              <w:rPr>
                <w:rFonts w:cs="Times New Roman"/>
                <w:bCs/>
                <w:color w:val="000000"/>
                <w:lang w:val="en-US" w:eastAsia="zh-CN"/>
              </w:rPr>
              <w:t>.</w:t>
            </w:r>
            <w:r w:rsidRPr="004F083C">
              <w:rPr>
                <w:rFonts w:cs="Times New Roman"/>
                <w:bCs/>
                <w:color w:val="000000"/>
                <w:lang w:eastAsia="zh-CN"/>
              </w:rPr>
              <w:t xml:space="preserve">Meridiam </w:t>
            </w:r>
          </w:p>
        </w:tc>
        <w:tc>
          <w:tcPr>
            <w:tcW w:w="6093" w:type="dxa"/>
            <w:vAlign w:val="center"/>
          </w:tcPr>
          <w:p w:rsidR="003E7DD5" w:rsidRPr="004F083C" w:rsidRDefault="003E7DD5" w:rsidP="003E7DD5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lang w:eastAsia="zh-CN"/>
              </w:rPr>
            </w:pPr>
            <w:r w:rsidRPr="004F083C">
              <w:rPr>
                <w:rFonts w:cs="Times New Roman"/>
                <w:bCs/>
                <w:color w:val="000000"/>
                <w:lang w:eastAsia="zh-CN"/>
              </w:rPr>
              <w:t>Meridiam</w:t>
            </w:r>
            <w:r w:rsidRPr="004F083C">
              <w:rPr>
                <w:rFonts w:cs="Times New Roman"/>
                <w:bCs/>
                <w:color w:val="000000"/>
                <w:lang w:eastAsia="zh-CN"/>
              </w:rPr>
              <w:t>于</w:t>
            </w:r>
            <w:r w:rsidRPr="004F083C">
              <w:rPr>
                <w:rFonts w:cs="Times New Roman"/>
                <w:bCs/>
                <w:color w:val="000000"/>
                <w:lang w:eastAsia="zh-CN"/>
              </w:rPr>
              <w:t>2005</w:t>
            </w:r>
            <w:r w:rsidRPr="004F083C">
              <w:rPr>
                <w:rFonts w:cs="Times New Roman"/>
                <w:bCs/>
                <w:color w:val="000000"/>
                <w:lang w:eastAsia="zh-CN"/>
              </w:rPr>
              <w:t>年</w:t>
            </w:r>
            <w:r w:rsidRPr="004F083C">
              <w:rPr>
                <w:rFonts w:cs="Times New Roman"/>
                <w:bCs/>
                <w:color w:val="000000"/>
                <w:lang w:eastAsia="zh-CN"/>
              </w:rPr>
              <w:t>8</w:t>
            </w:r>
            <w:r w:rsidRPr="004F083C">
              <w:rPr>
                <w:rFonts w:cs="Times New Roman"/>
                <w:bCs/>
                <w:color w:val="000000"/>
                <w:lang w:eastAsia="zh-CN"/>
              </w:rPr>
              <w:t>月</w:t>
            </w:r>
            <w:r w:rsidRPr="004F083C">
              <w:rPr>
                <w:rFonts w:cs="Times New Roman"/>
                <w:bCs/>
                <w:color w:val="000000"/>
                <w:lang w:eastAsia="zh-CN"/>
              </w:rPr>
              <w:t>17</w:t>
            </w:r>
            <w:r w:rsidRPr="004F083C">
              <w:rPr>
                <w:rFonts w:cs="Times New Roman"/>
                <w:bCs/>
                <w:color w:val="000000"/>
                <w:lang w:eastAsia="zh-CN"/>
              </w:rPr>
              <w:t>日成立于法国，</w:t>
            </w:r>
            <w:r>
              <w:rPr>
                <w:rFonts w:cs="Times New Roman" w:hint="eastAsia"/>
                <w:bCs/>
                <w:color w:val="000000"/>
                <w:lang w:eastAsia="zh-CN"/>
              </w:rPr>
              <w:t>主要业务为</w:t>
            </w:r>
            <w:r w:rsidRPr="004F083C">
              <w:rPr>
                <w:rFonts w:cs="Times New Roman"/>
                <w:bCs/>
                <w:lang w:eastAsia="zh-CN"/>
              </w:rPr>
              <w:t>物流运输、社会基础设施以及生态转型与环境</w:t>
            </w:r>
            <w:r>
              <w:rPr>
                <w:rFonts w:cs="Times New Roman" w:hint="eastAsia"/>
                <w:bCs/>
                <w:lang w:eastAsia="zh-CN"/>
              </w:rPr>
              <w:t>领域的投资</w:t>
            </w:r>
            <w:r w:rsidRPr="004F083C">
              <w:rPr>
                <w:rFonts w:cs="Times New Roman"/>
                <w:bCs/>
                <w:lang w:eastAsia="zh-CN"/>
              </w:rPr>
              <w:t>。</w:t>
            </w:r>
          </w:p>
          <w:p w:rsidR="003E7DD5" w:rsidRPr="004F083C" w:rsidRDefault="003E7DD5" w:rsidP="003E7DD5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eastAsia="zh-CN"/>
              </w:rPr>
            </w:pPr>
            <w:r w:rsidRPr="004F083C">
              <w:rPr>
                <w:rFonts w:cs="Times New Roman"/>
                <w:bCs/>
                <w:lang w:eastAsia="zh-CN"/>
              </w:rPr>
              <w:t>Meridiam</w:t>
            </w:r>
            <w:r w:rsidRPr="004F083C">
              <w:rPr>
                <w:rFonts w:cs="Times New Roman"/>
                <w:bCs/>
                <w:lang w:eastAsia="zh-CN"/>
              </w:rPr>
              <w:t>最终控制人为</w:t>
            </w:r>
            <w:r w:rsidRPr="004F083C">
              <w:rPr>
                <w:rFonts w:cs="Times New Roman"/>
                <w:bCs/>
              </w:rPr>
              <w:t>Meridiam Infrastructure Partners SAS</w:t>
            </w:r>
            <w:r>
              <w:rPr>
                <w:rFonts w:cs="Times New Roman" w:hint="eastAsia"/>
                <w:bCs/>
                <w:lang w:eastAsia="zh-CN"/>
              </w:rPr>
              <w:t>，</w:t>
            </w:r>
            <w:r w:rsidRPr="004F083C">
              <w:rPr>
                <w:rFonts w:cs="Times New Roman"/>
                <w:bCs/>
              </w:rPr>
              <w:t>主要业务为基金和资产管理。</w:t>
            </w:r>
          </w:p>
        </w:tc>
      </w:tr>
      <w:tr w:rsidR="00D0144B">
        <w:trPr>
          <w:trHeight w:val="942"/>
        </w:trPr>
        <w:tc>
          <w:tcPr>
            <w:tcW w:w="1940" w:type="dxa"/>
            <w:vMerge/>
            <w:shd w:val="clear" w:color="auto" w:fill="D9D9D9"/>
            <w:vAlign w:val="center"/>
          </w:tcPr>
          <w:p w:rsidR="00D0144B" w:rsidRPr="004F083C" w:rsidRDefault="00D0144B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eastAsia="zh-CN"/>
              </w:rPr>
            </w:pPr>
          </w:p>
        </w:tc>
        <w:tc>
          <w:tcPr>
            <w:tcW w:w="1607" w:type="dxa"/>
            <w:vAlign w:val="center"/>
          </w:tcPr>
          <w:p w:rsidR="00D0144B" w:rsidRPr="004F083C" w:rsidRDefault="00C926A5" w:rsidP="00C915CC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lang w:val="en-US" w:eastAsia="zh-CN"/>
              </w:rPr>
              <w:t>3</w:t>
            </w:r>
            <w:r w:rsidRPr="004F083C">
              <w:rPr>
                <w:rFonts w:cs="Times New Roman"/>
                <w:bCs/>
                <w:color w:val="000000"/>
                <w:lang w:val="en-US" w:eastAsia="zh-CN"/>
              </w:rPr>
              <w:t>.</w:t>
            </w:r>
            <w:r w:rsidRPr="005632D5">
              <w:rPr>
                <w:rFonts w:eastAsia="Malgun Gothic" w:cs="Times New Roman"/>
                <w:szCs w:val="21"/>
                <w:lang w:eastAsia="ko-KR"/>
              </w:rPr>
              <w:t xml:space="preserve"> Arnaud Desrentes</w:t>
            </w:r>
          </w:p>
        </w:tc>
        <w:tc>
          <w:tcPr>
            <w:tcW w:w="6093" w:type="dxa"/>
            <w:vAlign w:val="center"/>
          </w:tcPr>
          <w:p w:rsidR="00D0144B" w:rsidRPr="004F083C" w:rsidRDefault="00637B81" w:rsidP="002935A5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eastAsia="zh-CN"/>
              </w:rPr>
            </w:pPr>
            <w:r w:rsidRPr="00280F94">
              <w:rPr>
                <w:rFonts w:cs="Times New Roman"/>
                <w:bCs/>
                <w:lang w:eastAsia="zh-CN"/>
              </w:rPr>
              <w:t>Arnaud Desrentes</w:t>
            </w:r>
            <w:r w:rsidRPr="00280F94">
              <w:rPr>
                <w:rFonts w:cs="Times New Roman" w:hint="eastAsia"/>
                <w:bCs/>
                <w:lang w:eastAsia="zh-CN"/>
              </w:rPr>
              <w:t>，法国籍自然人，</w:t>
            </w:r>
            <w:r w:rsidR="00280F94">
              <w:rPr>
                <w:rFonts w:cs="Times New Roman" w:hint="eastAsia"/>
                <w:bCs/>
                <w:lang w:eastAsia="zh-CN"/>
              </w:rPr>
              <w:t>系</w:t>
            </w:r>
            <w:r w:rsidR="00280F94" w:rsidRPr="00280F94">
              <w:rPr>
                <w:rFonts w:cs="Times New Roman"/>
                <w:bCs/>
                <w:lang w:eastAsia="zh-CN"/>
              </w:rPr>
              <w:t>Exoès</w:t>
            </w:r>
            <w:r w:rsidR="00280F94" w:rsidRPr="00280F94">
              <w:rPr>
                <w:rFonts w:cs="Times New Roman" w:hint="eastAsia"/>
                <w:bCs/>
                <w:lang w:eastAsia="zh-CN"/>
              </w:rPr>
              <w:t>联合创始人，主要通过</w:t>
            </w:r>
            <w:r w:rsidR="00280F94" w:rsidRPr="00280F94">
              <w:rPr>
                <w:rFonts w:cs="Times New Roman"/>
                <w:bCs/>
                <w:lang w:eastAsia="zh-CN"/>
              </w:rPr>
              <w:t>Exoès</w:t>
            </w:r>
            <w:r w:rsidR="00280F94">
              <w:rPr>
                <w:rFonts w:cs="Times New Roman" w:hint="eastAsia"/>
                <w:bCs/>
                <w:lang w:eastAsia="zh-CN"/>
              </w:rPr>
              <w:t>从事</w:t>
            </w:r>
            <w:r w:rsidR="00280F94">
              <w:rPr>
                <w:rFonts w:hint="eastAsia"/>
                <w:lang w:val="en-US" w:eastAsia="zh-CN"/>
              </w:rPr>
              <w:t>热力系统的咨询和工程服务，并计划在未来从事锂离子</w:t>
            </w:r>
            <w:r w:rsidR="00280F94" w:rsidRPr="00BA7725">
              <w:rPr>
                <w:rFonts w:hint="eastAsia"/>
                <w:lang w:val="en-US" w:eastAsia="zh-CN"/>
              </w:rPr>
              <w:t>电池</w:t>
            </w:r>
            <w:r w:rsidR="00280F94">
              <w:rPr>
                <w:rFonts w:hint="eastAsia"/>
                <w:lang w:val="en-US" w:eastAsia="zh-CN"/>
              </w:rPr>
              <w:t>制造和销售</w:t>
            </w:r>
            <w:r w:rsidR="00280F94" w:rsidRPr="00BA7725">
              <w:rPr>
                <w:rFonts w:hint="eastAsia"/>
                <w:lang w:val="en-US" w:eastAsia="zh-CN"/>
              </w:rPr>
              <w:t>业务</w:t>
            </w:r>
            <w:r w:rsidR="00280F94">
              <w:rPr>
                <w:rFonts w:hint="eastAsia"/>
                <w:lang w:val="en-US" w:eastAsia="zh-CN"/>
              </w:rPr>
              <w:t>。</w:t>
            </w:r>
          </w:p>
        </w:tc>
      </w:tr>
      <w:tr w:rsidR="00280F94">
        <w:trPr>
          <w:trHeight w:val="942"/>
        </w:trPr>
        <w:tc>
          <w:tcPr>
            <w:tcW w:w="1940" w:type="dxa"/>
            <w:vMerge/>
            <w:shd w:val="clear" w:color="auto" w:fill="D9D9D9"/>
            <w:vAlign w:val="center"/>
          </w:tcPr>
          <w:p w:rsidR="00280F94" w:rsidRPr="004F083C" w:rsidRDefault="00280F94" w:rsidP="00280F94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eastAsia="zh-CN"/>
              </w:rPr>
            </w:pPr>
          </w:p>
        </w:tc>
        <w:tc>
          <w:tcPr>
            <w:tcW w:w="1607" w:type="dxa"/>
            <w:vAlign w:val="center"/>
          </w:tcPr>
          <w:p w:rsidR="00280F94" w:rsidRPr="004F083C" w:rsidRDefault="00280F94" w:rsidP="00280F94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lang w:val="en-US" w:eastAsia="zh-CN"/>
              </w:rPr>
              <w:t>4</w:t>
            </w:r>
            <w:r w:rsidRPr="004F083C">
              <w:rPr>
                <w:rFonts w:cs="Times New Roman"/>
                <w:bCs/>
                <w:color w:val="000000"/>
                <w:lang w:val="en-US" w:eastAsia="zh-CN"/>
              </w:rPr>
              <w:t>.</w:t>
            </w:r>
            <w:r w:rsidRPr="005632D5">
              <w:rPr>
                <w:rFonts w:eastAsia="Malgun Gothic" w:cs="Times New Roman"/>
                <w:szCs w:val="21"/>
                <w:lang w:eastAsia="ko-KR"/>
              </w:rPr>
              <w:t xml:space="preserve"> </w:t>
            </w:r>
            <w:r w:rsidRPr="00280F94">
              <w:rPr>
                <w:rFonts w:eastAsia="Malgun Gothic" w:cs="Times New Roman"/>
                <w:szCs w:val="21"/>
                <w:lang w:eastAsia="ko-KR"/>
              </w:rPr>
              <w:t>Rémi Daccord</w:t>
            </w:r>
          </w:p>
        </w:tc>
        <w:tc>
          <w:tcPr>
            <w:tcW w:w="6093" w:type="dxa"/>
            <w:vAlign w:val="center"/>
          </w:tcPr>
          <w:p w:rsidR="00280F94" w:rsidRPr="004F083C" w:rsidRDefault="00280F94" w:rsidP="00280F94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eastAsia="zh-CN"/>
              </w:rPr>
            </w:pPr>
            <w:r w:rsidRPr="005632D5">
              <w:rPr>
                <w:rFonts w:eastAsia="Malgun Gothic" w:cs="Times New Roman"/>
                <w:szCs w:val="21"/>
                <w:lang w:eastAsia="ko-KR"/>
              </w:rPr>
              <w:t>Rémi Daccord</w:t>
            </w:r>
            <w:r w:rsidRPr="00280F94">
              <w:rPr>
                <w:rFonts w:cs="Times New Roman" w:hint="eastAsia"/>
                <w:bCs/>
                <w:lang w:eastAsia="zh-CN"/>
              </w:rPr>
              <w:t>，法国籍自然人，</w:t>
            </w:r>
            <w:r>
              <w:rPr>
                <w:rFonts w:cs="Times New Roman" w:hint="eastAsia"/>
                <w:bCs/>
                <w:lang w:eastAsia="zh-CN"/>
              </w:rPr>
              <w:t>系</w:t>
            </w:r>
            <w:r w:rsidRPr="00280F94">
              <w:rPr>
                <w:rFonts w:cs="Times New Roman"/>
                <w:bCs/>
                <w:lang w:eastAsia="zh-CN"/>
              </w:rPr>
              <w:t>Exoès</w:t>
            </w:r>
            <w:r w:rsidRPr="00280F94">
              <w:rPr>
                <w:rFonts w:cs="Times New Roman" w:hint="eastAsia"/>
                <w:bCs/>
                <w:lang w:eastAsia="zh-CN"/>
              </w:rPr>
              <w:t>联合创始人，主要通过</w:t>
            </w:r>
            <w:r w:rsidRPr="00280F94">
              <w:rPr>
                <w:rFonts w:cs="Times New Roman"/>
                <w:bCs/>
                <w:lang w:eastAsia="zh-CN"/>
              </w:rPr>
              <w:t>Exoès</w:t>
            </w:r>
            <w:r>
              <w:rPr>
                <w:rFonts w:cs="Times New Roman" w:hint="eastAsia"/>
                <w:bCs/>
                <w:lang w:eastAsia="zh-CN"/>
              </w:rPr>
              <w:t>从事</w:t>
            </w:r>
            <w:r>
              <w:rPr>
                <w:rFonts w:hint="eastAsia"/>
                <w:lang w:val="en-US" w:eastAsia="zh-CN"/>
              </w:rPr>
              <w:t>热力系统的咨询和工程服务，并计划在未来从事锂离子</w:t>
            </w:r>
            <w:r w:rsidRPr="00BA7725">
              <w:rPr>
                <w:rFonts w:hint="eastAsia"/>
                <w:lang w:val="en-US" w:eastAsia="zh-CN"/>
              </w:rPr>
              <w:t>电池</w:t>
            </w:r>
            <w:r>
              <w:rPr>
                <w:rFonts w:hint="eastAsia"/>
                <w:lang w:val="en-US" w:eastAsia="zh-CN"/>
              </w:rPr>
              <w:t>制造和销售</w:t>
            </w:r>
            <w:r w:rsidRPr="00BA7725">
              <w:rPr>
                <w:rFonts w:hint="eastAsia"/>
                <w:lang w:val="en-US" w:eastAsia="zh-CN"/>
              </w:rPr>
              <w:t>业务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 w:rsidR="00CC6142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:rsidR="00CC6142" w:rsidRPr="004F083C" w:rsidRDefault="00CC614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:rsidR="00CC6142" w:rsidRPr="004F083C" w:rsidRDefault="00280F94" w:rsidP="00BF6FFC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eastAsia="zh-CN"/>
              </w:rPr>
            </w:pPr>
            <w:r>
              <w:rPr>
                <w:rFonts w:cs="Times New Roman"/>
                <w:bCs/>
                <w:color w:val="000000"/>
                <w:lang w:val="en-US" w:eastAsia="zh-CN"/>
              </w:rPr>
              <w:t>5</w:t>
            </w:r>
            <w:r w:rsidR="00CC6142" w:rsidRPr="004F083C">
              <w:rPr>
                <w:rFonts w:cs="Times New Roman"/>
                <w:bCs/>
                <w:color w:val="000000"/>
                <w:lang w:val="en-US" w:eastAsia="zh-CN"/>
              </w:rPr>
              <w:t>.</w:t>
            </w:r>
            <w:r w:rsidR="00BF6FFC" w:rsidRPr="00204D5D">
              <w:rPr>
                <w:rFonts w:eastAsia="Malgun Gothic" w:cs="Times New Roman"/>
                <w:szCs w:val="21"/>
                <w:lang w:eastAsia="ko-KR"/>
              </w:rPr>
              <w:t xml:space="preserve"> Exoès</w:t>
            </w:r>
          </w:p>
        </w:tc>
        <w:tc>
          <w:tcPr>
            <w:tcW w:w="6093" w:type="dxa"/>
            <w:vAlign w:val="center"/>
          </w:tcPr>
          <w:p w:rsidR="00483FD6" w:rsidRPr="004F083C" w:rsidRDefault="00BF6FFC">
            <w:pPr>
              <w:adjustRightInd w:val="0"/>
              <w:snapToGrid w:val="0"/>
              <w:spacing w:after="0"/>
              <w:rPr>
                <w:bCs/>
                <w:color w:val="000000"/>
                <w:lang w:val="en-US"/>
              </w:rPr>
            </w:pPr>
            <w:r w:rsidRPr="00204D5D">
              <w:rPr>
                <w:rFonts w:eastAsia="Malgun Gothic"/>
                <w:szCs w:val="21"/>
                <w:lang w:eastAsia="ko-KR"/>
              </w:rPr>
              <w:t>Exoès</w:t>
            </w:r>
            <w:r w:rsidR="00483FD6" w:rsidRPr="004F083C">
              <w:rPr>
                <w:bCs/>
                <w:color w:val="000000"/>
                <w:lang w:val="en-US"/>
              </w:rPr>
              <w:t>于</w:t>
            </w:r>
            <w:r>
              <w:rPr>
                <w:bCs/>
                <w:color w:val="000000"/>
                <w:lang w:val="en-US"/>
              </w:rPr>
              <w:t>2009</w:t>
            </w:r>
            <w:r w:rsidR="00672468">
              <w:rPr>
                <w:rFonts w:hint="eastAsia"/>
                <w:bCs/>
                <w:color w:val="000000"/>
                <w:lang w:val="en-US"/>
              </w:rPr>
              <w:t>年</w:t>
            </w:r>
            <w:r>
              <w:rPr>
                <w:bCs/>
                <w:color w:val="000000"/>
                <w:lang w:val="en-US"/>
              </w:rPr>
              <w:t>5</w:t>
            </w:r>
            <w:r w:rsidR="00672468">
              <w:rPr>
                <w:rFonts w:hint="eastAsia"/>
                <w:bCs/>
                <w:color w:val="000000"/>
                <w:lang w:val="en-US"/>
              </w:rPr>
              <w:t>月</w:t>
            </w:r>
            <w:r w:rsidR="00672468">
              <w:rPr>
                <w:rFonts w:hint="eastAsia"/>
                <w:bCs/>
                <w:color w:val="000000"/>
                <w:lang w:val="en-US"/>
              </w:rPr>
              <w:t>1</w:t>
            </w:r>
            <w:r>
              <w:rPr>
                <w:bCs/>
                <w:color w:val="000000"/>
                <w:lang w:val="en-US"/>
              </w:rPr>
              <w:t>8</w:t>
            </w:r>
            <w:r w:rsidR="00672468">
              <w:rPr>
                <w:rFonts w:hint="eastAsia"/>
                <w:bCs/>
                <w:color w:val="000000"/>
                <w:lang w:val="en-US"/>
              </w:rPr>
              <w:t>日</w:t>
            </w:r>
            <w:r w:rsidR="00ED14BB">
              <w:rPr>
                <w:rFonts w:hint="eastAsia"/>
                <w:bCs/>
                <w:color w:val="000000"/>
                <w:lang w:val="en-US"/>
              </w:rPr>
              <w:t>成立于</w:t>
            </w:r>
            <w:r>
              <w:rPr>
                <w:rFonts w:hint="eastAsia"/>
                <w:bCs/>
                <w:color w:val="000000"/>
                <w:lang w:val="en-US"/>
              </w:rPr>
              <w:t>法国</w:t>
            </w:r>
            <w:r w:rsidR="00CD54DA">
              <w:rPr>
                <w:rFonts w:hint="eastAsia"/>
                <w:bCs/>
                <w:color w:val="000000"/>
                <w:lang w:val="en-US"/>
              </w:rPr>
              <w:t>，</w:t>
            </w:r>
            <w:r w:rsidR="002D4528">
              <w:rPr>
                <w:bCs/>
                <w:color w:val="000000"/>
                <w:lang w:val="en-US"/>
              </w:rPr>
              <w:t>主要业务为</w:t>
            </w:r>
            <w:r>
              <w:rPr>
                <w:rFonts w:hint="eastAsia"/>
                <w:lang w:val="en-US"/>
              </w:rPr>
              <w:t>热力系统的咨询和工程服务，并计划在未来从事锂离子</w:t>
            </w:r>
            <w:r w:rsidRPr="00BA7725">
              <w:rPr>
                <w:rFonts w:hint="eastAsia"/>
                <w:lang w:val="en-US"/>
              </w:rPr>
              <w:t>电池</w:t>
            </w:r>
            <w:r>
              <w:rPr>
                <w:rFonts w:hint="eastAsia"/>
                <w:lang w:val="en-US"/>
              </w:rPr>
              <w:t>制造和销售</w:t>
            </w:r>
            <w:r w:rsidRPr="007A6CF1">
              <w:rPr>
                <w:rFonts w:hint="eastAsia"/>
                <w:bCs/>
                <w:color w:val="000000"/>
                <w:lang w:val="en-US"/>
              </w:rPr>
              <w:t>业务。</w:t>
            </w:r>
          </w:p>
          <w:p w:rsidR="002935A5" w:rsidRPr="004F083C" w:rsidRDefault="007A6CF1" w:rsidP="0044138C">
            <w:pPr>
              <w:adjustRightInd w:val="0"/>
              <w:snapToGrid w:val="0"/>
              <w:spacing w:after="0"/>
              <w:rPr>
                <w:bCs/>
                <w:color w:val="000000"/>
                <w:lang w:val="en-US"/>
              </w:rPr>
            </w:pPr>
            <w:r w:rsidRPr="007A6CF1">
              <w:rPr>
                <w:bCs/>
                <w:color w:val="000000"/>
                <w:lang w:val="en-US"/>
              </w:rPr>
              <w:t>Exoès</w:t>
            </w:r>
            <w:r w:rsidR="0044138C">
              <w:rPr>
                <w:rFonts w:hint="eastAsia"/>
                <w:bCs/>
                <w:color w:val="000000"/>
                <w:lang w:val="en-US"/>
              </w:rPr>
              <w:t>最终控制人为</w:t>
            </w:r>
            <w:r w:rsidRPr="007A6CF1">
              <w:rPr>
                <w:bCs/>
                <w:color w:val="000000"/>
                <w:lang w:val="en-US"/>
              </w:rPr>
              <w:t>Arnaud Desrentes</w:t>
            </w:r>
            <w:r w:rsidRPr="007A6CF1">
              <w:rPr>
                <w:rFonts w:hint="eastAsia"/>
                <w:bCs/>
                <w:color w:val="000000"/>
                <w:lang w:val="en-US"/>
              </w:rPr>
              <w:t>和</w:t>
            </w:r>
            <w:r w:rsidRPr="007A6CF1">
              <w:rPr>
                <w:bCs/>
                <w:color w:val="000000"/>
                <w:lang w:val="en-US"/>
              </w:rPr>
              <w:t>Rémi Daccord</w:t>
            </w:r>
            <w:r w:rsidR="0044138C">
              <w:rPr>
                <w:rFonts w:hint="eastAsia"/>
                <w:bCs/>
                <w:color w:val="000000"/>
                <w:lang w:val="en-US"/>
              </w:rPr>
              <w:t>，主要</w:t>
            </w:r>
            <w:r>
              <w:rPr>
                <w:rFonts w:hint="eastAsia"/>
                <w:bCs/>
                <w:color w:val="000000"/>
                <w:lang w:val="en-US"/>
              </w:rPr>
              <w:t>通过</w:t>
            </w:r>
            <w:r w:rsidRPr="007A6CF1">
              <w:rPr>
                <w:bCs/>
                <w:color w:val="000000"/>
                <w:lang w:val="en-US"/>
              </w:rPr>
              <w:t>Exoès</w:t>
            </w:r>
            <w:r w:rsidRPr="007A6CF1">
              <w:rPr>
                <w:rFonts w:hint="eastAsia"/>
                <w:bCs/>
                <w:color w:val="000000"/>
                <w:lang w:val="en-US"/>
              </w:rPr>
              <w:t>开展业务</w:t>
            </w:r>
            <w:r w:rsidR="00B56E55" w:rsidRPr="00B56E55">
              <w:rPr>
                <w:rFonts w:hint="eastAsia"/>
                <w:bCs/>
                <w:color w:val="000000"/>
                <w:lang w:val="en-US"/>
              </w:rPr>
              <w:t>。</w:t>
            </w:r>
          </w:p>
        </w:tc>
      </w:tr>
      <w:tr w:rsidR="00CC6142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:rsidR="00CC6142" w:rsidRPr="004F083C" w:rsidRDefault="00CC614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4F083C">
              <w:rPr>
                <w:rFonts w:cs="Times New Roman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:rsidR="00CC6142" w:rsidRPr="004F083C" w:rsidRDefault="00F5370E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4F083C"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 w:rsidRPr="004F083C">
              <w:rPr>
                <w:rFonts w:cs="Times New Roman"/>
                <w:bCs/>
                <w:color w:val="000000"/>
                <w:lang w:eastAsia="zh-CN"/>
              </w:rPr>
              <w:t xml:space="preserve"> </w:t>
            </w:r>
            <w:r w:rsidR="00CC6142" w:rsidRPr="004F083C">
              <w:rPr>
                <w:rFonts w:cs="Times New Roman"/>
                <w:bCs/>
                <w:color w:val="000000"/>
                <w:lang w:eastAsia="zh-CN"/>
              </w:rPr>
              <w:t>1</w:t>
            </w:r>
            <w:r w:rsidR="00CC6142" w:rsidRPr="004F083C">
              <w:rPr>
                <w:rFonts w:cs="Times New Roman"/>
                <w:bCs/>
                <w:color w:val="000000"/>
                <w:lang w:eastAsia="zh-CN"/>
              </w:rPr>
              <w:t>、在同一相关市场，所有参与集中的经营者所占市场份额之和小于</w:t>
            </w:r>
            <w:r w:rsidR="00CC6142" w:rsidRPr="004F083C">
              <w:rPr>
                <w:rFonts w:cs="Times New Roman"/>
                <w:bCs/>
                <w:color w:val="000000"/>
                <w:lang w:eastAsia="zh-CN"/>
              </w:rPr>
              <w:t>15%</w:t>
            </w:r>
            <w:r w:rsidR="00CC6142" w:rsidRPr="004F083C">
              <w:rPr>
                <w:rFonts w:cs="Times New Roman"/>
                <w:bCs/>
                <w:color w:val="000000"/>
                <w:lang w:eastAsia="zh-CN"/>
              </w:rPr>
              <w:t>。</w:t>
            </w:r>
          </w:p>
        </w:tc>
      </w:tr>
      <w:tr w:rsidR="00CC6142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:rsidR="00CC6142" w:rsidRPr="004F083C" w:rsidRDefault="00CC614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:rsidR="00CC6142" w:rsidRPr="004F083C" w:rsidRDefault="00F5370E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4F083C"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 w:rsidR="00CC6142" w:rsidRPr="004F083C">
              <w:rPr>
                <w:rFonts w:cs="Times New Roman"/>
                <w:bCs/>
                <w:color w:val="000000"/>
                <w:lang w:eastAsia="zh-CN"/>
              </w:rPr>
              <w:t xml:space="preserve"> 2</w:t>
            </w:r>
            <w:r w:rsidR="00CC6142" w:rsidRPr="004F083C">
              <w:rPr>
                <w:rFonts w:cs="Times New Roman"/>
                <w:bCs/>
                <w:color w:val="000000"/>
                <w:lang w:eastAsia="zh-CN"/>
              </w:rPr>
              <w:t>、存在上下游关系的参与集中的经营者，在上下游市场所占的市场份额均小于</w:t>
            </w:r>
            <w:r w:rsidR="00CC6142" w:rsidRPr="004F083C">
              <w:rPr>
                <w:rFonts w:cs="Times New Roman"/>
                <w:bCs/>
                <w:color w:val="000000"/>
                <w:lang w:eastAsia="zh-CN"/>
              </w:rPr>
              <w:t>25%</w:t>
            </w:r>
            <w:r w:rsidR="00CC6142" w:rsidRPr="004F083C">
              <w:rPr>
                <w:rFonts w:cs="Times New Roman"/>
                <w:bCs/>
                <w:color w:val="000000"/>
                <w:lang w:eastAsia="zh-CN"/>
              </w:rPr>
              <w:t>。</w:t>
            </w:r>
          </w:p>
        </w:tc>
      </w:tr>
      <w:tr w:rsidR="00CC6142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:rsidR="00CC6142" w:rsidRPr="004F083C" w:rsidRDefault="00CC614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:rsidR="00CC6142" w:rsidRPr="004F083C" w:rsidRDefault="00CC614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4F083C"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 w:rsidR="00F5370E" w:rsidRPr="004F083C">
              <w:rPr>
                <w:rFonts w:cs="Times New Roman"/>
                <w:bCs/>
                <w:color w:val="000000"/>
                <w:lang w:eastAsia="zh-CN"/>
              </w:rPr>
              <w:t xml:space="preserve"> </w:t>
            </w:r>
            <w:r w:rsidRPr="004F083C">
              <w:rPr>
                <w:rFonts w:cs="Times New Roman"/>
                <w:bCs/>
                <w:color w:val="000000"/>
                <w:lang w:eastAsia="zh-CN"/>
              </w:rPr>
              <w:t>3</w:t>
            </w:r>
            <w:r w:rsidRPr="004F083C">
              <w:rPr>
                <w:rFonts w:cs="Times New Roman"/>
                <w:bCs/>
                <w:color w:val="000000"/>
                <w:lang w:eastAsia="zh-CN"/>
              </w:rPr>
              <w:t>、不在同一相关市场、也不存在上下游关系的参与集中的经营者，在与交易有关的每个市场所占的份额均小于</w:t>
            </w:r>
            <w:r w:rsidRPr="004F083C">
              <w:rPr>
                <w:rFonts w:cs="Times New Roman"/>
                <w:bCs/>
                <w:color w:val="000000"/>
                <w:lang w:eastAsia="zh-CN"/>
              </w:rPr>
              <w:t>25%</w:t>
            </w:r>
            <w:r w:rsidRPr="004F083C">
              <w:rPr>
                <w:rFonts w:cs="Times New Roman"/>
                <w:bCs/>
                <w:color w:val="000000"/>
                <w:lang w:eastAsia="zh-CN"/>
              </w:rPr>
              <w:t>。</w:t>
            </w:r>
          </w:p>
        </w:tc>
      </w:tr>
      <w:tr w:rsidR="00CC6142">
        <w:trPr>
          <w:trHeight w:val="870"/>
        </w:trPr>
        <w:tc>
          <w:tcPr>
            <w:tcW w:w="1940" w:type="dxa"/>
            <w:vMerge/>
            <w:shd w:val="clear" w:color="auto" w:fill="D9D9D9"/>
            <w:vAlign w:val="center"/>
          </w:tcPr>
          <w:p w:rsidR="00CC6142" w:rsidRPr="004F083C" w:rsidRDefault="00CC614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:rsidR="00CC6142" w:rsidRPr="004F083C" w:rsidRDefault="00CC614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4F083C"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 w:rsidRPr="004F083C">
              <w:rPr>
                <w:rFonts w:cs="Times New Roman"/>
                <w:bCs/>
                <w:color w:val="000000"/>
                <w:lang w:eastAsia="zh-CN"/>
              </w:rPr>
              <w:t xml:space="preserve"> 4</w:t>
            </w:r>
            <w:r w:rsidRPr="004F083C">
              <w:rPr>
                <w:rFonts w:cs="Times New Roman"/>
                <w:bCs/>
                <w:color w:val="000000"/>
                <w:lang w:eastAsia="zh-CN"/>
              </w:rPr>
              <w:t>、参与集中的经营者在中国境外设立合营企业，合营企业不在中国境内从事经济活动。</w:t>
            </w:r>
          </w:p>
        </w:tc>
      </w:tr>
      <w:tr w:rsidR="00CC6142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:rsidR="00CC6142" w:rsidRPr="004F083C" w:rsidRDefault="00CC614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:rsidR="00CC6142" w:rsidRPr="004F083C" w:rsidRDefault="00F5370E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4F083C">
              <w:rPr>
                <w:rFonts w:cs="Times New Roman"/>
                <w:bCs/>
                <w:color w:val="000000"/>
                <w:lang w:eastAsia="zh-CN"/>
              </w:rPr>
              <w:sym w:font="Wingdings" w:char="00FE"/>
            </w:r>
            <w:r w:rsidR="00CC6142" w:rsidRPr="004F083C">
              <w:rPr>
                <w:rFonts w:cs="Times New Roman"/>
                <w:bCs/>
                <w:color w:val="000000"/>
                <w:lang w:eastAsia="zh-CN"/>
              </w:rPr>
              <w:t xml:space="preserve"> 5</w:t>
            </w:r>
            <w:r w:rsidR="00CC6142" w:rsidRPr="004F083C">
              <w:rPr>
                <w:rFonts w:cs="Times New Roman"/>
                <w:bCs/>
                <w:color w:val="000000"/>
                <w:lang w:eastAsia="zh-CN"/>
              </w:rPr>
              <w:t>、参与集中的经营者收购境外企业股权或资产的，该境外企业不在中国境内从事经济活动。</w:t>
            </w:r>
          </w:p>
        </w:tc>
      </w:tr>
      <w:tr w:rsidR="00CC6142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:rsidR="00CC6142" w:rsidRPr="004F083C" w:rsidRDefault="00CC614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:rsidR="00CC6142" w:rsidRPr="004F083C" w:rsidRDefault="00CC614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4F083C"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 w:rsidRPr="004F083C">
              <w:rPr>
                <w:rFonts w:cs="Times New Roman"/>
                <w:bCs/>
                <w:color w:val="000000"/>
                <w:lang w:eastAsia="zh-CN"/>
              </w:rPr>
              <w:t xml:space="preserve"> 6</w:t>
            </w:r>
            <w:r w:rsidRPr="004F083C">
              <w:rPr>
                <w:rFonts w:cs="Times New Roman"/>
                <w:bCs/>
                <w:color w:val="000000"/>
                <w:lang w:eastAsia="zh-CN"/>
              </w:rPr>
              <w:t>、由两个以上的经营者共同控制的合营企业，通过集中被其中一个或一个以上经营者控制。</w:t>
            </w:r>
          </w:p>
        </w:tc>
      </w:tr>
      <w:tr w:rsidR="00CC6142" w:rsidTr="006E37A1">
        <w:trPr>
          <w:trHeight w:val="736"/>
        </w:trPr>
        <w:tc>
          <w:tcPr>
            <w:tcW w:w="1940" w:type="dxa"/>
            <w:shd w:val="clear" w:color="auto" w:fill="D9D9D9"/>
            <w:vAlign w:val="center"/>
          </w:tcPr>
          <w:p w:rsidR="00CC6142" w:rsidRPr="004F083C" w:rsidRDefault="00CC614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4F083C">
              <w:rPr>
                <w:rFonts w:cs="Times New Roman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:rsidR="00CC6142" w:rsidRPr="004F083C" w:rsidRDefault="00F5370E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</w:rPr>
            </w:pPr>
            <w:r w:rsidRPr="004F083C">
              <w:rPr>
                <w:rFonts w:cs="Times New Roman"/>
                <w:color w:val="000000"/>
                <w:lang w:eastAsia="zh-CN"/>
              </w:rPr>
              <w:t>不适用</w:t>
            </w:r>
          </w:p>
        </w:tc>
      </w:tr>
    </w:tbl>
    <w:p w:rsidR="00CC6142" w:rsidRDefault="00CC6142" w:rsidP="00F5370E">
      <w:pPr>
        <w:pStyle w:val="a0"/>
        <w:adjustRightInd w:val="0"/>
        <w:snapToGrid w:val="0"/>
        <w:spacing w:after="0"/>
        <w:rPr>
          <w:rFonts w:ascii="宋体" w:hAnsi="宋体" w:cs="宋体"/>
          <w:bCs/>
          <w:color w:val="000000"/>
          <w:sz w:val="28"/>
          <w:szCs w:val="28"/>
          <w:lang w:eastAsia="zh-CN"/>
        </w:rPr>
      </w:pPr>
    </w:p>
    <w:sectPr w:rsidR="00CC6142"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B31" w:rsidRDefault="00037B31">
      <w:pPr>
        <w:spacing w:after="0"/>
      </w:pPr>
      <w:r>
        <w:separator/>
      </w:r>
    </w:p>
  </w:endnote>
  <w:endnote w:type="continuationSeparator" w:id="0">
    <w:p w:rsidR="00037B31" w:rsidRDefault="00037B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B31" w:rsidRDefault="00037B31">
      <w:pPr>
        <w:spacing w:after="0"/>
      </w:pPr>
      <w:r>
        <w:separator/>
      </w:r>
    </w:p>
  </w:footnote>
  <w:footnote w:type="continuationSeparator" w:id="0">
    <w:p w:rsidR="00037B31" w:rsidRDefault="00037B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5CAD"/>
    <w:multiLevelType w:val="multilevel"/>
    <w:tmpl w:val="25195CAD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pStyle w:val="NormalLeft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24FF"/>
    <w:rsid w:val="000027BD"/>
    <w:rsid w:val="000038DF"/>
    <w:rsid w:val="000150B7"/>
    <w:rsid w:val="000166CB"/>
    <w:rsid w:val="00021AB2"/>
    <w:rsid w:val="000326C8"/>
    <w:rsid w:val="0003448C"/>
    <w:rsid w:val="00037B31"/>
    <w:rsid w:val="00041C40"/>
    <w:rsid w:val="0004292A"/>
    <w:rsid w:val="000467AA"/>
    <w:rsid w:val="00054166"/>
    <w:rsid w:val="00062616"/>
    <w:rsid w:val="00073E6B"/>
    <w:rsid w:val="0007723F"/>
    <w:rsid w:val="00077D60"/>
    <w:rsid w:val="000830A7"/>
    <w:rsid w:val="00083590"/>
    <w:rsid w:val="00084A4B"/>
    <w:rsid w:val="00092F4E"/>
    <w:rsid w:val="000B58E5"/>
    <w:rsid w:val="000B653C"/>
    <w:rsid w:val="000C6953"/>
    <w:rsid w:val="000D573B"/>
    <w:rsid w:val="000E29A9"/>
    <w:rsid w:val="000E3A81"/>
    <w:rsid w:val="00107E19"/>
    <w:rsid w:val="00115F62"/>
    <w:rsid w:val="00123E26"/>
    <w:rsid w:val="0014125C"/>
    <w:rsid w:val="00145B05"/>
    <w:rsid w:val="00151708"/>
    <w:rsid w:val="001639D8"/>
    <w:rsid w:val="00164A86"/>
    <w:rsid w:val="00166C01"/>
    <w:rsid w:val="00186A05"/>
    <w:rsid w:val="001965E2"/>
    <w:rsid w:val="001B4EA1"/>
    <w:rsid w:val="001C1F17"/>
    <w:rsid w:val="001C5840"/>
    <w:rsid w:val="001D1555"/>
    <w:rsid w:val="001D6168"/>
    <w:rsid w:val="001E0F1F"/>
    <w:rsid w:val="001E414A"/>
    <w:rsid w:val="001F346E"/>
    <w:rsid w:val="001F35AA"/>
    <w:rsid w:val="001F367B"/>
    <w:rsid w:val="001F51EE"/>
    <w:rsid w:val="002138CC"/>
    <w:rsid w:val="00224A7C"/>
    <w:rsid w:val="002278D1"/>
    <w:rsid w:val="00231007"/>
    <w:rsid w:val="00231665"/>
    <w:rsid w:val="00233737"/>
    <w:rsid w:val="002367A1"/>
    <w:rsid w:val="002403B5"/>
    <w:rsid w:val="00245281"/>
    <w:rsid w:val="00250E61"/>
    <w:rsid w:val="00255B24"/>
    <w:rsid w:val="00261F94"/>
    <w:rsid w:val="00267941"/>
    <w:rsid w:val="002700B0"/>
    <w:rsid w:val="00280F94"/>
    <w:rsid w:val="00287E91"/>
    <w:rsid w:val="00291652"/>
    <w:rsid w:val="002935A5"/>
    <w:rsid w:val="002935AC"/>
    <w:rsid w:val="002964A1"/>
    <w:rsid w:val="002A25F2"/>
    <w:rsid w:val="002A7C26"/>
    <w:rsid w:val="002B741C"/>
    <w:rsid w:val="002D4528"/>
    <w:rsid w:val="002F09A7"/>
    <w:rsid w:val="002F5271"/>
    <w:rsid w:val="00300C78"/>
    <w:rsid w:val="00306B88"/>
    <w:rsid w:val="00310488"/>
    <w:rsid w:val="00311263"/>
    <w:rsid w:val="00314619"/>
    <w:rsid w:val="0034107F"/>
    <w:rsid w:val="00344D27"/>
    <w:rsid w:val="00345979"/>
    <w:rsid w:val="0035604C"/>
    <w:rsid w:val="00360E7D"/>
    <w:rsid w:val="00370599"/>
    <w:rsid w:val="00371332"/>
    <w:rsid w:val="003850D4"/>
    <w:rsid w:val="00385F00"/>
    <w:rsid w:val="003866EF"/>
    <w:rsid w:val="003972CB"/>
    <w:rsid w:val="003A4565"/>
    <w:rsid w:val="003B268C"/>
    <w:rsid w:val="003B27EC"/>
    <w:rsid w:val="003B2F86"/>
    <w:rsid w:val="003B4439"/>
    <w:rsid w:val="003B4C9E"/>
    <w:rsid w:val="003B7CBC"/>
    <w:rsid w:val="003C3456"/>
    <w:rsid w:val="003D6C39"/>
    <w:rsid w:val="003E3B57"/>
    <w:rsid w:val="003E73DB"/>
    <w:rsid w:val="003E7DD5"/>
    <w:rsid w:val="00410914"/>
    <w:rsid w:val="004119F5"/>
    <w:rsid w:val="00415295"/>
    <w:rsid w:val="004166B2"/>
    <w:rsid w:val="004203EF"/>
    <w:rsid w:val="00427E52"/>
    <w:rsid w:val="0044138C"/>
    <w:rsid w:val="00446353"/>
    <w:rsid w:val="0044739B"/>
    <w:rsid w:val="00467A6B"/>
    <w:rsid w:val="00483FD6"/>
    <w:rsid w:val="0049707A"/>
    <w:rsid w:val="004973DB"/>
    <w:rsid w:val="0049771A"/>
    <w:rsid w:val="004A4BF1"/>
    <w:rsid w:val="004A607A"/>
    <w:rsid w:val="004C2EC8"/>
    <w:rsid w:val="004C3420"/>
    <w:rsid w:val="004D018B"/>
    <w:rsid w:val="004D124C"/>
    <w:rsid w:val="004D4435"/>
    <w:rsid w:val="004D53F0"/>
    <w:rsid w:val="004F083C"/>
    <w:rsid w:val="00512A53"/>
    <w:rsid w:val="005174F7"/>
    <w:rsid w:val="00523905"/>
    <w:rsid w:val="005251B9"/>
    <w:rsid w:val="00530BB4"/>
    <w:rsid w:val="00530BF9"/>
    <w:rsid w:val="00545A47"/>
    <w:rsid w:val="00571942"/>
    <w:rsid w:val="0057200D"/>
    <w:rsid w:val="00591CEC"/>
    <w:rsid w:val="005B0CEB"/>
    <w:rsid w:val="005B18A3"/>
    <w:rsid w:val="005D277C"/>
    <w:rsid w:val="005D6D17"/>
    <w:rsid w:val="005E7B2F"/>
    <w:rsid w:val="005F5280"/>
    <w:rsid w:val="005F7223"/>
    <w:rsid w:val="0060413B"/>
    <w:rsid w:val="00605EE6"/>
    <w:rsid w:val="0060669E"/>
    <w:rsid w:val="00614EBB"/>
    <w:rsid w:val="0061583E"/>
    <w:rsid w:val="00617BCA"/>
    <w:rsid w:val="00632159"/>
    <w:rsid w:val="00637B81"/>
    <w:rsid w:val="00643000"/>
    <w:rsid w:val="00645B6A"/>
    <w:rsid w:val="00655225"/>
    <w:rsid w:val="00663A23"/>
    <w:rsid w:val="00664174"/>
    <w:rsid w:val="006643EA"/>
    <w:rsid w:val="00672468"/>
    <w:rsid w:val="0067348D"/>
    <w:rsid w:val="006745A9"/>
    <w:rsid w:val="00682729"/>
    <w:rsid w:val="00682D54"/>
    <w:rsid w:val="006B4541"/>
    <w:rsid w:val="006D1E2B"/>
    <w:rsid w:val="006E0D98"/>
    <w:rsid w:val="006E3180"/>
    <w:rsid w:val="006E37A1"/>
    <w:rsid w:val="006E6E26"/>
    <w:rsid w:val="006E70AA"/>
    <w:rsid w:val="006F7A98"/>
    <w:rsid w:val="007029CB"/>
    <w:rsid w:val="00705778"/>
    <w:rsid w:val="007100B4"/>
    <w:rsid w:val="0071373B"/>
    <w:rsid w:val="00720F7B"/>
    <w:rsid w:val="00726B19"/>
    <w:rsid w:val="0072786F"/>
    <w:rsid w:val="00727BD0"/>
    <w:rsid w:val="00734E54"/>
    <w:rsid w:val="007373F0"/>
    <w:rsid w:val="00742AFE"/>
    <w:rsid w:val="00742EDF"/>
    <w:rsid w:val="00751420"/>
    <w:rsid w:val="007674D7"/>
    <w:rsid w:val="00772298"/>
    <w:rsid w:val="007747BB"/>
    <w:rsid w:val="0078114D"/>
    <w:rsid w:val="0078197E"/>
    <w:rsid w:val="00794062"/>
    <w:rsid w:val="00797584"/>
    <w:rsid w:val="007A2D94"/>
    <w:rsid w:val="007A6CF1"/>
    <w:rsid w:val="007B651A"/>
    <w:rsid w:val="007B6ED8"/>
    <w:rsid w:val="007B75E4"/>
    <w:rsid w:val="007D71F2"/>
    <w:rsid w:val="007E2608"/>
    <w:rsid w:val="007F1726"/>
    <w:rsid w:val="0080200E"/>
    <w:rsid w:val="00803A33"/>
    <w:rsid w:val="008051ED"/>
    <w:rsid w:val="00811775"/>
    <w:rsid w:val="008207D4"/>
    <w:rsid w:val="008248B2"/>
    <w:rsid w:val="00834D88"/>
    <w:rsid w:val="00864085"/>
    <w:rsid w:val="008803D0"/>
    <w:rsid w:val="00880F24"/>
    <w:rsid w:val="008836AF"/>
    <w:rsid w:val="00885C9B"/>
    <w:rsid w:val="00893879"/>
    <w:rsid w:val="008A30CE"/>
    <w:rsid w:val="008B2172"/>
    <w:rsid w:val="008C7C21"/>
    <w:rsid w:val="008D4ED8"/>
    <w:rsid w:val="008D644E"/>
    <w:rsid w:val="008E5BCA"/>
    <w:rsid w:val="008F1441"/>
    <w:rsid w:val="009022B0"/>
    <w:rsid w:val="00905F4A"/>
    <w:rsid w:val="009145E4"/>
    <w:rsid w:val="009301D9"/>
    <w:rsid w:val="0094346F"/>
    <w:rsid w:val="00943C51"/>
    <w:rsid w:val="00953187"/>
    <w:rsid w:val="009551E9"/>
    <w:rsid w:val="00960C1D"/>
    <w:rsid w:val="00960EF0"/>
    <w:rsid w:val="0096333E"/>
    <w:rsid w:val="00966046"/>
    <w:rsid w:val="009668EC"/>
    <w:rsid w:val="00971229"/>
    <w:rsid w:val="0097305A"/>
    <w:rsid w:val="00977C3B"/>
    <w:rsid w:val="00986607"/>
    <w:rsid w:val="009901B5"/>
    <w:rsid w:val="009921E3"/>
    <w:rsid w:val="009A0BCC"/>
    <w:rsid w:val="009A2EFA"/>
    <w:rsid w:val="009A438B"/>
    <w:rsid w:val="009A57C5"/>
    <w:rsid w:val="009A6CD4"/>
    <w:rsid w:val="009A6E66"/>
    <w:rsid w:val="009B0211"/>
    <w:rsid w:val="009C1361"/>
    <w:rsid w:val="009C16F8"/>
    <w:rsid w:val="009C1DE7"/>
    <w:rsid w:val="009C5625"/>
    <w:rsid w:val="009C5962"/>
    <w:rsid w:val="009D0999"/>
    <w:rsid w:val="009D396A"/>
    <w:rsid w:val="009F0698"/>
    <w:rsid w:val="00A029A9"/>
    <w:rsid w:val="00A05705"/>
    <w:rsid w:val="00A16F03"/>
    <w:rsid w:val="00A21136"/>
    <w:rsid w:val="00A3323A"/>
    <w:rsid w:val="00A46C66"/>
    <w:rsid w:val="00A46FAF"/>
    <w:rsid w:val="00A53630"/>
    <w:rsid w:val="00A5674A"/>
    <w:rsid w:val="00A623EF"/>
    <w:rsid w:val="00A64F91"/>
    <w:rsid w:val="00A7438D"/>
    <w:rsid w:val="00A74797"/>
    <w:rsid w:val="00A753B1"/>
    <w:rsid w:val="00A7601D"/>
    <w:rsid w:val="00A81984"/>
    <w:rsid w:val="00AA0F23"/>
    <w:rsid w:val="00AA3E2F"/>
    <w:rsid w:val="00AA46CA"/>
    <w:rsid w:val="00AA535B"/>
    <w:rsid w:val="00AC3273"/>
    <w:rsid w:val="00AC68C4"/>
    <w:rsid w:val="00AD2C27"/>
    <w:rsid w:val="00AD310D"/>
    <w:rsid w:val="00AD34C8"/>
    <w:rsid w:val="00AD3D4D"/>
    <w:rsid w:val="00AD69FB"/>
    <w:rsid w:val="00AE0238"/>
    <w:rsid w:val="00AE4069"/>
    <w:rsid w:val="00AE7916"/>
    <w:rsid w:val="00AF09EA"/>
    <w:rsid w:val="00AF1D6D"/>
    <w:rsid w:val="00AF5632"/>
    <w:rsid w:val="00B04913"/>
    <w:rsid w:val="00B1563D"/>
    <w:rsid w:val="00B2169A"/>
    <w:rsid w:val="00B2326F"/>
    <w:rsid w:val="00B31D4D"/>
    <w:rsid w:val="00B3616B"/>
    <w:rsid w:val="00B37633"/>
    <w:rsid w:val="00B518C9"/>
    <w:rsid w:val="00B52B38"/>
    <w:rsid w:val="00B52EAC"/>
    <w:rsid w:val="00B54969"/>
    <w:rsid w:val="00B56E55"/>
    <w:rsid w:val="00B76D9C"/>
    <w:rsid w:val="00B80B9E"/>
    <w:rsid w:val="00B838DA"/>
    <w:rsid w:val="00B86E3A"/>
    <w:rsid w:val="00BA017F"/>
    <w:rsid w:val="00BA7725"/>
    <w:rsid w:val="00BB544C"/>
    <w:rsid w:val="00BD535F"/>
    <w:rsid w:val="00BD7D64"/>
    <w:rsid w:val="00BE6E64"/>
    <w:rsid w:val="00BF1BA1"/>
    <w:rsid w:val="00BF31B7"/>
    <w:rsid w:val="00BF4778"/>
    <w:rsid w:val="00BF4F99"/>
    <w:rsid w:val="00BF4FA4"/>
    <w:rsid w:val="00BF6FFC"/>
    <w:rsid w:val="00C10048"/>
    <w:rsid w:val="00C20661"/>
    <w:rsid w:val="00C30E9B"/>
    <w:rsid w:val="00C32412"/>
    <w:rsid w:val="00C424FC"/>
    <w:rsid w:val="00C51ECC"/>
    <w:rsid w:val="00C529EF"/>
    <w:rsid w:val="00C600D9"/>
    <w:rsid w:val="00C67ADA"/>
    <w:rsid w:val="00C810E8"/>
    <w:rsid w:val="00C847C2"/>
    <w:rsid w:val="00C915CC"/>
    <w:rsid w:val="00C926A5"/>
    <w:rsid w:val="00CA2C0B"/>
    <w:rsid w:val="00CA6613"/>
    <w:rsid w:val="00CC2EAC"/>
    <w:rsid w:val="00CC37B9"/>
    <w:rsid w:val="00CC6142"/>
    <w:rsid w:val="00CC69AD"/>
    <w:rsid w:val="00CD0278"/>
    <w:rsid w:val="00CD54DA"/>
    <w:rsid w:val="00CF1664"/>
    <w:rsid w:val="00CF5A8A"/>
    <w:rsid w:val="00D01278"/>
    <w:rsid w:val="00D0144B"/>
    <w:rsid w:val="00D12AB1"/>
    <w:rsid w:val="00D23B36"/>
    <w:rsid w:val="00D27AEB"/>
    <w:rsid w:val="00D53BAE"/>
    <w:rsid w:val="00D57DBA"/>
    <w:rsid w:val="00D57EBC"/>
    <w:rsid w:val="00D71F76"/>
    <w:rsid w:val="00D77095"/>
    <w:rsid w:val="00D80573"/>
    <w:rsid w:val="00D8612A"/>
    <w:rsid w:val="00D94BB1"/>
    <w:rsid w:val="00D961C9"/>
    <w:rsid w:val="00D97B80"/>
    <w:rsid w:val="00DA1D73"/>
    <w:rsid w:val="00DB1CE3"/>
    <w:rsid w:val="00DB2761"/>
    <w:rsid w:val="00DB2FF6"/>
    <w:rsid w:val="00DD0E0C"/>
    <w:rsid w:val="00DD5D32"/>
    <w:rsid w:val="00DD7765"/>
    <w:rsid w:val="00DE522D"/>
    <w:rsid w:val="00E218B4"/>
    <w:rsid w:val="00E23955"/>
    <w:rsid w:val="00E23A0D"/>
    <w:rsid w:val="00E417DF"/>
    <w:rsid w:val="00E47327"/>
    <w:rsid w:val="00E54584"/>
    <w:rsid w:val="00E60201"/>
    <w:rsid w:val="00E7385D"/>
    <w:rsid w:val="00E83017"/>
    <w:rsid w:val="00E86579"/>
    <w:rsid w:val="00E90A19"/>
    <w:rsid w:val="00E94443"/>
    <w:rsid w:val="00E974F8"/>
    <w:rsid w:val="00EA79DA"/>
    <w:rsid w:val="00EB5B5E"/>
    <w:rsid w:val="00EC636E"/>
    <w:rsid w:val="00EC7E55"/>
    <w:rsid w:val="00ED14BB"/>
    <w:rsid w:val="00ED6F93"/>
    <w:rsid w:val="00EE0845"/>
    <w:rsid w:val="00EE7CB8"/>
    <w:rsid w:val="00EF16FB"/>
    <w:rsid w:val="00F02216"/>
    <w:rsid w:val="00F0291C"/>
    <w:rsid w:val="00F034C8"/>
    <w:rsid w:val="00F101DD"/>
    <w:rsid w:val="00F14193"/>
    <w:rsid w:val="00F14D59"/>
    <w:rsid w:val="00F20CCE"/>
    <w:rsid w:val="00F3614E"/>
    <w:rsid w:val="00F5370E"/>
    <w:rsid w:val="00F55BDD"/>
    <w:rsid w:val="00F56870"/>
    <w:rsid w:val="00F576E0"/>
    <w:rsid w:val="00F6427F"/>
    <w:rsid w:val="00F6440C"/>
    <w:rsid w:val="00F901CF"/>
    <w:rsid w:val="00F906EF"/>
    <w:rsid w:val="00FA2D79"/>
    <w:rsid w:val="00FB33FD"/>
    <w:rsid w:val="00FB645E"/>
    <w:rsid w:val="00FC1ED9"/>
    <w:rsid w:val="00FC35ED"/>
    <w:rsid w:val="00FD6CD9"/>
    <w:rsid w:val="00FE20D9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3BCCD4-8236-44CF-9465-62FCA9F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0"/>
      <w:jc w:val="both"/>
    </w:pPr>
    <w:rPr>
      <w:sz w:val="24"/>
      <w:szCs w:val="24"/>
      <w:lang w:val="en-GB" w:bidi="ar-AE"/>
    </w:rPr>
  </w:style>
  <w:style w:type="paragraph" w:styleId="1">
    <w:name w:val="heading 1"/>
    <w:basedOn w:val="a"/>
    <w:next w:val="a"/>
    <w:link w:val="10"/>
    <w:qFormat/>
    <w:pPr>
      <w:outlineLvl w:val="0"/>
    </w:pPr>
    <w:rPr>
      <w:rFonts w:cs="Simplified Arabic"/>
    </w:rPr>
  </w:style>
  <w:style w:type="paragraph" w:styleId="2">
    <w:name w:val="heading 2"/>
    <w:basedOn w:val="a"/>
    <w:next w:val="a0"/>
    <w:link w:val="20"/>
    <w:qFormat/>
    <w:pPr>
      <w:outlineLvl w:val="1"/>
    </w:pPr>
    <w:rPr>
      <w:rFonts w:cs="Simplified Arabic"/>
    </w:rPr>
  </w:style>
  <w:style w:type="paragraph" w:styleId="3">
    <w:name w:val="heading 3"/>
    <w:basedOn w:val="2"/>
    <w:next w:val="a0"/>
    <w:link w:val="30"/>
    <w:qFormat/>
    <w:pPr>
      <w:outlineLvl w:val="2"/>
    </w:pPr>
  </w:style>
  <w:style w:type="paragraph" w:styleId="4">
    <w:name w:val="heading 4"/>
    <w:basedOn w:val="a"/>
    <w:next w:val="a0"/>
    <w:link w:val="40"/>
    <w:qFormat/>
    <w:pPr>
      <w:outlineLvl w:val="3"/>
    </w:pPr>
    <w:rPr>
      <w:rFonts w:cs="Simplified Arabic"/>
    </w:rPr>
  </w:style>
  <w:style w:type="paragraph" w:styleId="5">
    <w:name w:val="heading 5"/>
    <w:basedOn w:val="a"/>
    <w:next w:val="a0"/>
    <w:link w:val="50"/>
    <w:qFormat/>
    <w:pPr>
      <w:outlineLvl w:val="4"/>
    </w:pPr>
    <w:rPr>
      <w:rFonts w:cs="Simplified Arabic"/>
    </w:rPr>
  </w:style>
  <w:style w:type="paragraph" w:styleId="6">
    <w:name w:val="heading 6"/>
    <w:basedOn w:val="a"/>
    <w:next w:val="a0"/>
    <w:link w:val="60"/>
    <w:qFormat/>
    <w:pPr>
      <w:outlineLvl w:val="5"/>
    </w:pPr>
    <w:rPr>
      <w:rFonts w:cs="Simplified Arabic"/>
    </w:rPr>
  </w:style>
  <w:style w:type="paragraph" w:styleId="7">
    <w:name w:val="heading 7"/>
    <w:basedOn w:val="a"/>
    <w:next w:val="a0"/>
    <w:link w:val="70"/>
    <w:qFormat/>
    <w:pPr>
      <w:outlineLvl w:val="6"/>
    </w:pPr>
    <w:rPr>
      <w:rFonts w:cs="Simplified Arabic"/>
    </w:rPr>
  </w:style>
  <w:style w:type="paragraph" w:styleId="8">
    <w:name w:val="heading 8"/>
    <w:basedOn w:val="a"/>
    <w:next w:val="a0"/>
    <w:link w:val="80"/>
    <w:qFormat/>
    <w:pPr>
      <w:outlineLvl w:val="7"/>
    </w:pPr>
    <w:rPr>
      <w:rFonts w:cs="Simplified Arabic"/>
    </w:rPr>
  </w:style>
  <w:style w:type="paragraph" w:styleId="9">
    <w:name w:val="heading 9"/>
    <w:basedOn w:val="a"/>
    <w:next w:val="a0"/>
    <w:link w:val="90"/>
    <w:qFormat/>
    <w:pPr>
      <w:outlineLvl w:val="8"/>
    </w:pPr>
    <w:rPr>
      <w:rFonts w:cs="Simplified Arabic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macro"/>
    <w:link w:val="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bidi="ar-AE"/>
    </w:rPr>
  </w:style>
  <w:style w:type="character" w:customStyle="1" w:styleId="a5">
    <w:name w:val="宏文本 字符"/>
    <w:link w:val="a4"/>
    <w:rPr>
      <w:rFonts w:ascii="Courier New" w:hAnsi="Courier New" w:cs="Courier New"/>
      <w:lang w:val="en-GB" w:eastAsia="zh-CN" w:bidi="ar-AE"/>
    </w:rPr>
  </w:style>
  <w:style w:type="character" w:customStyle="1" w:styleId="10">
    <w:name w:val="标题 1 字符"/>
    <w:link w:val="1"/>
    <w:rPr>
      <w:sz w:val="24"/>
      <w:szCs w:val="24"/>
      <w:lang w:bidi="ar-AE"/>
    </w:rPr>
  </w:style>
  <w:style w:type="character" w:customStyle="1" w:styleId="20">
    <w:name w:val="标题 2 字符"/>
    <w:link w:val="2"/>
    <w:rPr>
      <w:sz w:val="24"/>
      <w:szCs w:val="24"/>
      <w:lang w:bidi="ar-AE"/>
    </w:rPr>
  </w:style>
  <w:style w:type="paragraph" w:styleId="a0">
    <w:name w:val="Body Text"/>
    <w:basedOn w:val="a"/>
    <w:link w:val="a6"/>
    <w:rPr>
      <w:rFonts w:cs="Simplified Arabic"/>
      <w:lang w:eastAsia="en-GB"/>
    </w:rPr>
  </w:style>
  <w:style w:type="character" w:customStyle="1" w:styleId="a6">
    <w:name w:val="正文文本 字符"/>
    <w:link w:val="a0"/>
    <w:rPr>
      <w:sz w:val="24"/>
      <w:szCs w:val="24"/>
      <w:lang w:eastAsia="en-GB" w:bidi="ar-AE"/>
    </w:rPr>
  </w:style>
  <w:style w:type="character" w:customStyle="1" w:styleId="30">
    <w:name w:val="标题 3 字符"/>
    <w:link w:val="3"/>
    <w:rPr>
      <w:sz w:val="24"/>
      <w:szCs w:val="24"/>
      <w:lang w:bidi="ar-AE"/>
    </w:rPr>
  </w:style>
  <w:style w:type="character" w:customStyle="1" w:styleId="40">
    <w:name w:val="标题 4 字符"/>
    <w:link w:val="4"/>
    <w:rPr>
      <w:sz w:val="24"/>
      <w:szCs w:val="24"/>
      <w:lang w:bidi="ar-AE"/>
    </w:rPr>
  </w:style>
  <w:style w:type="character" w:customStyle="1" w:styleId="50">
    <w:name w:val="标题 5 字符"/>
    <w:link w:val="5"/>
    <w:rPr>
      <w:sz w:val="24"/>
      <w:szCs w:val="24"/>
      <w:lang w:bidi="ar-AE"/>
    </w:rPr>
  </w:style>
  <w:style w:type="character" w:customStyle="1" w:styleId="60">
    <w:name w:val="标题 6 字符"/>
    <w:link w:val="6"/>
    <w:rPr>
      <w:sz w:val="24"/>
      <w:szCs w:val="24"/>
      <w:lang w:bidi="ar-AE"/>
    </w:rPr>
  </w:style>
  <w:style w:type="character" w:customStyle="1" w:styleId="70">
    <w:name w:val="标题 7 字符"/>
    <w:link w:val="7"/>
    <w:rPr>
      <w:sz w:val="24"/>
      <w:szCs w:val="24"/>
      <w:lang w:bidi="ar-AE"/>
    </w:rPr>
  </w:style>
  <w:style w:type="character" w:customStyle="1" w:styleId="80">
    <w:name w:val="标题 8 字符"/>
    <w:link w:val="8"/>
    <w:rPr>
      <w:sz w:val="24"/>
      <w:szCs w:val="24"/>
      <w:lang w:bidi="ar-AE"/>
    </w:rPr>
  </w:style>
  <w:style w:type="character" w:customStyle="1" w:styleId="90">
    <w:name w:val="标题 9 字符"/>
    <w:link w:val="9"/>
    <w:rPr>
      <w:sz w:val="24"/>
      <w:szCs w:val="24"/>
      <w:lang w:bidi="ar-AE"/>
    </w:rPr>
  </w:style>
  <w:style w:type="paragraph" w:styleId="31">
    <w:name w:val="List 3"/>
    <w:basedOn w:val="a"/>
    <w:pPr>
      <w:ind w:left="1080" w:hanging="360"/>
      <w:contextualSpacing/>
    </w:pPr>
  </w:style>
  <w:style w:type="paragraph" w:styleId="71">
    <w:name w:val="toc 7"/>
    <w:basedOn w:val="a"/>
    <w:next w:val="a"/>
    <w:pPr>
      <w:ind w:left="1440"/>
    </w:pPr>
  </w:style>
  <w:style w:type="paragraph" w:styleId="a7">
    <w:name w:val="table of authorities"/>
    <w:basedOn w:val="a"/>
    <w:next w:val="a"/>
    <w:pPr>
      <w:ind w:left="240" w:hanging="240"/>
    </w:pPr>
  </w:style>
  <w:style w:type="paragraph" w:styleId="a8">
    <w:name w:val="Note Heading"/>
    <w:basedOn w:val="a"/>
    <w:next w:val="a"/>
    <w:link w:val="a9"/>
    <w:rPr>
      <w:rFonts w:cs="Simplified Arabic"/>
    </w:rPr>
  </w:style>
  <w:style w:type="character" w:customStyle="1" w:styleId="a9">
    <w:name w:val="注释标题 字符"/>
    <w:link w:val="a8"/>
    <w:rPr>
      <w:sz w:val="24"/>
      <w:szCs w:val="24"/>
      <w:lang w:bidi="ar-AE"/>
    </w:rPr>
  </w:style>
  <w:style w:type="paragraph" w:styleId="81">
    <w:name w:val="index 8"/>
    <w:basedOn w:val="a"/>
    <w:next w:val="a"/>
    <w:pPr>
      <w:ind w:left="1920" w:hanging="240"/>
    </w:pPr>
  </w:style>
  <w:style w:type="paragraph" w:styleId="aa">
    <w:name w:val="E-mail Signature"/>
    <w:basedOn w:val="a"/>
    <w:link w:val="ab"/>
    <w:rPr>
      <w:rFonts w:cs="Simplified Arabic"/>
    </w:rPr>
  </w:style>
  <w:style w:type="character" w:customStyle="1" w:styleId="ab">
    <w:name w:val="电子邮件签名 字符"/>
    <w:link w:val="aa"/>
    <w:rPr>
      <w:sz w:val="24"/>
      <w:szCs w:val="24"/>
      <w:lang w:bidi="ar-AE"/>
    </w:rPr>
  </w:style>
  <w:style w:type="paragraph" w:styleId="ac">
    <w:name w:val="Normal Indent"/>
    <w:basedOn w:val="a"/>
    <w:pPr>
      <w:ind w:left="720"/>
    </w:pPr>
  </w:style>
  <w:style w:type="paragraph" w:styleId="ad">
    <w:name w:val="caption"/>
    <w:basedOn w:val="a"/>
    <w:next w:val="a"/>
    <w:qFormat/>
    <w:rPr>
      <w:b/>
      <w:bCs/>
      <w:sz w:val="20"/>
      <w:szCs w:val="20"/>
    </w:rPr>
  </w:style>
  <w:style w:type="paragraph" w:styleId="51">
    <w:name w:val="index 5"/>
    <w:basedOn w:val="a"/>
    <w:next w:val="a"/>
    <w:pPr>
      <w:ind w:left="1200" w:hanging="240"/>
    </w:pPr>
  </w:style>
  <w:style w:type="paragraph" w:styleId="ae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f">
    <w:name w:val="Document Map"/>
    <w:basedOn w:val="a"/>
    <w:link w:val="af0"/>
    <w:rPr>
      <w:rFonts w:ascii="Tahoma" w:hAnsi="Tahoma" w:cs="Tahoma"/>
      <w:sz w:val="16"/>
      <w:szCs w:val="16"/>
    </w:rPr>
  </w:style>
  <w:style w:type="character" w:customStyle="1" w:styleId="af0">
    <w:name w:val="文档结构图 字符"/>
    <w:link w:val="af"/>
    <w:rPr>
      <w:rFonts w:ascii="Tahoma" w:hAnsi="Tahoma" w:cs="Tahoma"/>
      <w:sz w:val="16"/>
      <w:szCs w:val="16"/>
      <w:lang w:bidi="ar-AE"/>
    </w:rPr>
  </w:style>
  <w:style w:type="paragraph" w:styleId="af1">
    <w:name w:val="toa heading"/>
    <w:basedOn w:val="a"/>
    <w:next w:val="a"/>
    <w:pPr>
      <w:spacing w:before="120"/>
    </w:pPr>
    <w:rPr>
      <w:rFonts w:cs="Simplified Arabic"/>
      <w:b/>
      <w:bCs/>
    </w:rPr>
  </w:style>
  <w:style w:type="paragraph" w:styleId="af2">
    <w:name w:val="annotation text"/>
    <w:basedOn w:val="a"/>
    <w:link w:val="af3"/>
    <w:pPr>
      <w:spacing w:after="120"/>
    </w:pPr>
    <w:rPr>
      <w:rFonts w:cs="Simplified Arabic"/>
      <w:sz w:val="20"/>
      <w:szCs w:val="20"/>
    </w:rPr>
  </w:style>
  <w:style w:type="character" w:customStyle="1" w:styleId="af3">
    <w:name w:val="批注文字 字符"/>
    <w:link w:val="af2"/>
    <w:rPr>
      <w:lang w:bidi="ar-AE"/>
    </w:rPr>
  </w:style>
  <w:style w:type="paragraph" w:styleId="61">
    <w:name w:val="index 6"/>
    <w:basedOn w:val="a"/>
    <w:next w:val="a"/>
    <w:pPr>
      <w:ind w:left="1440" w:hanging="240"/>
    </w:pPr>
  </w:style>
  <w:style w:type="paragraph" w:styleId="af4">
    <w:name w:val="Salutation"/>
    <w:basedOn w:val="a"/>
    <w:next w:val="a"/>
    <w:link w:val="af5"/>
    <w:rPr>
      <w:rFonts w:cs="Simplified Arabic"/>
    </w:rPr>
  </w:style>
  <w:style w:type="character" w:customStyle="1" w:styleId="af5">
    <w:name w:val="称呼 字符"/>
    <w:link w:val="af4"/>
    <w:rPr>
      <w:sz w:val="24"/>
      <w:szCs w:val="24"/>
      <w:lang w:bidi="ar-AE"/>
    </w:rPr>
  </w:style>
  <w:style w:type="paragraph" w:styleId="32">
    <w:name w:val="Body Text 3"/>
    <w:basedOn w:val="a"/>
    <w:link w:val="33"/>
    <w:pPr>
      <w:ind w:left="2160"/>
    </w:pPr>
    <w:rPr>
      <w:rFonts w:cs="Simplified Arabic"/>
      <w:lang w:eastAsia="en-GB"/>
    </w:rPr>
  </w:style>
  <w:style w:type="character" w:customStyle="1" w:styleId="33">
    <w:name w:val="正文文本 3 字符"/>
    <w:link w:val="32"/>
    <w:rPr>
      <w:sz w:val="24"/>
      <w:szCs w:val="24"/>
      <w:lang w:eastAsia="en-GB" w:bidi="ar-AE"/>
    </w:rPr>
  </w:style>
  <w:style w:type="paragraph" w:styleId="af6">
    <w:name w:val="Closing"/>
    <w:basedOn w:val="a"/>
    <w:link w:val="af7"/>
    <w:pPr>
      <w:ind w:left="4320"/>
    </w:pPr>
    <w:rPr>
      <w:rFonts w:cs="Simplified Arabic"/>
    </w:rPr>
  </w:style>
  <w:style w:type="character" w:customStyle="1" w:styleId="af7">
    <w:name w:val="结束语 字符"/>
    <w:link w:val="af6"/>
    <w:rPr>
      <w:sz w:val="24"/>
      <w:szCs w:val="24"/>
      <w:lang w:bidi="ar-AE"/>
    </w:rPr>
  </w:style>
  <w:style w:type="paragraph" w:styleId="af8">
    <w:name w:val="Body Text Indent"/>
    <w:basedOn w:val="a"/>
    <w:link w:val="af9"/>
    <w:pPr>
      <w:spacing w:after="120"/>
      <w:ind w:left="283"/>
    </w:pPr>
    <w:rPr>
      <w:rFonts w:cs="Simplified Arabic"/>
    </w:rPr>
  </w:style>
  <w:style w:type="character" w:customStyle="1" w:styleId="af9">
    <w:name w:val="正文文本缩进 字符"/>
    <w:link w:val="af8"/>
    <w:rPr>
      <w:sz w:val="24"/>
      <w:szCs w:val="24"/>
      <w:lang w:bidi="ar-AE"/>
    </w:rPr>
  </w:style>
  <w:style w:type="paragraph" w:styleId="21">
    <w:name w:val="List 2"/>
    <w:basedOn w:val="a"/>
    <w:pPr>
      <w:ind w:left="720" w:hanging="360"/>
      <w:contextualSpacing/>
    </w:pPr>
  </w:style>
  <w:style w:type="paragraph" w:styleId="afa">
    <w:name w:val="List Continue"/>
    <w:basedOn w:val="a"/>
    <w:pPr>
      <w:spacing w:after="120"/>
      <w:ind w:left="360"/>
      <w:contextualSpacing/>
    </w:pPr>
  </w:style>
  <w:style w:type="paragraph" w:styleId="afb">
    <w:name w:val="Block Text"/>
    <w:basedOn w:val="a"/>
    <w:pPr>
      <w:spacing w:after="120"/>
      <w:ind w:left="1440" w:right="1440"/>
    </w:pPr>
  </w:style>
  <w:style w:type="paragraph" w:styleId="HTML">
    <w:name w:val="HTML Address"/>
    <w:basedOn w:val="a"/>
    <w:link w:val="HTML0"/>
    <w:rPr>
      <w:rFonts w:cs="Simplified Arabic"/>
      <w:i/>
      <w:iCs/>
    </w:rPr>
  </w:style>
  <w:style w:type="character" w:customStyle="1" w:styleId="HTML0">
    <w:name w:val="HTML 地址 字符"/>
    <w:link w:val="HTML"/>
    <w:rPr>
      <w:i/>
      <w:iCs/>
      <w:sz w:val="24"/>
      <w:szCs w:val="24"/>
      <w:lang w:bidi="ar-AE"/>
    </w:rPr>
  </w:style>
  <w:style w:type="paragraph" w:styleId="41">
    <w:name w:val="index 4"/>
    <w:basedOn w:val="a"/>
    <w:next w:val="a"/>
    <w:pPr>
      <w:ind w:left="960" w:hanging="240"/>
    </w:pPr>
  </w:style>
  <w:style w:type="paragraph" w:styleId="52">
    <w:name w:val="toc 5"/>
    <w:basedOn w:val="a"/>
    <w:next w:val="a"/>
    <w:pPr>
      <w:ind w:left="960"/>
    </w:pPr>
  </w:style>
  <w:style w:type="paragraph" w:styleId="34">
    <w:name w:val="toc 3"/>
    <w:basedOn w:val="a"/>
    <w:next w:val="a"/>
    <w:pPr>
      <w:ind w:left="480"/>
    </w:pPr>
  </w:style>
  <w:style w:type="paragraph" w:styleId="afc">
    <w:name w:val="Plain Text"/>
    <w:basedOn w:val="a"/>
    <w:link w:val="afd"/>
    <w:rPr>
      <w:rFonts w:ascii="Courier New" w:hAnsi="Courier New" w:cs="Courier New"/>
      <w:sz w:val="20"/>
      <w:szCs w:val="20"/>
    </w:rPr>
  </w:style>
  <w:style w:type="character" w:customStyle="1" w:styleId="afd">
    <w:name w:val="纯文本 字符"/>
    <w:link w:val="afc"/>
    <w:rPr>
      <w:rFonts w:ascii="Courier New" w:hAnsi="Courier New" w:cs="Courier New"/>
      <w:lang w:bidi="ar-AE"/>
    </w:rPr>
  </w:style>
  <w:style w:type="paragraph" w:styleId="82">
    <w:name w:val="toc 8"/>
    <w:basedOn w:val="a"/>
    <w:next w:val="a"/>
    <w:pPr>
      <w:ind w:left="1680"/>
    </w:pPr>
  </w:style>
  <w:style w:type="paragraph" w:styleId="35">
    <w:name w:val="index 3"/>
    <w:basedOn w:val="a"/>
    <w:next w:val="a"/>
    <w:pPr>
      <w:ind w:left="720" w:hanging="240"/>
    </w:pPr>
  </w:style>
  <w:style w:type="paragraph" w:styleId="afe">
    <w:name w:val="Date"/>
    <w:basedOn w:val="a"/>
    <w:next w:val="a"/>
    <w:link w:val="aff"/>
    <w:rPr>
      <w:rFonts w:cs="Simplified Arabic"/>
    </w:rPr>
  </w:style>
  <w:style w:type="character" w:customStyle="1" w:styleId="aff">
    <w:name w:val="日期 字符"/>
    <w:link w:val="afe"/>
    <w:rPr>
      <w:sz w:val="24"/>
      <w:szCs w:val="24"/>
      <w:lang w:bidi="ar-AE"/>
    </w:rPr>
  </w:style>
  <w:style w:type="paragraph" w:styleId="22">
    <w:name w:val="Body Text Indent 2"/>
    <w:basedOn w:val="a"/>
    <w:link w:val="23"/>
    <w:pPr>
      <w:spacing w:after="120"/>
      <w:ind w:left="360"/>
    </w:pPr>
    <w:rPr>
      <w:rFonts w:cs="Simplified Arabic"/>
    </w:rPr>
  </w:style>
  <w:style w:type="character" w:customStyle="1" w:styleId="23">
    <w:name w:val="正文文本缩进 2 字符"/>
    <w:link w:val="22"/>
    <w:rPr>
      <w:sz w:val="24"/>
      <w:szCs w:val="24"/>
      <w:lang w:bidi="ar-AE"/>
    </w:rPr>
  </w:style>
  <w:style w:type="paragraph" w:styleId="aff0">
    <w:name w:val="endnote text"/>
    <w:basedOn w:val="a"/>
    <w:next w:val="a"/>
    <w:link w:val="aff1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aff1">
    <w:name w:val="尾注文本 字符"/>
    <w:link w:val="aff0"/>
    <w:rPr>
      <w:lang w:bidi="ar-AE"/>
    </w:rPr>
  </w:style>
  <w:style w:type="paragraph" w:styleId="53">
    <w:name w:val="List Continue 5"/>
    <w:basedOn w:val="a"/>
    <w:pPr>
      <w:spacing w:after="120"/>
      <w:ind w:left="1800"/>
      <w:contextualSpacing/>
    </w:pPr>
  </w:style>
  <w:style w:type="paragraph" w:styleId="aff2">
    <w:name w:val="Balloon Text"/>
    <w:basedOn w:val="a"/>
    <w:link w:val="aff3"/>
    <w:pPr>
      <w:spacing w:after="0"/>
    </w:pPr>
    <w:rPr>
      <w:rFonts w:ascii="Tahoma" w:hAnsi="Tahoma" w:cs="Tahoma"/>
      <w:sz w:val="16"/>
      <w:szCs w:val="16"/>
    </w:rPr>
  </w:style>
  <w:style w:type="character" w:customStyle="1" w:styleId="aff3">
    <w:name w:val="批注框文本 字符"/>
    <w:link w:val="aff2"/>
    <w:rPr>
      <w:rFonts w:ascii="Tahoma" w:hAnsi="Tahoma" w:cs="Tahoma"/>
      <w:sz w:val="16"/>
      <w:szCs w:val="16"/>
      <w:lang w:bidi="ar-AE"/>
    </w:rPr>
  </w:style>
  <w:style w:type="paragraph" w:styleId="aff4">
    <w:name w:val="footer"/>
    <w:link w:val="aff5"/>
    <w:rPr>
      <w:sz w:val="16"/>
      <w:szCs w:val="16"/>
      <w:lang w:val="en-GB" w:bidi="he-IL"/>
    </w:rPr>
  </w:style>
  <w:style w:type="character" w:customStyle="1" w:styleId="aff5">
    <w:name w:val="页脚 字符"/>
    <w:link w:val="aff4"/>
    <w:rPr>
      <w:sz w:val="16"/>
      <w:szCs w:val="16"/>
      <w:lang w:val="en-GB" w:eastAsia="zh-CN" w:bidi="he-IL"/>
    </w:rPr>
  </w:style>
  <w:style w:type="paragraph" w:styleId="aff6">
    <w:name w:val="envelope return"/>
    <w:basedOn w:val="a"/>
    <w:rPr>
      <w:rFonts w:cs="Simplified Arabic"/>
      <w:sz w:val="20"/>
      <w:szCs w:val="20"/>
    </w:rPr>
  </w:style>
  <w:style w:type="paragraph" w:styleId="aff7">
    <w:name w:val="header"/>
    <w:link w:val="aff8"/>
    <w:uiPriority w:val="99"/>
    <w:pPr>
      <w:jc w:val="both"/>
    </w:pPr>
    <w:rPr>
      <w:sz w:val="24"/>
      <w:szCs w:val="24"/>
      <w:lang w:val="en-GB" w:bidi="he-IL"/>
    </w:rPr>
  </w:style>
  <w:style w:type="character" w:customStyle="1" w:styleId="aff8">
    <w:name w:val="页眉 字符"/>
    <w:link w:val="aff7"/>
    <w:uiPriority w:val="99"/>
    <w:rPr>
      <w:sz w:val="24"/>
      <w:szCs w:val="24"/>
      <w:lang w:val="en-GB" w:eastAsia="zh-CN" w:bidi="he-IL"/>
    </w:rPr>
  </w:style>
  <w:style w:type="paragraph" w:styleId="aff9">
    <w:name w:val="Signature"/>
    <w:basedOn w:val="a"/>
    <w:link w:val="affa"/>
    <w:pPr>
      <w:ind w:left="4320"/>
    </w:pPr>
    <w:rPr>
      <w:rFonts w:cs="Simplified Arabic"/>
    </w:rPr>
  </w:style>
  <w:style w:type="character" w:customStyle="1" w:styleId="affa">
    <w:name w:val="签名 字符"/>
    <w:link w:val="aff9"/>
    <w:rPr>
      <w:sz w:val="24"/>
      <w:szCs w:val="24"/>
      <w:lang w:bidi="ar-AE"/>
    </w:rPr>
  </w:style>
  <w:style w:type="paragraph" w:styleId="11">
    <w:name w:val="toc 1"/>
    <w:basedOn w:val="a"/>
    <w:next w:val="a0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42">
    <w:name w:val="List Continue 4"/>
    <w:basedOn w:val="a"/>
    <w:pPr>
      <w:spacing w:after="120"/>
      <w:ind w:left="1440"/>
      <w:contextualSpacing/>
    </w:pPr>
  </w:style>
  <w:style w:type="paragraph" w:styleId="43">
    <w:name w:val="toc 4"/>
    <w:basedOn w:val="a"/>
    <w:next w:val="a"/>
    <w:pPr>
      <w:ind w:left="720"/>
    </w:pPr>
  </w:style>
  <w:style w:type="paragraph" w:styleId="affb">
    <w:name w:val="index heading"/>
    <w:basedOn w:val="a"/>
    <w:next w:val="a"/>
    <w:rPr>
      <w:b/>
      <w:bCs/>
    </w:rPr>
  </w:style>
  <w:style w:type="paragraph" w:styleId="affc">
    <w:name w:val="Subtitle"/>
    <w:basedOn w:val="a"/>
    <w:next w:val="a0"/>
    <w:link w:val="affd"/>
    <w:qFormat/>
    <w:pPr>
      <w:jc w:val="center"/>
    </w:pPr>
    <w:rPr>
      <w:rFonts w:cs="Simplified Arabic"/>
    </w:rPr>
  </w:style>
  <w:style w:type="character" w:customStyle="1" w:styleId="affd">
    <w:name w:val="副标题 字符"/>
    <w:link w:val="affc"/>
    <w:rPr>
      <w:sz w:val="24"/>
      <w:szCs w:val="24"/>
      <w:lang w:bidi="ar-AE"/>
    </w:rPr>
  </w:style>
  <w:style w:type="paragraph" w:styleId="affe">
    <w:name w:val="List"/>
    <w:basedOn w:val="a"/>
    <w:pPr>
      <w:ind w:left="360" w:hanging="360"/>
      <w:contextualSpacing/>
    </w:pPr>
  </w:style>
  <w:style w:type="paragraph" w:styleId="afff">
    <w:name w:val="footnote text"/>
    <w:basedOn w:val="a"/>
    <w:next w:val="a"/>
    <w:link w:val="afff0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afff0">
    <w:name w:val="脚注文本 字符"/>
    <w:link w:val="afff"/>
    <w:rPr>
      <w:lang w:bidi="ar-AE"/>
    </w:rPr>
  </w:style>
  <w:style w:type="paragraph" w:styleId="62">
    <w:name w:val="toc 6"/>
    <w:basedOn w:val="a"/>
    <w:next w:val="a"/>
    <w:pPr>
      <w:ind w:left="1200"/>
    </w:pPr>
  </w:style>
  <w:style w:type="paragraph" w:styleId="54">
    <w:name w:val="List 5"/>
    <w:basedOn w:val="a"/>
    <w:pPr>
      <w:ind w:left="1800" w:hanging="360"/>
      <w:contextualSpacing/>
    </w:pPr>
  </w:style>
  <w:style w:type="paragraph" w:styleId="36">
    <w:name w:val="Body Text Indent 3"/>
    <w:basedOn w:val="a"/>
    <w:link w:val="37"/>
    <w:pPr>
      <w:spacing w:after="120"/>
      <w:ind w:left="360"/>
    </w:pPr>
    <w:rPr>
      <w:rFonts w:cs="Simplified Arabic"/>
      <w:sz w:val="16"/>
      <w:szCs w:val="16"/>
    </w:rPr>
  </w:style>
  <w:style w:type="character" w:customStyle="1" w:styleId="37">
    <w:name w:val="正文文本缩进 3 字符"/>
    <w:link w:val="36"/>
    <w:rPr>
      <w:sz w:val="16"/>
      <w:szCs w:val="16"/>
      <w:lang w:bidi="ar-AE"/>
    </w:rPr>
  </w:style>
  <w:style w:type="paragraph" w:styleId="72">
    <w:name w:val="index 7"/>
    <w:basedOn w:val="a"/>
    <w:next w:val="a"/>
    <w:pPr>
      <w:ind w:left="1680" w:hanging="240"/>
    </w:pPr>
  </w:style>
  <w:style w:type="paragraph" w:styleId="91">
    <w:name w:val="index 9"/>
    <w:basedOn w:val="a"/>
    <w:next w:val="a"/>
    <w:pPr>
      <w:ind w:left="2160" w:hanging="240"/>
    </w:pPr>
  </w:style>
  <w:style w:type="paragraph" w:styleId="afff1">
    <w:name w:val="table of figures"/>
    <w:basedOn w:val="a"/>
    <w:next w:val="a"/>
  </w:style>
  <w:style w:type="paragraph" w:styleId="24">
    <w:name w:val="toc 2"/>
    <w:basedOn w:val="a"/>
    <w:next w:val="a0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92">
    <w:name w:val="toc 9"/>
    <w:basedOn w:val="a"/>
    <w:next w:val="a"/>
    <w:pPr>
      <w:ind w:left="1920"/>
    </w:pPr>
  </w:style>
  <w:style w:type="paragraph" w:styleId="25">
    <w:name w:val="Body Text 2"/>
    <w:basedOn w:val="a"/>
    <w:link w:val="26"/>
    <w:pPr>
      <w:ind w:left="1440"/>
    </w:pPr>
    <w:rPr>
      <w:rFonts w:cs="Simplified Arabic"/>
      <w:lang w:eastAsia="en-GB"/>
    </w:rPr>
  </w:style>
  <w:style w:type="character" w:customStyle="1" w:styleId="26">
    <w:name w:val="正文文本 2 字符"/>
    <w:link w:val="25"/>
    <w:rPr>
      <w:sz w:val="24"/>
      <w:szCs w:val="24"/>
      <w:lang w:eastAsia="en-GB" w:bidi="ar-AE"/>
    </w:rPr>
  </w:style>
  <w:style w:type="paragraph" w:styleId="44">
    <w:name w:val="List 4"/>
    <w:basedOn w:val="a"/>
    <w:pPr>
      <w:ind w:left="1440" w:hanging="360"/>
      <w:contextualSpacing/>
    </w:pPr>
  </w:style>
  <w:style w:type="paragraph" w:styleId="27">
    <w:name w:val="List Continue 2"/>
    <w:basedOn w:val="a"/>
    <w:pPr>
      <w:spacing w:after="120"/>
      <w:ind w:left="720"/>
      <w:contextualSpacing/>
    </w:pPr>
  </w:style>
  <w:style w:type="paragraph" w:styleId="afff2">
    <w:name w:val="Message Header"/>
    <w:basedOn w:val="a"/>
    <w:link w:val="aff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afff3">
    <w:name w:val="信息标题 字符"/>
    <w:link w:val="afff2"/>
    <w:rPr>
      <w:rFonts w:ascii="Times New Roman" w:eastAsia="宋体" w:hAnsi="Times New Roman" w:cs="Simplified Arabic"/>
      <w:sz w:val="24"/>
      <w:szCs w:val="24"/>
      <w:shd w:val="pct20" w:color="auto" w:fill="auto"/>
      <w:lang w:bidi="ar-AE"/>
    </w:rPr>
  </w:style>
  <w:style w:type="paragraph" w:styleId="HTML1">
    <w:name w:val="HTML Preformatted"/>
    <w:basedOn w:val="a"/>
    <w:link w:val="HTML2"/>
    <w:rPr>
      <w:rFonts w:ascii="Courier New" w:hAnsi="Courier New" w:cs="Courier New"/>
      <w:sz w:val="20"/>
      <w:szCs w:val="20"/>
    </w:rPr>
  </w:style>
  <w:style w:type="character" w:customStyle="1" w:styleId="HTML2">
    <w:name w:val="HTML 预设格式 字符"/>
    <w:link w:val="HTML1"/>
    <w:rPr>
      <w:rFonts w:ascii="Courier New" w:hAnsi="Courier New" w:cs="Courier New"/>
      <w:lang w:bidi="ar-AE"/>
    </w:rPr>
  </w:style>
  <w:style w:type="paragraph" w:styleId="afff4">
    <w:name w:val="Normal (Web)"/>
    <w:basedOn w:val="a"/>
  </w:style>
  <w:style w:type="paragraph" w:styleId="38">
    <w:name w:val="List Continue 3"/>
    <w:basedOn w:val="a"/>
    <w:pPr>
      <w:spacing w:after="120"/>
      <w:ind w:left="1080"/>
      <w:contextualSpacing/>
    </w:pPr>
  </w:style>
  <w:style w:type="paragraph" w:styleId="12">
    <w:name w:val="index 1"/>
    <w:basedOn w:val="a"/>
    <w:next w:val="a"/>
    <w:pPr>
      <w:ind w:left="240" w:hanging="240"/>
    </w:pPr>
  </w:style>
  <w:style w:type="paragraph" w:styleId="28">
    <w:name w:val="index 2"/>
    <w:basedOn w:val="a"/>
    <w:next w:val="a"/>
    <w:pPr>
      <w:ind w:left="480" w:hanging="240"/>
    </w:pPr>
  </w:style>
  <w:style w:type="paragraph" w:styleId="afff5">
    <w:name w:val="Title"/>
    <w:basedOn w:val="a"/>
    <w:next w:val="a0"/>
    <w:link w:val="afff6"/>
    <w:qFormat/>
    <w:pPr>
      <w:jc w:val="center"/>
    </w:pPr>
    <w:rPr>
      <w:rFonts w:cs="Simplified Arabic"/>
      <w:b/>
      <w:bCs/>
    </w:rPr>
  </w:style>
  <w:style w:type="character" w:customStyle="1" w:styleId="afff6">
    <w:name w:val="标题 字符"/>
    <w:link w:val="afff5"/>
    <w:rPr>
      <w:b/>
      <w:bCs/>
      <w:sz w:val="24"/>
      <w:szCs w:val="24"/>
      <w:lang w:bidi="ar-AE"/>
    </w:rPr>
  </w:style>
  <w:style w:type="paragraph" w:styleId="afff7">
    <w:name w:val="annotation subject"/>
    <w:basedOn w:val="af2"/>
    <w:next w:val="af2"/>
    <w:link w:val="afff8"/>
    <w:pPr>
      <w:spacing w:after="240"/>
    </w:pPr>
    <w:rPr>
      <w:b/>
      <w:bCs/>
    </w:rPr>
  </w:style>
  <w:style w:type="character" w:customStyle="1" w:styleId="afff8">
    <w:name w:val="批注主题 字符"/>
    <w:link w:val="afff7"/>
    <w:rPr>
      <w:b/>
      <w:bCs/>
      <w:lang w:bidi="ar-AE"/>
    </w:rPr>
  </w:style>
  <w:style w:type="paragraph" w:styleId="afff9">
    <w:name w:val="Body Text First Indent"/>
    <w:basedOn w:val="a0"/>
    <w:link w:val="afffa"/>
    <w:pPr>
      <w:ind w:firstLine="720"/>
    </w:pPr>
  </w:style>
  <w:style w:type="character" w:customStyle="1" w:styleId="afffa">
    <w:name w:val="正文首行缩进 字符"/>
    <w:link w:val="afff9"/>
    <w:rPr>
      <w:sz w:val="24"/>
      <w:szCs w:val="24"/>
      <w:lang w:eastAsia="en-GB" w:bidi="ar-AE"/>
    </w:rPr>
  </w:style>
  <w:style w:type="paragraph" w:styleId="29">
    <w:name w:val="Body Text First Indent 2"/>
    <w:basedOn w:val="afff9"/>
    <w:link w:val="2a"/>
    <w:pPr>
      <w:ind w:firstLine="1440"/>
    </w:pPr>
  </w:style>
  <w:style w:type="character" w:customStyle="1" w:styleId="2a">
    <w:name w:val="正文首行缩进 2 字符"/>
    <w:link w:val="29"/>
    <w:rPr>
      <w:sz w:val="24"/>
      <w:szCs w:val="24"/>
      <w:lang w:eastAsia="en-GB" w:bidi="ar-AE"/>
    </w:rPr>
  </w:style>
  <w:style w:type="table" w:styleId="afffb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c">
    <w:name w:val="Table Theme"/>
    <w:basedOn w:val="a2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Colorful 1"/>
    <w:basedOn w:val="a2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Colorful 2"/>
    <w:basedOn w:val="a2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orful 3"/>
    <w:basedOn w:val="a2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d">
    <w:name w:val="Table Elegant"/>
    <w:basedOn w:val="a2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Classic 1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Classic 2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Classic 3"/>
    <w:basedOn w:val="a2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5">
    <w:name w:val="Table Classic 4"/>
    <w:basedOn w:val="a2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">
    <w:name w:val="Table Simple 1"/>
    <w:basedOn w:val="a2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imple 2"/>
    <w:basedOn w:val="a2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b">
    <w:name w:val="Table Simple 3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6">
    <w:name w:val="Table Subtle 1"/>
    <w:basedOn w:val="a2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Subtle 2"/>
    <w:basedOn w:val="a2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3D effects 1"/>
    <w:basedOn w:val="a2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3D effects 2"/>
    <w:basedOn w:val="a2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3D effects 3"/>
    <w:basedOn w:val="a2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8">
    <w:name w:val="Table List 1"/>
    <w:basedOn w:val="a2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List 2"/>
    <w:basedOn w:val="a2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List 3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List 4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5">
    <w:name w:val="Table List 5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3">
    <w:name w:val="Table List 6"/>
    <w:basedOn w:val="a2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3">
    <w:name w:val="Table List 7"/>
    <w:basedOn w:val="a2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3">
    <w:name w:val="Table List 8"/>
    <w:basedOn w:val="a2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ffe">
    <w:name w:val="Table Contemporary"/>
    <w:basedOn w:val="a2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9">
    <w:name w:val="Table Columns 1"/>
    <w:basedOn w:val="a2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1">
    <w:name w:val="Table Columns 2"/>
    <w:basedOn w:val="a2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e">
    <w:name w:val="Table Columns 3"/>
    <w:basedOn w:val="a2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2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2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f2">
    <w:name w:val="Table Grid 2"/>
    <w:basedOn w:val="a2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f">
    <w:name w:val="Table Grid 3"/>
    <w:basedOn w:val="a2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8">
    <w:name w:val="Table Grid 4"/>
    <w:basedOn w:val="a2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7">
    <w:name w:val="Table Grid 5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4">
    <w:name w:val="Table Grid 6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4">
    <w:name w:val="Table Grid 7"/>
    <w:basedOn w:val="a2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4">
    <w:name w:val="Table Grid 8"/>
    <w:basedOn w:val="a2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b">
    <w:name w:val="Table Web 1"/>
    <w:basedOn w:val="a2"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3">
    <w:name w:val="Table Web 2"/>
    <w:basedOn w:val="a2"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f0">
    <w:name w:val="Table Web 3"/>
    <w:basedOn w:val="a2"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f">
    <w:name w:val="Table Professional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-2">
    <w:name w:val="Light Shading Accent 2"/>
    <w:basedOn w:val="a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-3">
    <w:name w:val="Light Shading Accent 3"/>
    <w:basedOn w:val="a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4">
    <w:name w:val="Light Shading Accent 4"/>
    <w:basedOn w:val="a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-5">
    <w:name w:val="Light Shading Accent 5"/>
    <w:basedOn w:val="a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-6">
    <w:name w:val="Light Shading Accent 6"/>
    <w:basedOn w:val="a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-20">
    <w:name w:val="Light List Accent 2"/>
    <w:basedOn w:val="a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-30">
    <w:name w:val="Light List Accent 3"/>
    <w:basedOn w:val="a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-40">
    <w:name w:val="Light List Accent 4"/>
    <w:basedOn w:val="a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-50">
    <w:name w:val="Light List Accent 5"/>
    <w:basedOn w:val="a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-60">
    <w:name w:val="Light List Accent 6"/>
    <w:basedOn w:val="a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-21">
    <w:name w:val="Light Grid Accent 2"/>
    <w:basedOn w:val="a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</w:style>
  <w:style w:type="table" w:styleId="-31">
    <w:name w:val="Light Grid Accent 3"/>
    <w:basedOn w:val="a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-41">
    <w:name w:val="Light Grid Accent 4"/>
    <w:basedOn w:val="a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</w:style>
  <w:style w:type="table" w:styleId="-51">
    <w:name w:val="Light Grid Accent 5"/>
    <w:basedOn w:val="a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-61">
    <w:name w:val="Light Grid Accent 6"/>
    <w:basedOn w:val="a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1-2">
    <w:name w:val="Medium Shading 1 Accent 2"/>
    <w:basedOn w:val="a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Shading 1 Accent 3"/>
    <w:basedOn w:val="a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Shading 1 Accent 4"/>
    <w:basedOn w:val="a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Shading 1 Accent 5"/>
    <w:basedOn w:val="a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Shading 1 Accent 6"/>
    <w:basedOn w:val="a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2">
    <w:name w:val="Medium Shading 2 Accent 2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3">
    <w:name w:val="Medium Shading 2 Accent 3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4">
    <w:name w:val="Medium Shading 2 Accent 4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5">
    <w:name w:val="Medium Shading 2 Accent 5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6">
    <w:name w:val="Medium Shading 2 Accent 6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-20">
    <w:name w:val="Medium List 1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1">
    <w:name w:val="Medium List 2 Accent 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</w:style>
  <w:style w:type="table" w:styleId="2-20">
    <w:name w:val="Medium List 2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</w:style>
  <w:style w:type="table" w:styleId="2-30">
    <w:name w:val="Medium List 2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2-40">
    <w:name w:val="Medium List 2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</w:style>
  <w:style w:type="table" w:styleId="2-50">
    <w:name w:val="Medium List 2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</w:style>
  <w:style w:type="table" w:styleId="2-60">
    <w:name w:val="Medium List 2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</w:style>
  <w:style w:type="table" w:styleId="1-1">
    <w:name w:val="Medium Grid 1 Accent 1"/>
    <w:basedOn w:val="a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-10">
    <w:name w:val="Medium Grid 2 Accent 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F81BD"/>
          <w:insideV w:val="single" w:sz="6" w:space="0" w:color="4F81BD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C0504D"/>
          <w:insideV w:val="single" w:sz="6" w:space="0" w:color="C0504D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8064A2"/>
          <w:insideV w:val="single" w:sz="6" w:space="0" w:color="8064A2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F79646"/>
          <w:insideV w:val="single" w:sz="6" w:space="0" w:color="F79646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-1">
    <w:name w:val="Medium Grid 3 Accent 1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BFDE"/>
      </w:tcPr>
    </w:tblStylePr>
  </w:style>
  <w:style w:type="table" w:styleId="3-2">
    <w:name w:val="Medium Grid 3 Accent 2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FA7A6"/>
      </w:tcPr>
    </w:tblStylePr>
  </w:style>
  <w:style w:type="table" w:styleId="3-3">
    <w:name w:val="Medium Grid 3 Accent 3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3-4">
    <w:name w:val="Medium Grid 3 Accent 4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BFB1D0"/>
      </w:tcPr>
    </w:tblStylePr>
  </w:style>
  <w:style w:type="table" w:styleId="3-5">
    <w:name w:val="Medium Grid 3 Accent 5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table" w:styleId="3-6">
    <w:name w:val="Medium Grid 3 Accent 6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BCAA2"/>
      </w:tcPr>
    </w:tblStylePr>
  </w:style>
  <w:style w:type="table" w:styleId="-1">
    <w:name w:val="Dark List Accent 1"/>
    <w:basedOn w:val="a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-22">
    <w:name w:val="Dark List Accent 2"/>
    <w:basedOn w:val="a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-32">
    <w:name w:val="Dark List Accent 3"/>
    <w:basedOn w:val="a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-42">
    <w:name w:val="Dark List Accent 4"/>
    <w:basedOn w:val="a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-52">
    <w:name w:val="Dark List Accent 5"/>
    <w:basedOn w:val="a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-62">
    <w:name w:val="Dark List Accent 6"/>
    <w:basedOn w:val="a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-10">
    <w:name w:val="Colorful Shading Accent 1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List Accent 1"/>
    <w:basedOn w:val="a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12">
    <w:name w:val="Colorful Grid Accent 1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affff0">
    <w:name w:val="Strong"/>
    <w:qFormat/>
    <w:rPr>
      <w:b/>
      <w:bCs/>
    </w:rPr>
  </w:style>
  <w:style w:type="character" w:styleId="affff1">
    <w:name w:val="endnote reference"/>
    <w:rPr>
      <w:rFonts w:ascii="Times New Roman" w:eastAsia="宋体" w:hAnsi="Times New Roman" w:cs="Simplified Arabic"/>
      <w:sz w:val="18"/>
      <w:szCs w:val="18"/>
      <w:vertAlign w:val="superscript"/>
      <w:lang w:val="en-GB" w:bidi="ar-AE"/>
    </w:rPr>
  </w:style>
  <w:style w:type="character" w:styleId="affff2">
    <w:name w:val="page number"/>
    <w:rPr>
      <w:rFonts w:ascii="Times New Roman" w:eastAsia="宋体" w:hAnsi="Times New Roman" w:cs="Simplified Arabic"/>
      <w:sz w:val="24"/>
      <w:szCs w:val="24"/>
      <w:lang w:val="en-GB" w:bidi="ar-AE"/>
    </w:rPr>
  </w:style>
  <w:style w:type="character" w:styleId="affff3">
    <w:name w:val="FollowedHyperlink"/>
    <w:rPr>
      <w:color w:val="800080"/>
      <w:u w:val="single"/>
    </w:rPr>
  </w:style>
  <w:style w:type="character" w:styleId="affff4">
    <w:name w:val="Emphasis"/>
    <w:qFormat/>
    <w:rPr>
      <w:i/>
      <w:iCs/>
    </w:rPr>
  </w:style>
  <w:style w:type="character" w:styleId="affff5">
    <w:name w:val="Hyperlink"/>
    <w:uiPriority w:val="99"/>
    <w:rPr>
      <w:color w:val="0000FF"/>
      <w:u w:val="single"/>
    </w:rPr>
  </w:style>
  <w:style w:type="character" w:styleId="affff6">
    <w:name w:val="annotation reference"/>
    <w:rPr>
      <w:rFonts w:ascii="Times New Roman" w:eastAsia="宋体" w:hAnsi="Times New Roman" w:cs="Simplified Arabic"/>
      <w:sz w:val="18"/>
      <w:szCs w:val="18"/>
      <w:lang w:val="en-GB" w:bidi="ar-AE"/>
    </w:rPr>
  </w:style>
  <w:style w:type="character" w:styleId="affff7">
    <w:name w:val="footnote reference"/>
    <w:rPr>
      <w:rFonts w:ascii="Times New Roman" w:eastAsia="宋体" w:hAnsi="Times New Roman" w:cs="Simplified Arabic"/>
      <w:sz w:val="18"/>
      <w:szCs w:val="18"/>
      <w:vertAlign w:val="superscript"/>
      <w:lang w:bidi="ar-AE"/>
    </w:rPr>
  </w:style>
  <w:style w:type="paragraph" w:customStyle="1" w:styleId="BodyText1">
    <w:name w:val="Body Text 1"/>
    <w:basedOn w:val="a"/>
    <w:pPr>
      <w:ind w:left="720"/>
    </w:pPr>
    <w:rPr>
      <w:lang w:eastAsia="en-GB"/>
    </w:rPr>
  </w:style>
  <w:style w:type="paragraph" w:customStyle="1" w:styleId="BodyText4">
    <w:name w:val="Body Text 4"/>
    <w:basedOn w:val="a"/>
    <w:pPr>
      <w:ind w:left="2880"/>
    </w:pPr>
    <w:rPr>
      <w:lang w:eastAsia="en-GB"/>
    </w:rPr>
  </w:style>
  <w:style w:type="paragraph" w:customStyle="1" w:styleId="BodyText5">
    <w:name w:val="Body Text 5"/>
    <w:basedOn w:val="a"/>
    <w:pPr>
      <w:ind w:left="3600"/>
    </w:pPr>
    <w:rPr>
      <w:lang w:eastAsia="en-GB"/>
    </w:rPr>
  </w:style>
  <w:style w:type="paragraph" w:customStyle="1" w:styleId="BodyText6">
    <w:name w:val="Body Text 6"/>
    <w:basedOn w:val="a"/>
    <w:pPr>
      <w:ind w:left="4320"/>
    </w:pPr>
    <w:rPr>
      <w:lang w:eastAsia="en-GB"/>
    </w:rPr>
  </w:style>
  <w:style w:type="paragraph" w:customStyle="1" w:styleId="BodyText7">
    <w:name w:val="Body Text 7"/>
    <w:basedOn w:val="a"/>
    <w:pPr>
      <w:ind w:left="5041"/>
    </w:pPr>
    <w:rPr>
      <w:lang w:eastAsia="en-GB"/>
    </w:rPr>
  </w:style>
  <w:style w:type="paragraph" w:customStyle="1" w:styleId="FooterRight">
    <w:name w:val="Footer Right"/>
    <w:basedOn w:val="aff4"/>
    <w:pPr>
      <w:jc w:val="right"/>
    </w:pPr>
  </w:style>
  <w:style w:type="paragraph" w:customStyle="1" w:styleId="Footnote">
    <w:name w:val="Footnote"/>
    <w:basedOn w:val="afff"/>
    <w:pPr>
      <w:tabs>
        <w:tab w:val="left" w:pos="340"/>
      </w:tabs>
    </w:pPr>
  </w:style>
  <w:style w:type="paragraph" w:styleId="affff8">
    <w:name w:val="List Paragraph"/>
    <w:basedOn w:val="a"/>
    <w:uiPriority w:val="34"/>
    <w:qFormat/>
    <w:pPr>
      <w:ind w:left="720"/>
      <w:contextualSpacing/>
    </w:pPr>
  </w:style>
  <w:style w:type="paragraph" w:styleId="affff9">
    <w:name w:val="No Spacing"/>
    <w:basedOn w:val="a"/>
    <w:qFormat/>
    <w:pPr>
      <w:spacing w:after="0"/>
    </w:pPr>
  </w:style>
  <w:style w:type="paragraph" w:customStyle="1" w:styleId="NormalBold">
    <w:name w:val="NormalBold"/>
    <w:basedOn w:val="a"/>
    <w:next w:val="a"/>
    <w:rPr>
      <w:b/>
      <w:bCs/>
    </w:rPr>
  </w:style>
  <w:style w:type="paragraph" w:customStyle="1" w:styleId="NormalBoldNS">
    <w:name w:val="NormalBoldNS"/>
    <w:basedOn w:val="a"/>
    <w:next w:val="a"/>
    <w:pPr>
      <w:spacing w:after="0"/>
      <w:jc w:val="left"/>
    </w:pPr>
    <w:rPr>
      <w:b/>
      <w:bCs/>
    </w:rPr>
  </w:style>
  <w:style w:type="paragraph" w:customStyle="1" w:styleId="NormalNS">
    <w:name w:val="NormalNS"/>
    <w:basedOn w:val="a"/>
    <w:pPr>
      <w:spacing w:after="0"/>
    </w:p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a"/>
    <w:pPr>
      <w:spacing w:after="120"/>
      <w:ind w:left="340"/>
    </w:pPr>
    <w:rPr>
      <w:sz w:val="20"/>
      <w:szCs w:val="20"/>
    </w:rPr>
  </w:style>
  <w:style w:type="paragraph" w:styleId="TOC">
    <w:name w:val="TOC Heading"/>
    <w:basedOn w:val="a"/>
    <w:next w:val="a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a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affc"/>
    <w:pPr>
      <w:spacing w:after="0"/>
    </w:pPr>
  </w:style>
  <w:style w:type="paragraph" w:customStyle="1" w:styleId="OptionLabel">
    <w:name w:val="OptionLabel"/>
    <w:rPr>
      <w:b/>
      <w:bCs/>
      <w:sz w:val="24"/>
      <w:szCs w:val="24"/>
      <w:lang w:val="en-GB" w:bidi="ar-AE"/>
    </w:rPr>
  </w:style>
  <w:style w:type="paragraph" w:customStyle="1" w:styleId="NormalLeft0">
    <w:name w:val="NormalLeft"/>
    <w:basedOn w:val="a"/>
    <w:next w:val="a"/>
    <w:pPr>
      <w:jc w:val="left"/>
    </w:pPr>
  </w:style>
  <w:style w:type="paragraph" w:styleId="affffa">
    <w:name w:val="Bibliography"/>
    <w:basedOn w:val="a"/>
    <w:next w:val="a"/>
  </w:style>
  <w:style w:type="table" w:customStyle="1" w:styleId="ColorfulGrid1">
    <w:name w:val="Colorful Grid1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a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a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affffb">
    <w:name w:val="Intense Quote"/>
    <w:basedOn w:val="a"/>
    <w:next w:val="a"/>
    <w:link w:val="affffc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affffc">
    <w:name w:val="明显引用 字符"/>
    <w:link w:val="affffb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a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a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LightList1">
    <w:name w:val="Light List1"/>
    <w:basedOn w:val="a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a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a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a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a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a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fd">
    <w:name w:val="Quote"/>
    <w:basedOn w:val="a"/>
    <w:next w:val="a"/>
    <w:link w:val="affffe"/>
    <w:qFormat/>
    <w:rPr>
      <w:rFonts w:cs="Simplified Arabic"/>
      <w:i/>
      <w:iCs/>
      <w:color w:val="000000"/>
    </w:rPr>
  </w:style>
  <w:style w:type="character" w:customStyle="1" w:styleId="affffe">
    <w:name w:val="引用 字符"/>
    <w:link w:val="affffd"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a"/>
    <w:next w:val="32"/>
    <w:link w:val="StandardL9Char"/>
    <w:pPr>
      <w:numPr>
        <w:ilvl w:val="8"/>
        <w:numId w:val="1"/>
      </w:numPr>
      <w:tabs>
        <w:tab w:val="left" w:pos="2160"/>
      </w:tabs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rPr>
      <w:sz w:val="24"/>
      <w:szCs w:val="24"/>
      <w:lang w:bidi="ar-AE"/>
    </w:rPr>
  </w:style>
  <w:style w:type="paragraph" w:customStyle="1" w:styleId="StandardL8">
    <w:name w:val="Standard L8"/>
    <w:basedOn w:val="a"/>
    <w:next w:val="25"/>
    <w:link w:val="StandardL8Char"/>
    <w:pPr>
      <w:numPr>
        <w:ilvl w:val="7"/>
        <w:numId w:val="1"/>
      </w:numPr>
      <w:tabs>
        <w:tab w:val="left" w:pos="1440"/>
      </w:tabs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rPr>
      <w:sz w:val="24"/>
      <w:szCs w:val="24"/>
      <w:lang w:bidi="ar-AE"/>
    </w:rPr>
  </w:style>
  <w:style w:type="paragraph" w:customStyle="1" w:styleId="StandardL7">
    <w:name w:val="Standard L7"/>
    <w:basedOn w:val="a"/>
    <w:next w:val="BodyText6"/>
    <w:link w:val="StandardL7Char"/>
    <w:pPr>
      <w:numPr>
        <w:ilvl w:val="6"/>
        <w:numId w:val="1"/>
      </w:numPr>
      <w:tabs>
        <w:tab w:val="left" w:pos="4320"/>
      </w:tabs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rPr>
      <w:sz w:val="24"/>
      <w:szCs w:val="24"/>
      <w:lang w:bidi="ar-AE"/>
    </w:rPr>
  </w:style>
  <w:style w:type="paragraph" w:customStyle="1" w:styleId="StandardL6">
    <w:name w:val="Standard L6"/>
    <w:basedOn w:val="a"/>
    <w:next w:val="BodyText5"/>
    <w:link w:val="StandardL6Char"/>
    <w:pPr>
      <w:numPr>
        <w:ilvl w:val="5"/>
        <w:numId w:val="1"/>
      </w:numPr>
      <w:tabs>
        <w:tab w:val="left" w:pos="3600"/>
      </w:tabs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rPr>
      <w:sz w:val="24"/>
      <w:szCs w:val="24"/>
      <w:lang w:bidi="ar-AE"/>
    </w:rPr>
  </w:style>
  <w:style w:type="paragraph" w:customStyle="1" w:styleId="StandardL5">
    <w:name w:val="Standard L5"/>
    <w:basedOn w:val="a"/>
    <w:next w:val="BodyText4"/>
    <w:link w:val="StandardL5Char"/>
    <w:pPr>
      <w:numPr>
        <w:ilvl w:val="4"/>
        <w:numId w:val="1"/>
      </w:numPr>
      <w:tabs>
        <w:tab w:val="left" w:pos="2880"/>
      </w:tabs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rPr>
      <w:sz w:val="24"/>
      <w:szCs w:val="24"/>
      <w:lang w:bidi="ar-AE"/>
    </w:rPr>
  </w:style>
  <w:style w:type="paragraph" w:customStyle="1" w:styleId="BulletL9">
    <w:name w:val="Bullet L9"/>
    <w:basedOn w:val="a"/>
    <w:link w:val="BulletL9Char"/>
    <w:pPr>
      <w:numPr>
        <w:ilvl w:val="8"/>
        <w:numId w:val="2"/>
      </w:numPr>
      <w:tabs>
        <w:tab w:val="left" w:pos="0"/>
      </w:tabs>
      <w:outlineLvl w:val="8"/>
    </w:pPr>
    <w:rPr>
      <w:rFonts w:cs="Simplified Arabic"/>
    </w:rPr>
  </w:style>
  <w:style w:type="character" w:customStyle="1" w:styleId="BulletL9Char">
    <w:name w:val="Bullet L9 Char"/>
    <w:link w:val="BulletL9"/>
    <w:rPr>
      <w:sz w:val="24"/>
      <w:szCs w:val="24"/>
      <w:lang w:bidi="ar-AE"/>
    </w:rPr>
  </w:style>
  <w:style w:type="paragraph" w:customStyle="1" w:styleId="BulletL8">
    <w:name w:val="Bullet L8"/>
    <w:basedOn w:val="a"/>
    <w:link w:val="BulletL8Char"/>
    <w:pPr>
      <w:numPr>
        <w:ilvl w:val="7"/>
        <w:numId w:val="2"/>
      </w:numPr>
      <w:tabs>
        <w:tab w:val="left" w:pos="0"/>
      </w:tabs>
      <w:outlineLvl w:val="7"/>
    </w:pPr>
    <w:rPr>
      <w:rFonts w:cs="Simplified Arabic"/>
    </w:rPr>
  </w:style>
  <w:style w:type="character" w:customStyle="1" w:styleId="BulletL8Char">
    <w:name w:val="Bullet L8 Char"/>
    <w:link w:val="BulletL8"/>
    <w:rPr>
      <w:sz w:val="24"/>
      <w:szCs w:val="24"/>
      <w:lang w:bidi="ar-AE"/>
    </w:rPr>
  </w:style>
  <w:style w:type="paragraph" w:customStyle="1" w:styleId="BulletL7">
    <w:name w:val="Bullet L7"/>
    <w:basedOn w:val="a"/>
    <w:link w:val="BulletL7Char"/>
    <w:pPr>
      <w:numPr>
        <w:ilvl w:val="6"/>
        <w:numId w:val="2"/>
      </w:numPr>
      <w:tabs>
        <w:tab w:val="left" w:pos="5040"/>
      </w:tabs>
      <w:outlineLvl w:val="6"/>
    </w:pPr>
    <w:rPr>
      <w:rFonts w:cs="Simplified Arabic"/>
    </w:rPr>
  </w:style>
  <w:style w:type="character" w:customStyle="1" w:styleId="BulletL7Char">
    <w:name w:val="Bullet L7 Char"/>
    <w:link w:val="BulletL7"/>
    <w:rPr>
      <w:sz w:val="24"/>
      <w:szCs w:val="24"/>
      <w:lang w:bidi="ar-AE"/>
    </w:rPr>
  </w:style>
  <w:style w:type="paragraph" w:customStyle="1" w:styleId="BulletL6">
    <w:name w:val="Bullet L6"/>
    <w:basedOn w:val="a"/>
    <w:link w:val="BulletL6Char"/>
    <w:pPr>
      <w:numPr>
        <w:ilvl w:val="5"/>
        <w:numId w:val="2"/>
      </w:numPr>
      <w:tabs>
        <w:tab w:val="left" w:pos="4320"/>
      </w:tabs>
      <w:outlineLvl w:val="5"/>
    </w:pPr>
    <w:rPr>
      <w:rFonts w:cs="Simplified Arabic"/>
    </w:rPr>
  </w:style>
  <w:style w:type="character" w:customStyle="1" w:styleId="BulletL6Char">
    <w:name w:val="Bullet L6 Char"/>
    <w:link w:val="BulletL6"/>
    <w:rPr>
      <w:sz w:val="24"/>
      <w:szCs w:val="24"/>
      <w:lang w:bidi="ar-AE"/>
    </w:rPr>
  </w:style>
  <w:style w:type="paragraph" w:customStyle="1" w:styleId="BulletL5">
    <w:name w:val="Bullet L5"/>
    <w:basedOn w:val="a"/>
    <w:link w:val="BulletL5Char"/>
    <w:pPr>
      <w:numPr>
        <w:ilvl w:val="4"/>
        <w:numId w:val="2"/>
      </w:numPr>
      <w:tabs>
        <w:tab w:val="left" w:pos="3600"/>
      </w:tabs>
      <w:outlineLvl w:val="4"/>
    </w:pPr>
    <w:rPr>
      <w:rFonts w:cs="Simplified Arabic"/>
    </w:rPr>
  </w:style>
  <w:style w:type="character" w:customStyle="1" w:styleId="BulletL5Char">
    <w:name w:val="Bullet L5 Char"/>
    <w:link w:val="BulletL5"/>
    <w:rPr>
      <w:sz w:val="24"/>
      <w:szCs w:val="24"/>
      <w:lang w:bidi="ar-AE"/>
    </w:rPr>
  </w:style>
  <w:style w:type="paragraph" w:customStyle="1" w:styleId="BulletL4">
    <w:name w:val="Bullet L4"/>
    <w:basedOn w:val="a"/>
    <w:link w:val="BulletL4Char"/>
    <w:pPr>
      <w:numPr>
        <w:ilvl w:val="3"/>
        <w:numId w:val="2"/>
      </w:numPr>
      <w:tabs>
        <w:tab w:val="left" w:pos="2880"/>
      </w:tabs>
      <w:outlineLvl w:val="3"/>
    </w:pPr>
    <w:rPr>
      <w:rFonts w:cs="Simplified Arabic"/>
    </w:rPr>
  </w:style>
  <w:style w:type="character" w:customStyle="1" w:styleId="BulletL4Char">
    <w:name w:val="Bullet L4 Char"/>
    <w:link w:val="BulletL4"/>
    <w:rPr>
      <w:sz w:val="24"/>
      <w:szCs w:val="24"/>
      <w:lang w:bidi="ar-AE"/>
    </w:rPr>
  </w:style>
  <w:style w:type="paragraph" w:customStyle="1" w:styleId="BulletL3">
    <w:name w:val="Bullet L3"/>
    <w:basedOn w:val="a"/>
    <w:link w:val="BulletL3Char"/>
    <w:pPr>
      <w:numPr>
        <w:ilvl w:val="2"/>
        <w:numId w:val="2"/>
      </w:numPr>
      <w:tabs>
        <w:tab w:val="left" w:pos="2160"/>
      </w:tabs>
      <w:outlineLvl w:val="2"/>
    </w:pPr>
    <w:rPr>
      <w:rFonts w:cs="Simplified Arabic"/>
    </w:rPr>
  </w:style>
  <w:style w:type="character" w:customStyle="1" w:styleId="BulletL3Char">
    <w:name w:val="Bullet L3 Char"/>
    <w:link w:val="BulletL3"/>
    <w:rPr>
      <w:sz w:val="24"/>
      <w:szCs w:val="24"/>
      <w:lang w:bidi="ar-AE"/>
    </w:rPr>
  </w:style>
  <w:style w:type="paragraph" w:customStyle="1" w:styleId="BulletL2">
    <w:name w:val="Bullet L2"/>
    <w:basedOn w:val="a"/>
    <w:link w:val="BulletL2Char"/>
    <w:pPr>
      <w:numPr>
        <w:ilvl w:val="1"/>
        <w:numId w:val="2"/>
      </w:numPr>
      <w:tabs>
        <w:tab w:val="left" w:pos="1440"/>
      </w:tabs>
      <w:outlineLvl w:val="1"/>
    </w:pPr>
    <w:rPr>
      <w:rFonts w:cs="Simplified Arabic"/>
    </w:rPr>
  </w:style>
  <w:style w:type="character" w:customStyle="1" w:styleId="BulletL2Char">
    <w:name w:val="Bullet L2 Char"/>
    <w:link w:val="BulletL2"/>
    <w:rPr>
      <w:sz w:val="24"/>
      <w:szCs w:val="24"/>
      <w:lang w:bidi="ar-AE"/>
    </w:rPr>
  </w:style>
  <w:style w:type="paragraph" w:customStyle="1" w:styleId="BulletL1">
    <w:name w:val="Bullet L1"/>
    <w:basedOn w:val="a"/>
    <w:link w:val="BulletL1Char"/>
    <w:pPr>
      <w:numPr>
        <w:numId w:val="2"/>
      </w:numPr>
      <w:tabs>
        <w:tab w:val="left" w:pos="720"/>
      </w:tabs>
      <w:outlineLvl w:val="0"/>
    </w:pPr>
    <w:rPr>
      <w:rFonts w:cs="Simplified Arabic"/>
    </w:rPr>
  </w:style>
  <w:style w:type="character" w:customStyle="1" w:styleId="BulletL1Char">
    <w:name w:val="Bullet L1 Char"/>
    <w:link w:val="BulletL1"/>
    <w:rPr>
      <w:sz w:val="24"/>
      <w:szCs w:val="24"/>
      <w:lang w:bidi="ar-AE"/>
    </w:rPr>
  </w:style>
  <w:style w:type="paragraph" w:customStyle="1" w:styleId="StandardL4">
    <w:name w:val="Standard L4"/>
    <w:basedOn w:val="a"/>
    <w:next w:val="32"/>
    <w:link w:val="StandardL4Char"/>
    <w:pPr>
      <w:numPr>
        <w:ilvl w:val="3"/>
        <w:numId w:val="1"/>
      </w:numPr>
      <w:tabs>
        <w:tab w:val="left" w:pos="2160"/>
      </w:tabs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rPr>
      <w:sz w:val="24"/>
      <w:szCs w:val="24"/>
      <w:lang w:bidi="ar-AE"/>
    </w:rPr>
  </w:style>
  <w:style w:type="paragraph" w:customStyle="1" w:styleId="StandardL3">
    <w:name w:val="Standard L3"/>
    <w:basedOn w:val="a"/>
    <w:next w:val="25"/>
    <w:link w:val="StandardL3Char"/>
    <w:pPr>
      <w:numPr>
        <w:ilvl w:val="2"/>
        <w:numId w:val="1"/>
      </w:numPr>
      <w:tabs>
        <w:tab w:val="left" w:pos="1440"/>
      </w:tabs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rPr>
      <w:sz w:val="24"/>
      <w:szCs w:val="24"/>
      <w:lang w:bidi="ar-AE"/>
    </w:rPr>
  </w:style>
  <w:style w:type="paragraph" w:customStyle="1" w:styleId="StandardL2">
    <w:name w:val="Standard L2"/>
    <w:basedOn w:val="a"/>
    <w:next w:val="BodyText1"/>
    <w:link w:val="StandardL2Char"/>
    <w:pPr>
      <w:numPr>
        <w:ilvl w:val="1"/>
        <w:numId w:val="1"/>
      </w:numPr>
      <w:tabs>
        <w:tab w:val="left" w:pos="720"/>
      </w:tabs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rPr>
      <w:sz w:val="24"/>
      <w:szCs w:val="24"/>
      <w:lang w:bidi="ar-AE"/>
    </w:rPr>
  </w:style>
  <w:style w:type="paragraph" w:customStyle="1" w:styleId="StandardL1">
    <w:name w:val="Standard L1"/>
    <w:basedOn w:val="a"/>
    <w:next w:val="BodyText1"/>
    <w:link w:val="StandardL1Char"/>
    <w:pPr>
      <w:keepNext/>
      <w:numPr>
        <w:numId w:val="1"/>
      </w:numPr>
      <w:tabs>
        <w:tab w:val="left" w:pos="720"/>
      </w:tabs>
      <w:suppressAutoHyphens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rPr>
      <w:b/>
      <w:caps/>
      <w:sz w:val="24"/>
      <w:szCs w:val="24"/>
      <w:lang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val="en-GB" w:eastAsia="en-US"/>
    </w:rPr>
  </w:style>
  <w:style w:type="paragraph" w:customStyle="1" w:styleId="NormalLeft">
    <w:name w:val="Normal + Left"/>
    <w:basedOn w:val="Bullet1"/>
    <w:pPr>
      <w:numPr>
        <w:numId w:val="3"/>
      </w:numPr>
      <w:spacing w:before="0"/>
    </w:pPr>
    <w:rPr>
      <w:rFonts w:eastAsia="仿宋_GB2312"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WM\blank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FED06-1A9D-49CD-8CA3-3114BA78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KWM</dc:creator>
  <cp:keywords/>
  <cp:lastModifiedBy>King &amp; Wood Mallesons</cp:lastModifiedBy>
  <cp:revision>5</cp:revision>
  <cp:lastPrinted>2022-03-20T13:18:00Z</cp:lastPrinted>
  <dcterms:created xsi:type="dcterms:W3CDTF">2024-01-23T08:05:00Z</dcterms:created>
  <dcterms:modified xsi:type="dcterms:W3CDTF">2024-01-23T09:22:00Z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