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0044D" w14:textId="77777777" w:rsidR="009D4530" w:rsidRDefault="009D4530">
      <w:pPr>
        <w:jc w:val="center"/>
        <w:rPr>
          <w:rFonts w:ascii="黑体" w:eastAsia="黑体" w:hAnsi="黑体" w:cs="黑体"/>
          <w:bCs/>
          <w:sz w:val="36"/>
          <w:szCs w:val="36"/>
        </w:rPr>
      </w:pPr>
      <w:r>
        <w:rPr>
          <w:rFonts w:ascii="黑体" w:eastAsia="黑体" w:hAnsi="黑体" w:cs="黑体" w:hint="eastAsia"/>
          <w:bCs/>
          <w:sz w:val="36"/>
          <w:szCs w:val="36"/>
        </w:rPr>
        <w:t>经营者集中简易案件公示表</w:t>
      </w:r>
    </w:p>
    <w:tbl>
      <w:tblPr>
        <w:tblW w:w="92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0"/>
        <w:gridCol w:w="2059"/>
        <w:gridCol w:w="5244"/>
      </w:tblGrid>
      <w:tr w:rsidR="009D4530" w:rsidRPr="00370E78" w14:paraId="1FA319C6" w14:textId="77777777" w:rsidTr="008B594D">
        <w:trPr>
          <w:trHeight w:val="926"/>
        </w:trPr>
        <w:tc>
          <w:tcPr>
            <w:tcW w:w="1940" w:type="dxa"/>
            <w:shd w:val="clear" w:color="auto" w:fill="D9D9D9" w:themeFill="background1" w:themeFillShade="D9"/>
            <w:vAlign w:val="center"/>
          </w:tcPr>
          <w:p w14:paraId="7861CC7F" w14:textId="77777777" w:rsidR="009D4530" w:rsidRPr="00370E78" w:rsidRDefault="009D4530">
            <w:pPr>
              <w:pStyle w:val="BodyText"/>
              <w:adjustRightInd w:val="0"/>
              <w:snapToGrid w:val="0"/>
              <w:spacing w:after="0"/>
              <w:rPr>
                <w:rFonts w:cs="宋体"/>
                <w:bCs/>
                <w:color w:val="000000"/>
                <w:lang w:val="en-US"/>
              </w:rPr>
            </w:pPr>
            <w:proofErr w:type="spellStart"/>
            <w:r w:rsidRPr="00370E78">
              <w:rPr>
                <w:rFonts w:cs="宋体" w:hint="eastAsia"/>
                <w:bCs/>
                <w:color w:val="000000"/>
              </w:rPr>
              <w:t>案件名称</w:t>
            </w:r>
            <w:proofErr w:type="spellEnd"/>
          </w:p>
        </w:tc>
        <w:tc>
          <w:tcPr>
            <w:tcW w:w="7303" w:type="dxa"/>
            <w:gridSpan w:val="2"/>
            <w:vAlign w:val="center"/>
          </w:tcPr>
          <w:p w14:paraId="5AEF0BC3" w14:textId="272C919E" w:rsidR="009D4530" w:rsidRPr="00370E78" w:rsidRDefault="00D672D8" w:rsidP="005D3152">
            <w:pPr>
              <w:pStyle w:val="BodyText"/>
              <w:adjustRightInd w:val="0"/>
              <w:snapToGrid w:val="0"/>
              <w:spacing w:after="0"/>
              <w:rPr>
                <w:rFonts w:cs="宋体"/>
                <w:bCs/>
                <w:color w:val="000000"/>
                <w:lang w:val="en-US" w:eastAsia="zh-CN"/>
              </w:rPr>
            </w:pPr>
            <w:r w:rsidRPr="00D672D8">
              <w:rPr>
                <w:rFonts w:cs="宋体" w:hint="eastAsia"/>
                <w:bCs/>
                <w:color w:val="000000"/>
                <w:lang w:val="en-US" w:eastAsia="zh-CN"/>
              </w:rPr>
              <w:t>莱茵可再生能源英国斯温顿有限公司与住友商事株式会社等经营者收购五河口海上风电场有限公司股权案</w:t>
            </w:r>
          </w:p>
        </w:tc>
      </w:tr>
      <w:tr w:rsidR="009D4530" w:rsidRPr="00370E78" w14:paraId="392D9B9B" w14:textId="77777777" w:rsidTr="008B594D">
        <w:trPr>
          <w:trHeight w:val="1391"/>
        </w:trPr>
        <w:tc>
          <w:tcPr>
            <w:tcW w:w="1940" w:type="dxa"/>
            <w:shd w:val="clear" w:color="auto" w:fill="D9D9D9" w:themeFill="background1" w:themeFillShade="D9"/>
            <w:vAlign w:val="center"/>
          </w:tcPr>
          <w:p w14:paraId="4F2083EA" w14:textId="77777777" w:rsidR="009D4530" w:rsidRPr="00370E78" w:rsidRDefault="009D4530">
            <w:pPr>
              <w:pStyle w:val="BodyText"/>
              <w:adjustRightInd w:val="0"/>
              <w:snapToGrid w:val="0"/>
              <w:spacing w:after="0"/>
              <w:rPr>
                <w:rFonts w:cs="宋体"/>
                <w:bCs/>
                <w:color w:val="000000"/>
                <w:lang w:val="en-US" w:eastAsia="zh-CN"/>
              </w:rPr>
            </w:pPr>
            <w:r w:rsidRPr="00370E78">
              <w:rPr>
                <w:rFonts w:cs="宋体" w:hint="eastAsia"/>
                <w:bCs/>
                <w:color w:val="000000"/>
                <w:lang w:eastAsia="zh-CN"/>
              </w:rPr>
              <w:t>交易概况（限</w:t>
            </w:r>
            <w:r w:rsidRPr="00370E78">
              <w:rPr>
                <w:rFonts w:cs="宋体" w:hint="eastAsia"/>
                <w:bCs/>
                <w:color w:val="000000"/>
                <w:lang w:eastAsia="zh-CN"/>
              </w:rPr>
              <w:t>200</w:t>
            </w:r>
            <w:r w:rsidRPr="00370E78">
              <w:rPr>
                <w:rFonts w:cs="宋体" w:hint="eastAsia"/>
                <w:bCs/>
                <w:color w:val="000000"/>
                <w:lang w:eastAsia="zh-CN"/>
              </w:rPr>
              <w:t>字内）</w:t>
            </w:r>
          </w:p>
        </w:tc>
        <w:tc>
          <w:tcPr>
            <w:tcW w:w="7303" w:type="dxa"/>
            <w:gridSpan w:val="2"/>
            <w:vAlign w:val="center"/>
          </w:tcPr>
          <w:p w14:paraId="5790A978" w14:textId="0C0ABB50" w:rsidR="002D7975" w:rsidRDefault="00A46BB7" w:rsidP="42313BE7">
            <w:pPr>
              <w:pStyle w:val="BodyText"/>
              <w:adjustRightInd w:val="0"/>
              <w:snapToGrid w:val="0"/>
              <w:spacing w:after="0"/>
              <w:rPr>
                <w:rFonts w:cs="宋体"/>
                <w:color w:val="000000" w:themeColor="text1"/>
                <w:lang w:eastAsia="zh-CN"/>
              </w:rPr>
            </w:pPr>
            <w:r w:rsidRPr="00A46BB7">
              <w:rPr>
                <w:rFonts w:cs="宋体" w:hint="eastAsia"/>
                <w:color w:val="000000" w:themeColor="text1"/>
                <w:lang w:eastAsia="zh-CN"/>
              </w:rPr>
              <w:t>西门子股份公司</w:t>
            </w:r>
            <w:r w:rsidR="0047600C">
              <w:rPr>
                <w:rFonts w:cs="宋体" w:hint="eastAsia"/>
                <w:color w:val="000000" w:themeColor="text1"/>
                <w:lang w:eastAsia="zh-CN"/>
              </w:rPr>
              <w:t>（“西门子”）</w:t>
            </w:r>
            <w:r>
              <w:rPr>
                <w:rFonts w:cs="宋体" w:hint="eastAsia"/>
                <w:color w:val="000000" w:themeColor="text1"/>
                <w:lang w:eastAsia="zh-CN"/>
              </w:rPr>
              <w:t>拟退出</w:t>
            </w:r>
            <w:r w:rsidRPr="00A46BB7">
              <w:rPr>
                <w:rFonts w:cs="宋体" w:hint="eastAsia"/>
                <w:color w:val="000000" w:themeColor="text1"/>
                <w:lang w:eastAsia="zh-CN"/>
              </w:rPr>
              <w:t>五河口海上风电场有限公司</w:t>
            </w:r>
            <w:r>
              <w:rPr>
                <w:rFonts w:cs="宋体" w:hint="eastAsia"/>
                <w:color w:val="000000" w:themeColor="text1"/>
                <w:lang w:eastAsia="zh-CN"/>
              </w:rPr>
              <w:t>（“目标公司”）</w:t>
            </w:r>
            <w:r w:rsidR="005C43A9">
              <w:rPr>
                <w:rFonts w:cs="宋体" w:hint="eastAsia"/>
                <w:color w:val="000000" w:themeColor="text1"/>
                <w:lang w:eastAsia="zh-CN"/>
              </w:rPr>
              <w:t>，</w:t>
            </w:r>
            <w:r w:rsidR="0047252D">
              <w:rPr>
                <w:rFonts w:cs="宋体" w:hint="eastAsia"/>
                <w:color w:val="000000" w:themeColor="text1"/>
                <w:lang w:eastAsia="zh-CN"/>
              </w:rPr>
              <w:t>其持有的股权将由</w:t>
            </w:r>
            <w:r w:rsidR="0047600C">
              <w:rPr>
                <w:rFonts w:cs="宋体" w:hint="eastAsia"/>
                <w:color w:val="000000" w:themeColor="text1"/>
                <w:lang w:eastAsia="zh-CN"/>
              </w:rPr>
              <w:t>目标公司的现有股东</w:t>
            </w:r>
            <w:r w:rsidR="0072426F" w:rsidRPr="0072426F">
              <w:rPr>
                <w:rFonts w:cs="宋体" w:hint="eastAsia"/>
                <w:color w:val="000000" w:themeColor="text1"/>
                <w:lang w:eastAsia="zh-CN"/>
              </w:rPr>
              <w:t>莱茵可再生能源英国斯温顿有限公司（“莱茵斯温顿”）</w:t>
            </w:r>
            <w:r w:rsidR="00CB3297">
              <w:rPr>
                <w:rFonts w:cs="宋体" w:hint="eastAsia"/>
                <w:color w:val="000000" w:themeColor="text1"/>
                <w:lang w:eastAsia="zh-CN"/>
              </w:rPr>
              <w:t>、住友商事株式会社（“住友”）</w:t>
            </w:r>
            <w:r w:rsidR="0047600C">
              <w:rPr>
                <w:rFonts w:cs="宋体" w:hint="eastAsia"/>
                <w:color w:val="000000" w:themeColor="text1"/>
                <w:lang w:eastAsia="zh-CN"/>
              </w:rPr>
              <w:t>和爱尔兰供电局收购</w:t>
            </w:r>
            <w:r w:rsidR="0047252D">
              <w:rPr>
                <w:rFonts w:cs="宋体" w:hint="eastAsia"/>
                <w:color w:val="000000" w:themeColor="text1"/>
                <w:lang w:eastAsia="zh-CN"/>
              </w:rPr>
              <w:t>。目标公司主营业务为在英国</w:t>
            </w:r>
            <w:r w:rsidR="00B87631">
              <w:rPr>
                <w:rFonts w:cs="宋体" w:hint="eastAsia"/>
                <w:color w:val="000000" w:themeColor="text1"/>
                <w:lang w:eastAsia="zh-CN"/>
              </w:rPr>
              <w:t>生产</w:t>
            </w:r>
            <w:proofErr w:type="gramStart"/>
            <w:r w:rsidR="00B87631">
              <w:rPr>
                <w:rFonts w:cs="宋体" w:hint="eastAsia"/>
                <w:color w:val="000000" w:themeColor="text1"/>
                <w:lang w:eastAsia="zh-CN"/>
              </w:rPr>
              <w:t>并供应</w:t>
            </w:r>
            <w:proofErr w:type="gramEnd"/>
            <w:r w:rsidR="0047252D">
              <w:rPr>
                <w:rFonts w:cs="宋体" w:hint="eastAsia"/>
                <w:color w:val="000000" w:themeColor="text1"/>
                <w:lang w:eastAsia="zh-CN"/>
              </w:rPr>
              <w:t>电力。</w:t>
            </w:r>
          </w:p>
          <w:p w14:paraId="78C859E5" w14:textId="18C3CE4F" w:rsidR="0047252D" w:rsidRPr="00370E78" w:rsidRDefault="00B87631" w:rsidP="00265550">
            <w:pPr>
              <w:pStyle w:val="BodyText"/>
              <w:adjustRightInd w:val="0"/>
              <w:snapToGrid w:val="0"/>
              <w:spacing w:after="0"/>
              <w:rPr>
                <w:rFonts w:cs="宋体" w:hint="eastAsia"/>
                <w:color w:val="000000"/>
                <w:lang w:eastAsia="zh-CN"/>
              </w:rPr>
            </w:pPr>
            <w:r>
              <w:rPr>
                <w:rFonts w:cs="宋体" w:hint="eastAsia"/>
                <w:color w:val="000000" w:themeColor="text1"/>
                <w:lang w:eastAsia="zh-CN"/>
              </w:rPr>
              <w:t>交易前</w:t>
            </w:r>
            <w:r w:rsidR="0071066F">
              <w:rPr>
                <w:rFonts w:cs="宋体" w:hint="eastAsia"/>
                <w:color w:val="000000" w:themeColor="text1"/>
                <w:lang w:eastAsia="zh-CN"/>
              </w:rPr>
              <w:t>，目标公司由</w:t>
            </w:r>
            <w:r w:rsidR="0071066F" w:rsidRPr="0071066F">
              <w:rPr>
                <w:rFonts w:cs="宋体" w:hint="eastAsia"/>
                <w:color w:val="000000" w:themeColor="text1"/>
                <w:lang w:eastAsia="zh-CN"/>
              </w:rPr>
              <w:t>莱茵</w:t>
            </w:r>
            <w:r w:rsidR="0071066F">
              <w:rPr>
                <w:rFonts w:cs="宋体" w:hint="eastAsia"/>
                <w:color w:val="000000" w:themeColor="text1"/>
                <w:lang w:eastAsia="zh-CN"/>
              </w:rPr>
              <w:t>集团、麦格理集团、西门子、</w:t>
            </w:r>
            <w:r w:rsidR="00265550">
              <w:rPr>
                <w:rFonts w:cs="宋体" w:hint="eastAsia"/>
                <w:color w:val="000000" w:themeColor="text1"/>
                <w:lang w:eastAsia="zh-CN"/>
              </w:rPr>
              <w:t>住友和爱尔兰供电局共同控制。交易后，</w:t>
            </w:r>
            <w:r w:rsidR="00265550" w:rsidRPr="00265550">
              <w:rPr>
                <w:rFonts w:cs="宋体" w:hint="eastAsia"/>
                <w:color w:val="000000" w:themeColor="text1"/>
                <w:lang w:eastAsia="zh-CN"/>
              </w:rPr>
              <w:t>目标公司</w:t>
            </w:r>
            <w:r w:rsidR="00265550">
              <w:rPr>
                <w:rFonts w:cs="宋体" w:hint="eastAsia"/>
                <w:color w:val="000000" w:themeColor="text1"/>
                <w:lang w:eastAsia="zh-CN"/>
              </w:rPr>
              <w:t>将</w:t>
            </w:r>
            <w:r w:rsidR="00265550" w:rsidRPr="00265550">
              <w:rPr>
                <w:rFonts w:cs="宋体" w:hint="eastAsia"/>
                <w:color w:val="000000" w:themeColor="text1"/>
                <w:lang w:eastAsia="zh-CN"/>
              </w:rPr>
              <w:t>由莱茵集团、麦格理集团、住友和爱尔兰供电局共同控制</w:t>
            </w:r>
            <w:r w:rsidR="00265550">
              <w:rPr>
                <w:rFonts w:cs="宋体" w:hint="eastAsia"/>
                <w:color w:val="000000" w:themeColor="text1"/>
                <w:lang w:eastAsia="zh-CN"/>
              </w:rPr>
              <w:t>。</w:t>
            </w:r>
          </w:p>
        </w:tc>
      </w:tr>
      <w:tr w:rsidR="005E4D0D" w:rsidRPr="00370E78" w14:paraId="5D926159" w14:textId="77777777" w:rsidTr="008B594D">
        <w:trPr>
          <w:trHeight w:val="942"/>
        </w:trPr>
        <w:tc>
          <w:tcPr>
            <w:tcW w:w="1940" w:type="dxa"/>
            <w:vMerge w:val="restart"/>
            <w:shd w:val="clear" w:color="auto" w:fill="D9D9D9" w:themeFill="background1" w:themeFillShade="D9"/>
            <w:vAlign w:val="center"/>
          </w:tcPr>
          <w:p w14:paraId="25B75510" w14:textId="77777777" w:rsidR="005E4D0D" w:rsidRPr="00370E78" w:rsidRDefault="005E4D0D">
            <w:pPr>
              <w:pStyle w:val="BodyText"/>
              <w:adjustRightInd w:val="0"/>
              <w:snapToGrid w:val="0"/>
              <w:spacing w:after="0"/>
              <w:rPr>
                <w:rFonts w:cs="宋体"/>
                <w:bCs/>
                <w:color w:val="000000"/>
                <w:lang w:val="en-US" w:eastAsia="zh-CN"/>
              </w:rPr>
            </w:pPr>
            <w:r w:rsidRPr="00370E78">
              <w:rPr>
                <w:rFonts w:cs="宋体" w:hint="eastAsia"/>
                <w:bCs/>
                <w:color w:val="000000"/>
                <w:lang w:eastAsia="zh-CN"/>
              </w:rPr>
              <w:t>参与集中的经营者简介（每个限</w:t>
            </w:r>
            <w:r w:rsidRPr="00370E78">
              <w:rPr>
                <w:rFonts w:cs="宋体" w:hint="eastAsia"/>
                <w:bCs/>
                <w:color w:val="000000"/>
                <w:lang w:val="en-US" w:eastAsia="zh-CN"/>
              </w:rPr>
              <w:t>100</w:t>
            </w:r>
            <w:r w:rsidRPr="00370E78">
              <w:rPr>
                <w:rFonts w:cs="宋体" w:hint="eastAsia"/>
                <w:bCs/>
                <w:color w:val="000000"/>
                <w:lang w:val="en-US" w:eastAsia="zh-CN"/>
              </w:rPr>
              <w:t>字以内</w:t>
            </w:r>
            <w:r w:rsidRPr="00370E78">
              <w:rPr>
                <w:rFonts w:cs="宋体" w:hint="eastAsia"/>
                <w:bCs/>
                <w:color w:val="000000"/>
                <w:lang w:eastAsia="zh-CN"/>
              </w:rPr>
              <w:t>）</w:t>
            </w:r>
          </w:p>
        </w:tc>
        <w:tc>
          <w:tcPr>
            <w:tcW w:w="2059" w:type="dxa"/>
            <w:vAlign w:val="center"/>
          </w:tcPr>
          <w:p w14:paraId="054712CB" w14:textId="129EDF65" w:rsidR="005E4D0D" w:rsidRPr="00D604A8" w:rsidRDefault="00265550" w:rsidP="008B594D">
            <w:pPr>
              <w:pStyle w:val="BodyText"/>
              <w:numPr>
                <w:ilvl w:val="0"/>
                <w:numId w:val="4"/>
              </w:numPr>
              <w:adjustRightInd w:val="0"/>
              <w:snapToGrid w:val="0"/>
              <w:spacing w:after="0"/>
              <w:ind w:left="389"/>
              <w:jc w:val="left"/>
              <w:rPr>
                <w:rFonts w:cs="宋体"/>
                <w:bCs/>
                <w:color w:val="000000"/>
                <w:lang w:eastAsia="zh-CN"/>
              </w:rPr>
            </w:pPr>
            <w:r w:rsidRPr="00265550">
              <w:rPr>
                <w:rFonts w:cs="宋体" w:hint="eastAsia"/>
                <w:bCs/>
                <w:color w:val="000000"/>
                <w:lang w:eastAsia="zh-CN"/>
              </w:rPr>
              <w:t>莱茵斯温顿</w:t>
            </w:r>
          </w:p>
        </w:tc>
        <w:tc>
          <w:tcPr>
            <w:tcW w:w="5244" w:type="dxa"/>
            <w:vAlign w:val="center"/>
          </w:tcPr>
          <w:p w14:paraId="0373E3CB" w14:textId="77777777" w:rsidR="005E4D0D" w:rsidRDefault="00DF6C0B" w:rsidP="008D6621">
            <w:pPr>
              <w:pStyle w:val="BodyText"/>
              <w:adjustRightInd w:val="0"/>
              <w:snapToGrid w:val="0"/>
              <w:spacing w:after="0"/>
              <w:rPr>
                <w:rFonts w:cs="宋体"/>
                <w:bCs/>
                <w:color w:val="000000"/>
                <w:lang w:eastAsia="zh-CN"/>
              </w:rPr>
            </w:pPr>
            <w:r w:rsidRPr="00DF6C0B">
              <w:rPr>
                <w:rFonts w:cs="宋体" w:hint="eastAsia"/>
                <w:bCs/>
                <w:color w:val="000000"/>
                <w:lang w:eastAsia="zh-CN"/>
              </w:rPr>
              <w:t>莱茵斯温顿</w:t>
            </w:r>
            <w:r>
              <w:rPr>
                <w:rFonts w:cs="宋体" w:hint="eastAsia"/>
                <w:bCs/>
                <w:color w:val="000000"/>
                <w:lang w:eastAsia="zh-CN"/>
              </w:rPr>
              <w:t>于</w:t>
            </w:r>
            <w:r w:rsidR="00BB7716">
              <w:rPr>
                <w:rFonts w:cs="宋体" w:hint="eastAsia"/>
                <w:bCs/>
                <w:color w:val="000000"/>
                <w:lang w:eastAsia="zh-CN"/>
              </w:rPr>
              <w:t>1</w:t>
            </w:r>
            <w:r w:rsidR="00BB7716">
              <w:rPr>
                <w:rFonts w:cs="宋体"/>
                <w:bCs/>
                <w:color w:val="000000"/>
                <w:lang w:eastAsia="zh-CN"/>
              </w:rPr>
              <w:t>990</w:t>
            </w:r>
            <w:r w:rsidR="00BB7716">
              <w:rPr>
                <w:rFonts w:cs="宋体" w:hint="eastAsia"/>
                <w:bCs/>
                <w:color w:val="000000"/>
                <w:lang w:eastAsia="zh-CN"/>
              </w:rPr>
              <w:t>年</w:t>
            </w:r>
            <w:r w:rsidR="00BB7716">
              <w:rPr>
                <w:rFonts w:cs="宋体" w:hint="eastAsia"/>
                <w:bCs/>
                <w:color w:val="000000"/>
                <w:lang w:eastAsia="zh-CN"/>
              </w:rPr>
              <w:t>1</w:t>
            </w:r>
            <w:r w:rsidR="00BB7716">
              <w:rPr>
                <w:rFonts w:cs="宋体"/>
                <w:bCs/>
                <w:color w:val="000000"/>
                <w:lang w:eastAsia="zh-CN"/>
              </w:rPr>
              <w:t>0</w:t>
            </w:r>
            <w:r w:rsidR="00BB7716">
              <w:rPr>
                <w:rFonts w:cs="宋体" w:hint="eastAsia"/>
                <w:bCs/>
                <w:color w:val="000000"/>
                <w:lang w:eastAsia="zh-CN"/>
              </w:rPr>
              <w:t>月</w:t>
            </w:r>
            <w:r w:rsidR="00BB7716">
              <w:rPr>
                <w:rFonts w:cs="宋体" w:hint="eastAsia"/>
                <w:bCs/>
                <w:color w:val="000000"/>
                <w:lang w:eastAsia="zh-CN"/>
              </w:rPr>
              <w:t>2</w:t>
            </w:r>
            <w:r w:rsidR="00BB7716">
              <w:rPr>
                <w:rFonts w:cs="宋体"/>
                <w:bCs/>
                <w:color w:val="000000"/>
                <w:lang w:eastAsia="zh-CN"/>
              </w:rPr>
              <w:t>2</w:t>
            </w:r>
            <w:r w:rsidR="00BB7716">
              <w:rPr>
                <w:rFonts w:cs="宋体" w:hint="eastAsia"/>
                <w:bCs/>
                <w:color w:val="000000"/>
                <w:lang w:eastAsia="zh-CN"/>
              </w:rPr>
              <w:t>日</w:t>
            </w:r>
            <w:r w:rsidR="005247F6">
              <w:rPr>
                <w:rFonts w:cs="宋体" w:hint="eastAsia"/>
                <w:bCs/>
                <w:color w:val="000000"/>
                <w:lang w:eastAsia="zh-CN"/>
              </w:rPr>
              <w:t>在英国成立，主营业务为英国可再生能源发电项目</w:t>
            </w:r>
            <w:r w:rsidR="00AB7A19">
              <w:rPr>
                <w:rFonts w:cs="宋体" w:hint="eastAsia"/>
                <w:bCs/>
                <w:color w:val="000000"/>
                <w:lang w:eastAsia="zh-CN"/>
              </w:rPr>
              <w:t>。</w:t>
            </w:r>
          </w:p>
          <w:p w14:paraId="6C7EF538" w14:textId="77C85904" w:rsidR="00AB7A19" w:rsidRPr="00370E78" w:rsidRDefault="00AB7A19" w:rsidP="008D6621">
            <w:pPr>
              <w:pStyle w:val="BodyText"/>
              <w:adjustRightInd w:val="0"/>
              <w:snapToGrid w:val="0"/>
              <w:spacing w:after="0"/>
              <w:rPr>
                <w:rFonts w:cs="宋体" w:hint="eastAsia"/>
                <w:bCs/>
                <w:color w:val="000000"/>
                <w:lang w:eastAsia="zh-CN"/>
              </w:rPr>
            </w:pPr>
            <w:r w:rsidRPr="00AB7A19">
              <w:rPr>
                <w:rFonts w:cs="宋体" w:hint="eastAsia"/>
                <w:bCs/>
                <w:color w:val="000000"/>
                <w:lang w:eastAsia="zh-CN"/>
              </w:rPr>
              <w:t>莱茵斯温</w:t>
            </w:r>
            <w:proofErr w:type="gramStart"/>
            <w:r w:rsidRPr="00AB7A19">
              <w:rPr>
                <w:rFonts w:cs="宋体" w:hint="eastAsia"/>
                <w:bCs/>
                <w:color w:val="000000"/>
                <w:lang w:eastAsia="zh-CN"/>
              </w:rPr>
              <w:t>顿</w:t>
            </w:r>
            <w:r>
              <w:rPr>
                <w:rFonts w:cs="宋体" w:hint="eastAsia"/>
                <w:bCs/>
                <w:color w:val="000000"/>
                <w:lang w:eastAsia="zh-CN"/>
              </w:rPr>
              <w:t>最终</w:t>
            </w:r>
            <w:proofErr w:type="gramEnd"/>
            <w:r>
              <w:rPr>
                <w:rFonts w:cs="宋体" w:hint="eastAsia"/>
                <w:bCs/>
                <w:color w:val="000000"/>
                <w:lang w:eastAsia="zh-CN"/>
              </w:rPr>
              <w:t>控制人为莱茵集团</w:t>
            </w:r>
            <w:r w:rsidR="005163E4">
              <w:rPr>
                <w:rFonts w:cs="宋体" w:hint="eastAsia"/>
                <w:bCs/>
                <w:color w:val="000000"/>
                <w:lang w:eastAsia="zh-CN"/>
              </w:rPr>
              <w:t>。莱茵集团</w:t>
            </w:r>
            <w:r w:rsidR="00314306">
              <w:rPr>
                <w:rFonts w:cs="宋体" w:hint="eastAsia"/>
                <w:bCs/>
                <w:color w:val="000000"/>
                <w:lang w:eastAsia="zh-CN"/>
              </w:rPr>
              <w:t>于</w:t>
            </w:r>
            <w:r w:rsidR="00314306">
              <w:rPr>
                <w:rFonts w:cs="宋体" w:hint="eastAsia"/>
                <w:bCs/>
                <w:color w:val="000000"/>
                <w:lang w:eastAsia="zh-CN"/>
              </w:rPr>
              <w:t>1</w:t>
            </w:r>
            <w:r w:rsidR="00314306">
              <w:rPr>
                <w:rFonts w:cs="宋体"/>
                <w:bCs/>
                <w:color w:val="000000"/>
                <w:lang w:eastAsia="zh-CN"/>
              </w:rPr>
              <w:t>898</w:t>
            </w:r>
            <w:r w:rsidR="00314306">
              <w:rPr>
                <w:rFonts w:cs="宋体" w:hint="eastAsia"/>
                <w:bCs/>
                <w:color w:val="000000"/>
                <w:lang w:eastAsia="zh-CN"/>
              </w:rPr>
              <w:t>年</w:t>
            </w:r>
            <w:r w:rsidR="00314306">
              <w:rPr>
                <w:rFonts w:cs="宋体" w:hint="eastAsia"/>
                <w:bCs/>
                <w:color w:val="000000"/>
                <w:lang w:eastAsia="zh-CN"/>
              </w:rPr>
              <w:t>4</w:t>
            </w:r>
            <w:r w:rsidR="00314306">
              <w:rPr>
                <w:rFonts w:cs="宋体" w:hint="eastAsia"/>
                <w:bCs/>
                <w:color w:val="000000"/>
                <w:lang w:eastAsia="zh-CN"/>
              </w:rPr>
              <w:t>月</w:t>
            </w:r>
            <w:r w:rsidR="00314306">
              <w:rPr>
                <w:rFonts w:cs="宋体" w:hint="eastAsia"/>
                <w:bCs/>
                <w:color w:val="000000"/>
                <w:lang w:eastAsia="zh-CN"/>
              </w:rPr>
              <w:t>2</w:t>
            </w:r>
            <w:r w:rsidR="00314306">
              <w:rPr>
                <w:rFonts w:cs="宋体"/>
                <w:bCs/>
                <w:color w:val="000000"/>
                <w:lang w:eastAsia="zh-CN"/>
              </w:rPr>
              <w:t>5</w:t>
            </w:r>
            <w:r w:rsidR="00314306">
              <w:rPr>
                <w:rFonts w:cs="宋体" w:hint="eastAsia"/>
                <w:bCs/>
                <w:color w:val="000000"/>
                <w:lang w:eastAsia="zh-CN"/>
              </w:rPr>
              <w:t>日</w:t>
            </w:r>
            <w:r w:rsidR="000F69D2">
              <w:rPr>
                <w:rFonts w:cs="宋体" w:hint="eastAsia"/>
                <w:bCs/>
                <w:color w:val="000000"/>
                <w:lang w:eastAsia="zh-CN"/>
              </w:rPr>
              <w:t>成立于德国</w:t>
            </w:r>
            <w:r w:rsidR="00314306">
              <w:rPr>
                <w:rFonts w:cs="宋体" w:hint="eastAsia"/>
                <w:bCs/>
                <w:color w:val="000000"/>
                <w:lang w:eastAsia="zh-CN"/>
              </w:rPr>
              <w:t>，</w:t>
            </w:r>
            <w:r w:rsidR="00051005">
              <w:rPr>
                <w:rFonts w:cs="宋体" w:hint="eastAsia"/>
                <w:bCs/>
                <w:color w:val="000000"/>
                <w:lang w:eastAsia="zh-CN"/>
              </w:rPr>
              <w:t>为</w:t>
            </w:r>
            <w:r w:rsidR="00051005" w:rsidRPr="00051005">
              <w:rPr>
                <w:rFonts w:cs="宋体" w:hint="eastAsia"/>
                <w:bCs/>
                <w:color w:val="000000"/>
                <w:lang w:eastAsia="zh-CN"/>
              </w:rPr>
              <w:t>美因河畔法兰克福和杜塞尔多夫证券交易所上市</w:t>
            </w:r>
            <w:r w:rsidR="00735A4E">
              <w:rPr>
                <w:rFonts w:cs="宋体" w:hint="eastAsia"/>
                <w:bCs/>
                <w:color w:val="000000"/>
                <w:lang w:eastAsia="zh-CN"/>
              </w:rPr>
              <w:t>公司，其主营业务为</w:t>
            </w:r>
            <w:r w:rsidR="00051005" w:rsidRPr="00051005">
              <w:rPr>
                <w:rFonts w:cs="宋体" w:hint="eastAsia"/>
                <w:bCs/>
                <w:color w:val="000000"/>
                <w:lang w:eastAsia="zh-CN"/>
              </w:rPr>
              <w:t>可再生能源和传统能源的</w:t>
            </w:r>
            <w:r w:rsidR="00C723A9">
              <w:rPr>
                <w:rFonts w:cs="宋体" w:hint="eastAsia"/>
                <w:bCs/>
                <w:color w:val="000000"/>
                <w:lang w:eastAsia="zh-CN"/>
              </w:rPr>
              <w:t>电力生产和贸易。</w:t>
            </w:r>
          </w:p>
        </w:tc>
      </w:tr>
      <w:tr w:rsidR="00265550" w:rsidRPr="00370E78" w14:paraId="5739D4E4" w14:textId="77777777" w:rsidTr="008B594D">
        <w:trPr>
          <w:trHeight w:val="942"/>
        </w:trPr>
        <w:tc>
          <w:tcPr>
            <w:tcW w:w="1940" w:type="dxa"/>
            <w:vMerge/>
            <w:shd w:val="clear" w:color="auto" w:fill="D9D9D9" w:themeFill="background1" w:themeFillShade="D9"/>
            <w:vAlign w:val="center"/>
          </w:tcPr>
          <w:p w14:paraId="4E3C7450" w14:textId="77777777" w:rsidR="00265550" w:rsidRPr="00370E78" w:rsidRDefault="00265550">
            <w:pPr>
              <w:pStyle w:val="BodyText"/>
              <w:adjustRightInd w:val="0"/>
              <w:snapToGrid w:val="0"/>
              <w:spacing w:after="0"/>
              <w:rPr>
                <w:rFonts w:cs="宋体" w:hint="eastAsia"/>
                <w:bCs/>
                <w:color w:val="000000"/>
                <w:lang w:eastAsia="zh-CN"/>
              </w:rPr>
            </w:pPr>
          </w:p>
        </w:tc>
        <w:tc>
          <w:tcPr>
            <w:tcW w:w="2059" w:type="dxa"/>
            <w:vAlign w:val="center"/>
          </w:tcPr>
          <w:p w14:paraId="0047035F" w14:textId="585A208A" w:rsidR="00265550" w:rsidRPr="008B594D" w:rsidRDefault="00081FA1" w:rsidP="008B594D">
            <w:pPr>
              <w:pStyle w:val="BodyText"/>
              <w:numPr>
                <w:ilvl w:val="0"/>
                <w:numId w:val="4"/>
              </w:numPr>
              <w:adjustRightInd w:val="0"/>
              <w:snapToGrid w:val="0"/>
              <w:spacing w:after="0"/>
              <w:ind w:left="389"/>
              <w:jc w:val="left"/>
              <w:rPr>
                <w:rFonts w:cs="宋体" w:hint="eastAsia"/>
                <w:bCs/>
                <w:color w:val="000000"/>
                <w:lang w:eastAsia="zh-CN"/>
              </w:rPr>
            </w:pPr>
            <w:r w:rsidRPr="008B594D">
              <w:rPr>
                <w:rFonts w:cs="宋体" w:hint="eastAsia"/>
                <w:bCs/>
                <w:color w:val="000000"/>
                <w:lang w:eastAsia="zh-CN"/>
              </w:rPr>
              <w:t>麦格理基础设施和不动产（欧洲）有限公司</w:t>
            </w:r>
            <w:r w:rsidRPr="008B594D">
              <w:rPr>
                <w:rFonts w:cs="宋体" w:hint="eastAsia"/>
                <w:bCs/>
                <w:color w:val="000000"/>
                <w:lang w:eastAsia="zh-CN"/>
              </w:rPr>
              <w:t>（“麦格理欧洲”）</w:t>
            </w:r>
          </w:p>
        </w:tc>
        <w:tc>
          <w:tcPr>
            <w:tcW w:w="5244" w:type="dxa"/>
            <w:vAlign w:val="center"/>
          </w:tcPr>
          <w:p w14:paraId="1F07C323" w14:textId="77777777" w:rsidR="00265550" w:rsidRDefault="00081FA1" w:rsidP="008D6621">
            <w:pPr>
              <w:pStyle w:val="BodyText"/>
              <w:adjustRightInd w:val="0"/>
              <w:snapToGrid w:val="0"/>
              <w:spacing w:after="0"/>
              <w:rPr>
                <w:rFonts w:cs="宋体"/>
                <w:bCs/>
                <w:color w:val="000000"/>
                <w:lang w:eastAsia="zh-CN"/>
              </w:rPr>
            </w:pPr>
            <w:r w:rsidRPr="00081FA1">
              <w:rPr>
                <w:rFonts w:cs="宋体" w:hint="eastAsia"/>
                <w:bCs/>
                <w:color w:val="000000"/>
                <w:lang w:eastAsia="zh-CN"/>
              </w:rPr>
              <w:t>麦格理欧洲</w:t>
            </w:r>
            <w:r>
              <w:rPr>
                <w:rFonts w:cs="宋体" w:hint="eastAsia"/>
                <w:bCs/>
                <w:color w:val="000000"/>
                <w:lang w:eastAsia="zh-CN"/>
              </w:rPr>
              <w:t>于</w:t>
            </w:r>
            <w:r>
              <w:rPr>
                <w:rFonts w:cs="宋体" w:hint="eastAsia"/>
                <w:bCs/>
                <w:color w:val="000000"/>
                <w:lang w:eastAsia="zh-CN"/>
              </w:rPr>
              <w:t>2</w:t>
            </w:r>
            <w:r>
              <w:rPr>
                <w:rFonts w:cs="宋体"/>
                <w:bCs/>
                <w:color w:val="000000"/>
                <w:lang w:eastAsia="zh-CN"/>
              </w:rPr>
              <w:t>000</w:t>
            </w:r>
            <w:r>
              <w:rPr>
                <w:rFonts w:cs="宋体" w:hint="eastAsia"/>
                <w:bCs/>
                <w:color w:val="000000"/>
                <w:lang w:eastAsia="zh-CN"/>
              </w:rPr>
              <w:t>年</w:t>
            </w:r>
            <w:r>
              <w:rPr>
                <w:rFonts w:cs="宋体" w:hint="eastAsia"/>
                <w:bCs/>
                <w:color w:val="000000"/>
                <w:lang w:eastAsia="zh-CN"/>
              </w:rPr>
              <w:t>4</w:t>
            </w:r>
            <w:r>
              <w:rPr>
                <w:rFonts w:cs="宋体" w:hint="eastAsia"/>
                <w:bCs/>
                <w:color w:val="000000"/>
                <w:lang w:eastAsia="zh-CN"/>
              </w:rPr>
              <w:t>月</w:t>
            </w:r>
            <w:r>
              <w:rPr>
                <w:rFonts w:cs="宋体" w:hint="eastAsia"/>
                <w:bCs/>
                <w:color w:val="000000"/>
                <w:lang w:eastAsia="zh-CN"/>
              </w:rPr>
              <w:t>1</w:t>
            </w:r>
            <w:r>
              <w:rPr>
                <w:rFonts w:cs="宋体"/>
                <w:bCs/>
                <w:color w:val="000000"/>
                <w:lang w:eastAsia="zh-CN"/>
              </w:rPr>
              <w:t>9</w:t>
            </w:r>
            <w:r>
              <w:rPr>
                <w:rFonts w:cs="宋体" w:hint="eastAsia"/>
                <w:bCs/>
                <w:color w:val="000000"/>
                <w:lang w:eastAsia="zh-CN"/>
              </w:rPr>
              <w:t>日在英国成立</w:t>
            </w:r>
            <w:r w:rsidR="00590D1F">
              <w:rPr>
                <w:rFonts w:cs="宋体" w:hint="eastAsia"/>
                <w:bCs/>
                <w:color w:val="000000"/>
                <w:lang w:eastAsia="zh-CN"/>
              </w:rPr>
              <w:t>，主营业务为基金管理。</w:t>
            </w:r>
          </w:p>
          <w:p w14:paraId="3F5912FA" w14:textId="13E2E5CC" w:rsidR="00590D1F" w:rsidRPr="008D6621" w:rsidRDefault="000D4636" w:rsidP="008D6621">
            <w:pPr>
              <w:pStyle w:val="BodyText"/>
              <w:adjustRightInd w:val="0"/>
              <w:snapToGrid w:val="0"/>
              <w:spacing w:after="0"/>
              <w:rPr>
                <w:rFonts w:cs="宋体" w:hint="eastAsia"/>
                <w:bCs/>
                <w:color w:val="000000"/>
                <w:lang w:eastAsia="zh-CN"/>
              </w:rPr>
            </w:pPr>
            <w:r w:rsidRPr="000D4636">
              <w:rPr>
                <w:rFonts w:cs="宋体" w:hint="eastAsia"/>
                <w:bCs/>
                <w:color w:val="000000"/>
                <w:lang w:eastAsia="zh-CN"/>
              </w:rPr>
              <w:t>麦格理欧洲</w:t>
            </w:r>
            <w:r>
              <w:rPr>
                <w:rFonts w:cs="宋体" w:hint="eastAsia"/>
                <w:bCs/>
                <w:color w:val="000000"/>
                <w:lang w:eastAsia="zh-CN"/>
              </w:rPr>
              <w:t>最终控制人为麦格理集团。麦格理集团于</w:t>
            </w:r>
            <w:r>
              <w:rPr>
                <w:rFonts w:cs="宋体" w:hint="eastAsia"/>
                <w:bCs/>
                <w:color w:val="000000"/>
                <w:lang w:eastAsia="zh-CN"/>
              </w:rPr>
              <w:t>2</w:t>
            </w:r>
            <w:r>
              <w:rPr>
                <w:rFonts w:cs="宋体"/>
                <w:bCs/>
                <w:color w:val="000000"/>
                <w:lang w:eastAsia="zh-CN"/>
              </w:rPr>
              <w:t>006</w:t>
            </w:r>
            <w:r>
              <w:rPr>
                <w:rFonts w:cs="宋体" w:hint="eastAsia"/>
                <w:bCs/>
                <w:color w:val="000000"/>
                <w:lang w:eastAsia="zh-CN"/>
              </w:rPr>
              <w:t>年</w:t>
            </w:r>
            <w:r>
              <w:rPr>
                <w:rFonts w:cs="宋体" w:hint="eastAsia"/>
                <w:bCs/>
                <w:color w:val="000000"/>
                <w:lang w:eastAsia="zh-CN"/>
              </w:rPr>
              <w:t>1</w:t>
            </w:r>
            <w:r>
              <w:rPr>
                <w:rFonts w:cs="宋体"/>
                <w:bCs/>
                <w:color w:val="000000"/>
                <w:lang w:eastAsia="zh-CN"/>
              </w:rPr>
              <w:t>0</w:t>
            </w:r>
            <w:r>
              <w:rPr>
                <w:rFonts w:cs="宋体" w:hint="eastAsia"/>
                <w:bCs/>
                <w:color w:val="000000"/>
                <w:lang w:eastAsia="zh-CN"/>
              </w:rPr>
              <w:t>月</w:t>
            </w:r>
            <w:r>
              <w:rPr>
                <w:rFonts w:cs="宋体" w:hint="eastAsia"/>
                <w:bCs/>
                <w:color w:val="000000"/>
                <w:lang w:eastAsia="zh-CN"/>
              </w:rPr>
              <w:t>1</w:t>
            </w:r>
            <w:r>
              <w:rPr>
                <w:rFonts w:cs="宋体"/>
                <w:bCs/>
                <w:color w:val="000000"/>
                <w:lang w:eastAsia="zh-CN"/>
              </w:rPr>
              <w:t>2</w:t>
            </w:r>
            <w:r>
              <w:rPr>
                <w:rFonts w:cs="宋体" w:hint="eastAsia"/>
                <w:bCs/>
                <w:color w:val="000000"/>
                <w:lang w:eastAsia="zh-CN"/>
              </w:rPr>
              <w:t>日</w:t>
            </w:r>
            <w:r w:rsidR="006C3364">
              <w:rPr>
                <w:rFonts w:cs="宋体" w:hint="eastAsia"/>
                <w:bCs/>
                <w:color w:val="000000"/>
                <w:lang w:eastAsia="zh-CN"/>
              </w:rPr>
              <w:t>在澳大利亚成立</w:t>
            </w:r>
            <w:r w:rsidR="007F452A">
              <w:rPr>
                <w:rFonts w:cs="宋体" w:hint="eastAsia"/>
                <w:bCs/>
                <w:color w:val="000000"/>
                <w:lang w:eastAsia="zh-CN"/>
              </w:rPr>
              <w:t>，</w:t>
            </w:r>
            <w:r w:rsidR="006C3364">
              <w:rPr>
                <w:rFonts w:cs="宋体" w:hint="eastAsia"/>
                <w:bCs/>
                <w:color w:val="000000"/>
                <w:lang w:eastAsia="zh-CN"/>
              </w:rPr>
              <w:t>为澳大利亚证券交易所上市公司</w:t>
            </w:r>
            <w:r w:rsidR="00286C03">
              <w:rPr>
                <w:rFonts w:cs="宋体" w:hint="eastAsia"/>
                <w:bCs/>
                <w:color w:val="000000"/>
                <w:lang w:eastAsia="zh-CN"/>
              </w:rPr>
              <w:t>，其主营业务为</w:t>
            </w:r>
            <w:r w:rsidR="00286C03" w:rsidRPr="00286C03">
              <w:rPr>
                <w:rFonts w:cs="宋体" w:hint="eastAsia"/>
                <w:bCs/>
                <w:color w:val="000000"/>
                <w:lang w:eastAsia="zh-CN"/>
              </w:rPr>
              <w:t>全球金融服务，</w:t>
            </w:r>
            <w:r w:rsidR="00286C03">
              <w:rPr>
                <w:rFonts w:cs="宋体" w:hint="eastAsia"/>
                <w:bCs/>
                <w:color w:val="000000"/>
                <w:lang w:eastAsia="zh-CN"/>
              </w:rPr>
              <w:t>包括</w:t>
            </w:r>
            <w:r w:rsidR="00286C03" w:rsidRPr="00286C03">
              <w:rPr>
                <w:rFonts w:cs="宋体" w:hint="eastAsia"/>
                <w:bCs/>
                <w:color w:val="000000"/>
                <w:lang w:eastAsia="zh-CN"/>
              </w:rPr>
              <w:t>资产管理、零售和商业银行、财富管理、租赁和资产融资、市场准入、商品交易、可再生能源开发、专家咨询、融资和本金投资。</w:t>
            </w:r>
          </w:p>
        </w:tc>
      </w:tr>
      <w:tr w:rsidR="00265550" w:rsidRPr="00370E78" w14:paraId="7D825ED8" w14:textId="77777777" w:rsidTr="008B594D">
        <w:trPr>
          <w:trHeight w:val="942"/>
        </w:trPr>
        <w:tc>
          <w:tcPr>
            <w:tcW w:w="1940" w:type="dxa"/>
            <w:vMerge/>
            <w:shd w:val="clear" w:color="auto" w:fill="D9D9D9" w:themeFill="background1" w:themeFillShade="D9"/>
            <w:vAlign w:val="center"/>
          </w:tcPr>
          <w:p w14:paraId="1A053131" w14:textId="77777777" w:rsidR="00265550" w:rsidRPr="00370E78" w:rsidRDefault="00265550" w:rsidP="00265550">
            <w:pPr>
              <w:pStyle w:val="BodyText"/>
              <w:adjustRightInd w:val="0"/>
              <w:snapToGrid w:val="0"/>
              <w:spacing w:after="0"/>
              <w:rPr>
                <w:rFonts w:cs="宋体" w:hint="eastAsia"/>
                <w:bCs/>
                <w:color w:val="000000"/>
                <w:lang w:eastAsia="zh-CN"/>
              </w:rPr>
            </w:pPr>
          </w:p>
        </w:tc>
        <w:tc>
          <w:tcPr>
            <w:tcW w:w="2059" w:type="dxa"/>
            <w:vAlign w:val="center"/>
          </w:tcPr>
          <w:p w14:paraId="543CE683" w14:textId="78B0723F" w:rsidR="00265550" w:rsidRPr="008B594D" w:rsidRDefault="00265550" w:rsidP="008B594D">
            <w:pPr>
              <w:pStyle w:val="BodyText"/>
              <w:numPr>
                <w:ilvl w:val="0"/>
                <w:numId w:val="4"/>
              </w:numPr>
              <w:adjustRightInd w:val="0"/>
              <w:snapToGrid w:val="0"/>
              <w:spacing w:after="0"/>
              <w:ind w:left="389"/>
              <w:jc w:val="left"/>
              <w:rPr>
                <w:rFonts w:cs="宋体" w:hint="eastAsia"/>
                <w:bCs/>
                <w:color w:val="000000"/>
                <w:lang w:eastAsia="zh-CN"/>
              </w:rPr>
            </w:pPr>
            <w:r w:rsidRPr="008B594D">
              <w:rPr>
                <w:rFonts w:cs="宋体" w:hint="eastAsia"/>
                <w:bCs/>
                <w:color w:val="000000"/>
                <w:lang w:eastAsia="zh-CN"/>
              </w:rPr>
              <w:t>住友</w:t>
            </w:r>
          </w:p>
        </w:tc>
        <w:tc>
          <w:tcPr>
            <w:tcW w:w="5244" w:type="dxa"/>
            <w:vAlign w:val="center"/>
          </w:tcPr>
          <w:p w14:paraId="629C490C" w14:textId="3AA7C99D" w:rsidR="00265550" w:rsidRPr="008D6621" w:rsidRDefault="00265550" w:rsidP="00265550">
            <w:pPr>
              <w:pStyle w:val="BodyText"/>
              <w:adjustRightInd w:val="0"/>
              <w:snapToGrid w:val="0"/>
              <w:spacing w:after="0"/>
              <w:rPr>
                <w:rFonts w:cs="宋体"/>
                <w:bCs/>
                <w:color w:val="000000"/>
                <w:lang w:eastAsia="zh-CN"/>
              </w:rPr>
            </w:pPr>
            <w:r w:rsidRPr="008D6621">
              <w:rPr>
                <w:rFonts w:cs="宋体" w:hint="eastAsia"/>
                <w:bCs/>
                <w:color w:val="000000"/>
                <w:lang w:eastAsia="zh-CN"/>
              </w:rPr>
              <w:t>住友于</w:t>
            </w:r>
            <w:r w:rsidRPr="008D6621">
              <w:rPr>
                <w:rFonts w:cs="宋体" w:hint="eastAsia"/>
                <w:bCs/>
                <w:color w:val="000000"/>
                <w:lang w:eastAsia="zh-CN"/>
              </w:rPr>
              <w:t>1919</w:t>
            </w:r>
            <w:r w:rsidRPr="008D6621">
              <w:rPr>
                <w:rFonts w:cs="宋体" w:hint="eastAsia"/>
                <w:bCs/>
                <w:color w:val="000000"/>
                <w:lang w:eastAsia="zh-CN"/>
              </w:rPr>
              <w:t>年</w:t>
            </w:r>
            <w:r>
              <w:rPr>
                <w:rFonts w:cs="宋体" w:hint="eastAsia"/>
                <w:bCs/>
                <w:color w:val="000000"/>
                <w:lang w:eastAsia="zh-CN"/>
              </w:rPr>
              <w:t>在</w:t>
            </w:r>
            <w:r w:rsidRPr="008D6621">
              <w:rPr>
                <w:rFonts w:cs="宋体" w:hint="eastAsia"/>
                <w:bCs/>
                <w:color w:val="000000"/>
                <w:lang w:eastAsia="zh-CN"/>
              </w:rPr>
              <w:t>日本</w:t>
            </w:r>
            <w:r>
              <w:rPr>
                <w:rFonts w:cs="宋体" w:hint="eastAsia"/>
                <w:bCs/>
                <w:color w:val="000000"/>
                <w:lang w:eastAsia="zh-CN"/>
              </w:rPr>
              <w:t>成立</w:t>
            </w:r>
            <w:r w:rsidRPr="008D6621">
              <w:rPr>
                <w:rFonts w:cs="宋体" w:hint="eastAsia"/>
                <w:bCs/>
                <w:color w:val="000000"/>
                <w:lang w:eastAsia="zh-CN"/>
              </w:rPr>
              <w:t>，为东京证券交易所</w:t>
            </w:r>
            <w:r>
              <w:rPr>
                <w:rFonts w:cs="宋体" w:hint="eastAsia"/>
                <w:bCs/>
                <w:color w:val="000000"/>
                <w:lang w:eastAsia="zh-CN"/>
              </w:rPr>
              <w:t>、大阪证券交易所、名古屋证券交易所和福冈证券交易所的</w:t>
            </w:r>
            <w:r w:rsidRPr="008D6621">
              <w:rPr>
                <w:rFonts w:cs="宋体" w:hint="eastAsia"/>
                <w:bCs/>
                <w:color w:val="000000"/>
                <w:lang w:eastAsia="zh-CN"/>
              </w:rPr>
              <w:t>上市公司。住友商事</w:t>
            </w:r>
            <w:r>
              <w:rPr>
                <w:rFonts w:cs="宋体" w:hint="eastAsia"/>
                <w:bCs/>
                <w:color w:val="000000"/>
                <w:lang w:eastAsia="zh-CN"/>
              </w:rPr>
              <w:t>主营</w:t>
            </w:r>
            <w:r w:rsidRPr="008D6621">
              <w:rPr>
                <w:rFonts w:cs="宋体" w:hint="eastAsia"/>
                <w:bCs/>
                <w:color w:val="000000"/>
                <w:lang w:eastAsia="zh-CN"/>
              </w:rPr>
              <w:t>业务领域包括：金属产品；运输和建筑系统；</w:t>
            </w:r>
            <w:r>
              <w:rPr>
                <w:rFonts w:cs="宋体" w:hint="eastAsia"/>
                <w:bCs/>
                <w:color w:val="000000"/>
                <w:lang w:eastAsia="zh-CN"/>
              </w:rPr>
              <w:t>环境和</w:t>
            </w:r>
            <w:r w:rsidRPr="008D6621">
              <w:rPr>
                <w:rFonts w:cs="宋体" w:hint="eastAsia"/>
                <w:bCs/>
                <w:color w:val="000000"/>
                <w:lang w:eastAsia="zh-CN"/>
              </w:rPr>
              <w:t>基础设施</w:t>
            </w:r>
            <w:r>
              <w:rPr>
                <w:rFonts w:cs="宋体" w:hint="eastAsia"/>
                <w:bCs/>
                <w:color w:val="000000"/>
                <w:lang w:eastAsia="zh-CN"/>
              </w:rPr>
              <w:t>等</w:t>
            </w:r>
            <w:r w:rsidRPr="008D6621">
              <w:rPr>
                <w:rFonts w:cs="宋体" w:hint="eastAsia"/>
                <w:bCs/>
                <w:color w:val="000000"/>
                <w:lang w:eastAsia="zh-CN"/>
              </w:rPr>
              <w:t>。</w:t>
            </w:r>
          </w:p>
          <w:p w14:paraId="3F6414E5" w14:textId="41EF523D" w:rsidR="00265550" w:rsidRPr="008D6621" w:rsidRDefault="00265550" w:rsidP="00265550">
            <w:pPr>
              <w:pStyle w:val="BodyText"/>
              <w:adjustRightInd w:val="0"/>
              <w:snapToGrid w:val="0"/>
              <w:spacing w:after="0"/>
              <w:rPr>
                <w:rFonts w:cs="宋体" w:hint="eastAsia"/>
                <w:bCs/>
                <w:color w:val="000000"/>
                <w:lang w:eastAsia="zh-CN"/>
              </w:rPr>
            </w:pPr>
            <w:r w:rsidRPr="008D6621">
              <w:rPr>
                <w:rFonts w:cs="宋体" w:hint="eastAsia"/>
                <w:bCs/>
                <w:color w:val="000000"/>
                <w:lang w:eastAsia="zh-CN"/>
              </w:rPr>
              <w:t>住友</w:t>
            </w:r>
            <w:proofErr w:type="gramStart"/>
            <w:r w:rsidRPr="008D6621">
              <w:rPr>
                <w:rFonts w:cs="宋体" w:hint="eastAsia"/>
                <w:bCs/>
                <w:color w:val="000000"/>
                <w:lang w:eastAsia="zh-CN"/>
              </w:rPr>
              <w:t>无最终</w:t>
            </w:r>
            <w:proofErr w:type="gramEnd"/>
            <w:r w:rsidRPr="008D6621">
              <w:rPr>
                <w:rFonts w:cs="宋体" w:hint="eastAsia"/>
                <w:bCs/>
                <w:color w:val="000000"/>
                <w:lang w:eastAsia="zh-CN"/>
              </w:rPr>
              <w:t>控制人。</w:t>
            </w:r>
          </w:p>
        </w:tc>
      </w:tr>
      <w:tr w:rsidR="00265550" w:rsidRPr="00370E78" w14:paraId="41E0FC39" w14:textId="77777777" w:rsidTr="008B594D">
        <w:trPr>
          <w:trHeight w:val="1744"/>
        </w:trPr>
        <w:tc>
          <w:tcPr>
            <w:tcW w:w="1940" w:type="dxa"/>
            <w:vMerge/>
            <w:vAlign w:val="center"/>
          </w:tcPr>
          <w:p w14:paraId="53AD84D9" w14:textId="77777777" w:rsidR="00265550" w:rsidRPr="00370E78" w:rsidRDefault="00265550" w:rsidP="00265550">
            <w:pPr>
              <w:pStyle w:val="BodyText"/>
              <w:adjustRightInd w:val="0"/>
              <w:snapToGrid w:val="0"/>
              <w:spacing w:after="0"/>
              <w:rPr>
                <w:rFonts w:cs="宋体"/>
                <w:bCs/>
                <w:color w:val="000000"/>
                <w:lang w:val="en-US" w:eastAsia="zh-CN"/>
              </w:rPr>
            </w:pPr>
          </w:p>
        </w:tc>
        <w:tc>
          <w:tcPr>
            <w:tcW w:w="2059" w:type="dxa"/>
            <w:vAlign w:val="center"/>
          </w:tcPr>
          <w:p w14:paraId="42CE59CA" w14:textId="6528980D" w:rsidR="00265550" w:rsidRPr="00370E78" w:rsidRDefault="0021357D" w:rsidP="008B594D">
            <w:pPr>
              <w:pStyle w:val="BodyText"/>
              <w:numPr>
                <w:ilvl w:val="0"/>
                <w:numId w:val="4"/>
              </w:numPr>
              <w:adjustRightInd w:val="0"/>
              <w:snapToGrid w:val="0"/>
              <w:spacing w:after="0"/>
              <w:ind w:left="389"/>
              <w:jc w:val="left"/>
              <w:rPr>
                <w:rFonts w:cs="宋体"/>
                <w:bCs/>
                <w:color w:val="000000"/>
                <w:lang w:eastAsia="zh-CN"/>
              </w:rPr>
            </w:pPr>
            <w:r w:rsidRPr="0021357D">
              <w:rPr>
                <w:rFonts w:cs="宋体" w:hint="eastAsia"/>
                <w:bCs/>
                <w:color w:val="000000"/>
                <w:lang w:eastAsia="zh-CN"/>
              </w:rPr>
              <w:t>爱尔兰供电局</w:t>
            </w:r>
          </w:p>
        </w:tc>
        <w:tc>
          <w:tcPr>
            <w:tcW w:w="5244" w:type="dxa"/>
            <w:vAlign w:val="center"/>
          </w:tcPr>
          <w:p w14:paraId="50848A9F" w14:textId="77777777" w:rsidR="00265550" w:rsidRDefault="0021357D" w:rsidP="00265550">
            <w:pPr>
              <w:pStyle w:val="BodyText"/>
              <w:adjustRightInd w:val="0"/>
              <w:snapToGrid w:val="0"/>
              <w:spacing w:after="0"/>
              <w:rPr>
                <w:rFonts w:cs="宋体"/>
                <w:color w:val="000000"/>
                <w:lang w:eastAsia="zh-CN"/>
              </w:rPr>
            </w:pPr>
            <w:r>
              <w:rPr>
                <w:rFonts w:cs="宋体" w:hint="eastAsia"/>
                <w:color w:val="000000"/>
                <w:lang w:eastAsia="zh-CN"/>
              </w:rPr>
              <w:t>爱尔兰供电局于</w:t>
            </w:r>
            <w:r w:rsidR="00067ED6">
              <w:rPr>
                <w:rFonts w:cs="宋体" w:hint="eastAsia"/>
                <w:color w:val="000000"/>
                <w:lang w:eastAsia="zh-CN"/>
              </w:rPr>
              <w:t>1</w:t>
            </w:r>
            <w:r w:rsidR="00067ED6">
              <w:rPr>
                <w:rFonts w:cs="宋体"/>
                <w:color w:val="000000"/>
                <w:lang w:eastAsia="zh-CN"/>
              </w:rPr>
              <w:t>927</w:t>
            </w:r>
            <w:r w:rsidR="00067ED6">
              <w:rPr>
                <w:rFonts w:cs="宋体" w:hint="eastAsia"/>
                <w:color w:val="000000"/>
                <w:lang w:eastAsia="zh-CN"/>
              </w:rPr>
              <w:t>年在爱尔兰成立，主营业务为</w:t>
            </w:r>
            <w:r w:rsidR="00FB461A">
              <w:rPr>
                <w:rFonts w:cs="宋体" w:hint="eastAsia"/>
                <w:color w:val="000000"/>
                <w:lang w:eastAsia="zh-CN"/>
              </w:rPr>
              <w:t>电力行业全产业链，包括发电、输电、</w:t>
            </w:r>
            <w:r w:rsidR="00525D55">
              <w:rPr>
                <w:rFonts w:cs="宋体" w:hint="eastAsia"/>
                <w:color w:val="000000"/>
                <w:lang w:eastAsia="zh-CN"/>
              </w:rPr>
              <w:t>配电和电力的零售供应。</w:t>
            </w:r>
          </w:p>
          <w:p w14:paraId="1351BD89" w14:textId="2F1E4106" w:rsidR="00525D55" w:rsidRPr="00370E78" w:rsidRDefault="00525D55" w:rsidP="00265550">
            <w:pPr>
              <w:pStyle w:val="BodyText"/>
              <w:adjustRightInd w:val="0"/>
              <w:snapToGrid w:val="0"/>
              <w:spacing w:after="0"/>
              <w:rPr>
                <w:rFonts w:cs="宋体" w:hint="eastAsia"/>
                <w:color w:val="000000"/>
                <w:lang w:eastAsia="zh-CN"/>
              </w:rPr>
            </w:pPr>
            <w:r>
              <w:rPr>
                <w:rFonts w:cs="宋体" w:hint="eastAsia"/>
                <w:color w:val="000000"/>
                <w:lang w:eastAsia="zh-CN"/>
              </w:rPr>
              <w:t>爱尔兰供电局</w:t>
            </w:r>
            <w:proofErr w:type="gramStart"/>
            <w:r>
              <w:rPr>
                <w:rFonts w:cs="宋体" w:hint="eastAsia"/>
                <w:color w:val="000000"/>
                <w:lang w:eastAsia="zh-CN"/>
              </w:rPr>
              <w:t>无</w:t>
            </w:r>
            <w:r w:rsidRPr="00525D55">
              <w:rPr>
                <w:rFonts w:cs="宋体" w:hint="eastAsia"/>
                <w:color w:val="000000"/>
                <w:lang w:eastAsia="zh-CN"/>
              </w:rPr>
              <w:t>最终</w:t>
            </w:r>
            <w:proofErr w:type="gramEnd"/>
            <w:r w:rsidRPr="00525D55">
              <w:rPr>
                <w:rFonts w:cs="宋体" w:hint="eastAsia"/>
                <w:color w:val="000000"/>
                <w:lang w:eastAsia="zh-CN"/>
              </w:rPr>
              <w:t>控制人</w:t>
            </w:r>
            <w:r>
              <w:rPr>
                <w:rFonts w:cs="宋体" w:hint="eastAsia"/>
                <w:color w:val="000000"/>
                <w:lang w:eastAsia="zh-CN"/>
              </w:rPr>
              <w:t>。</w:t>
            </w:r>
          </w:p>
        </w:tc>
      </w:tr>
      <w:tr w:rsidR="00265550" w:rsidRPr="00370E78" w14:paraId="16D6532E" w14:textId="77777777" w:rsidTr="008B594D">
        <w:trPr>
          <w:trHeight w:val="1744"/>
        </w:trPr>
        <w:tc>
          <w:tcPr>
            <w:tcW w:w="1940" w:type="dxa"/>
            <w:vMerge/>
            <w:vAlign w:val="center"/>
          </w:tcPr>
          <w:p w14:paraId="4BF93A49" w14:textId="77777777" w:rsidR="00265550" w:rsidRPr="00370E78" w:rsidRDefault="00265550" w:rsidP="00265550">
            <w:pPr>
              <w:pStyle w:val="BodyText"/>
              <w:adjustRightInd w:val="0"/>
              <w:snapToGrid w:val="0"/>
              <w:spacing w:after="0"/>
              <w:rPr>
                <w:rFonts w:cs="宋体"/>
                <w:bCs/>
                <w:color w:val="000000"/>
                <w:lang w:val="en-US" w:eastAsia="zh-CN"/>
              </w:rPr>
            </w:pPr>
          </w:p>
        </w:tc>
        <w:tc>
          <w:tcPr>
            <w:tcW w:w="2059" w:type="dxa"/>
            <w:vAlign w:val="center"/>
          </w:tcPr>
          <w:p w14:paraId="333DE8A6" w14:textId="12DA8377" w:rsidR="00265550" w:rsidRPr="008B594D" w:rsidRDefault="00525D55" w:rsidP="008B594D">
            <w:pPr>
              <w:pStyle w:val="BodyText"/>
              <w:numPr>
                <w:ilvl w:val="0"/>
                <w:numId w:val="4"/>
              </w:numPr>
              <w:adjustRightInd w:val="0"/>
              <w:snapToGrid w:val="0"/>
              <w:spacing w:after="0"/>
              <w:ind w:left="389"/>
              <w:jc w:val="left"/>
              <w:rPr>
                <w:rFonts w:cs="宋体"/>
                <w:bCs/>
                <w:color w:val="000000"/>
                <w:lang w:eastAsia="zh-CN"/>
              </w:rPr>
            </w:pPr>
            <w:r w:rsidRPr="008B594D">
              <w:rPr>
                <w:rFonts w:cs="宋体" w:hint="eastAsia"/>
                <w:bCs/>
                <w:color w:val="000000"/>
                <w:lang w:eastAsia="zh-CN"/>
              </w:rPr>
              <w:t>目标公司</w:t>
            </w:r>
          </w:p>
        </w:tc>
        <w:tc>
          <w:tcPr>
            <w:tcW w:w="5244" w:type="dxa"/>
            <w:vAlign w:val="center"/>
          </w:tcPr>
          <w:p w14:paraId="129CAFDB" w14:textId="77777777" w:rsidR="00265550" w:rsidRDefault="00525D55" w:rsidP="00265550">
            <w:pPr>
              <w:pStyle w:val="BodyText"/>
              <w:adjustRightInd w:val="0"/>
              <w:snapToGrid w:val="0"/>
              <w:spacing w:after="0"/>
              <w:rPr>
                <w:rFonts w:cs="宋体"/>
                <w:bCs/>
                <w:color w:val="000000"/>
                <w:lang w:eastAsia="zh-CN"/>
              </w:rPr>
            </w:pPr>
            <w:r>
              <w:rPr>
                <w:rFonts w:cs="宋体" w:hint="eastAsia"/>
                <w:bCs/>
                <w:color w:val="000000"/>
                <w:lang w:eastAsia="zh-CN"/>
              </w:rPr>
              <w:t>目标公司于</w:t>
            </w:r>
            <w:r>
              <w:rPr>
                <w:rFonts w:cs="宋体" w:hint="eastAsia"/>
                <w:bCs/>
                <w:color w:val="000000"/>
                <w:lang w:eastAsia="zh-CN"/>
              </w:rPr>
              <w:t>2</w:t>
            </w:r>
            <w:r>
              <w:rPr>
                <w:rFonts w:cs="宋体"/>
                <w:bCs/>
                <w:color w:val="000000"/>
                <w:lang w:eastAsia="zh-CN"/>
              </w:rPr>
              <w:t>019</w:t>
            </w:r>
            <w:r>
              <w:rPr>
                <w:rFonts w:cs="宋体" w:hint="eastAsia"/>
                <w:bCs/>
                <w:color w:val="000000"/>
                <w:lang w:eastAsia="zh-CN"/>
              </w:rPr>
              <w:t>年</w:t>
            </w:r>
            <w:r>
              <w:rPr>
                <w:rFonts w:cs="宋体" w:hint="eastAsia"/>
                <w:bCs/>
                <w:color w:val="000000"/>
                <w:lang w:eastAsia="zh-CN"/>
              </w:rPr>
              <w:t>1</w:t>
            </w:r>
            <w:r>
              <w:rPr>
                <w:rFonts w:cs="宋体"/>
                <w:bCs/>
                <w:color w:val="000000"/>
                <w:lang w:eastAsia="zh-CN"/>
              </w:rPr>
              <w:t>0</w:t>
            </w:r>
            <w:r>
              <w:rPr>
                <w:rFonts w:cs="宋体" w:hint="eastAsia"/>
                <w:bCs/>
                <w:color w:val="000000"/>
                <w:lang w:eastAsia="zh-CN"/>
              </w:rPr>
              <w:t>月</w:t>
            </w:r>
            <w:r>
              <w:rPr>
                <w:rFonts w:cs="宋体" w:hint="eastAsia"/>
                <w:bCs/>
                <w:color w:val="000000"/>
                <w:lang w:eastAsia="zh-CN"/>
              </w:rPr>
              <w:t>3</w:t>
            </w:r>
            <w:r>
              <w:rPr>
                <w:rFonts w:cs="宋体"/>
                <w:bCs/>
                <w:color w:val="000000"/>
                <w:lang w:eastAsia="zh-CN"/>
              </w:rPr>
              <w:t>1</w:t>
            </w:r>
            <w:r>
              <w:rPr>
                <w:rFonts w:cs="宋体" w:hint="eastAsia"/>
                <w:bCs/>
                <w:color w:val="000000"/>
                <w:lang w:eastAsia="zh-CN"/>
              </w:rPr>
              <w:t>日在英国成立</w:t>
            </w:r>
            <w:r w:rsidR="00345B73">
              <w:rPr>
                <w:rFonts w:cs="宋体" w:hint="eastAsia"/>
                <w:bCs/>
                <w:color w:val="000000"/>
                <w:lang w:eastAsia="zh-CN"/>
              </w:rPr>
              <w:t>。其主营业务为</w:t>
            </w:r>
            <w:r w:rsidR="00936355" w:rsidRPr="00936355">
              <w:rPr>
                <w:rFonts w:cs="宋体" w:hint="eastAsia"/>
                <w:bCs/>
                <w:color w:val="000000"/>
                <w:lang w:eastAsia="zh-CN"/>
              </w:rPr>
              <w:t>在英国开发</w:t>
            </w:r>
            <w:r w:rsidR="00936355">
              <w:rPr>
                <w:rFonts w:cs="宋体" w:hint="eastAsia"/>
                <w:bCs/>
                <w:color w:val="000000"/>
                <w:lang w:eastAsia="zh-CN"/>
              </w:rPr>
              <w:t>、</w:t>
            </w:r>
            <w:r w:rsidR="00936355" w:rsidRPr="00936355">
              <w:rPr>
                <w:rFonts w:cs="宋体" w:hint="eastAsia"/>
                <w:bCs/>
                <w:color w:val="000000"/>
                <w:lang w:eastAsia="zh-CN"/>
              </w:rPr>
              <w:t>建设</w:t>
            </w:r>
            <w:r w:rsidR="00936355">
              <w:rPr>
                <w:rFonts w:cs="宋体" w:hint="eastAsia"/>
                <w:bCs/>
                <w:color w:val="000000"/>
                <w:lang w:eastAsia="zh-CN"/>
              </w:rPr>
              <w:t>和运营</w:t>
            </w:r>
            <w:r w:rsidR="00936355" w:rsidRPr="00936355">
              <w:rPr>
                <w:rFonts w:cs="宋体" w:hint="eastAsia"/>
                <w:bCs/>
                <w:color w:val="000000"/>
                <w:lang w:eastAsia="zh-CN"/>
              </w:rPr>
              <w:t>海上风电场</w:t>
            </w:r>
            <w:r w:rsidR="00A918B0">
              <w:rPr>
                <w:rFonts w:cs="宋体" w:hint="eastAsia"/>
                <w:bCs/>
                <w:color w:val="000000"/>
                <w:lang w:eastAsia="zh-CN"/>
              </w:rPr>
              <w:t>。</w:t>
            </w:r>
          </w:p>
          <w:p w14:paraId="6912F1E2" w14:textId="59C53789" w:rsidR="00A918B0" w:rsidRDefault="00A918B0" w:rsidP="00265550">
            <w:pPr>
              <w:pStyle w:val="BodyText"/>
              <w:adjustRightInd w:val="0"/>
              <w:snapToGrid w:val="0"/>
              <w:spacing w:after="0"/>
              <w:rPr>
                <w:rFonts w:cs="宋体" w:hint="eastAsia"/>
                <w:bCs/>
                <w:color w:val="000000"/>
                <w:lang w:eastAsia="zh-CN"/>
              </w:rPr>
            </w:pPr>
            <w:r>
              <w:rPr>
                <w:rFonts w:cs="宋体" w:hint="eastAsia"/>
                <w:bCs/>
                <w:color w:val="000000"/>
                <w:lang w:eastAsia="zh-CN"/>
              </w:rPr>
              <w:t>目标公司目前</w:t>
            </w:r>
            <w:r w:rsidRPr="00A918B0">
              <w:rPr>
                <w:rFonts w:cs="宋体" w:hint="eastAsia"/>
                <w:bCs/>
                <w:color w:val="000000"/>
                <w:lang w:eastAsia="zh-CN"/>
              </w:rPr>
              <w:t>由莱茵集团、麦格理集团、西门子、住友和爱尔兰供电局共同控制</w:t>
            </w:r>
            <w:r>
              <w:rPr>
                <w:rFonts w:cs="宋体" w:hint="eastAsia"/>
                <w:bCs/>
                <w:color w:val="000000"/>
                <w:lang w:eastAsia="zh-CN"/>
              </w:rPr>
              <w:t>。</w:t>
            </w:r>
          </w:p>
        </w:tc>
      </w:tr>
      <w:tr w:rsidR="00265550" w:rsidRPr="00370E78" w14:paraId="246B3800" w14:textId="77777777" w:rsidTr="008B594D">
        <w:trPr>
          <w:trHeight w:val="279"/>
        </w:trPr>
        <w:tc>
          <w:tcPr>
            <w:tcW w:w="1940" w:type="dxa"/>
            <w:vMerge w:val="restart"/>
            <w:shd w:val="clear" w:color="auto" w:fill="D9D9D9" w:themeFill="background1" w:themeFillShade="D9"/>
            <w:vAlign w:val="center"/>
          </w:tcPr>
          <w:p w14:paraId="6F38F8AC" w14:textId="1E8F4140" w:rsidR="00265550" w:rsidRPr="00370E78" w:rsidRDefault="00265550" w:rsidP="00265550">
            <w:pPr>
              <w:pStyle w:val="BodyText"/>
              <w:adjustRightInd w:val="0"/>
              <w:snapToGrid w:val="0"/>
              <w:spacing w:after="0"/>
              <w:rPr>
                <w:rFonts w:cs="宋体"/>
                <w:bCs/>
                <w:color w:val="000000"/>
                <w:lang w:val="en-US" w:eastAsia="zh-CN"/>
              </w:rPr>
            </w:pPr>
            <w:r w:rsidRPr="00370E78">
              <w:rPr>
                <w:rFonts w:cs="宋体" w:hint="eastAsia"/>
                <w:bCs/>
                <w:color w:val="000000"/>
                <w:lang w:eastAsia="zh-CN"/>
              </w:rPr>
              <w:t>简易案件理由（可以单选，也可以多选）</w:t>
            </w:r>
          </w:p>
        </w:tc>
        <w:tc>
          <w:tcPr>
            <w:tcW w:w="7303" w:type="dxa"/>
            <w:gridSpan w:val="2"/>
            <w:vAlign w:val="center"/>
          </w:tcPr>
          <w:p w14:paraId="77A8DE75" w14:textId="0127C295" w:rsidR="00265550" w:rsidRPr="00370E78" w:rsidRDefault="00265550" w:rsidP="00265550">
            <w:pPr>
              <w:pStyle w:val="BodyText"/>
              <w:adjustRightInd w:val="0"/>
              <w:snapToGrid w:val="0"/>
              <w:spacing w:after="0"/>
              <w:rPr>
                <w:rFonts w:cs="宋体"/>
                <w:bCs/>
                <w:color w:val="000000"/>
                <w:lang w:val="en-US" w:eastAsia="zh-CN"/>
              </w:rPr>
            </w:pPr>
            <w:r w:rsidRPr="00370E78">
              <w:rPr>
                <w:rFonts w:ascii="Wingdings" w:eastAsia="Wingdings" w:hAnsi="Wingdings" w:cs="Wingdings" w:hint="eastAsia"/>
                <w:bCs/>
                <w:color w:val="000000"/>
                <w:lang w:eastAsia="zh-CN"/>
              </w:rPr>
              <w:t>o</w:t>
            </w:r>
            <w:r w:rsidRPr="00370E78">
              <w:rPr>
                <w:rFonts w:cs="宋体" w:hint="eastAsia"/>
                <w:bCs/>
                <w:color w:val="000000"/>
                <w:lang w:eastAsia="zh-CN"/>
              </w:rPr>
              <w:t xml:space="preserve"> 1</w:t>
            </w:r>
            <w:r w:rsidRPr="00370E78">
              <w:rPr>
                <w:rFonts w:cs="宋体" w:hint="eastAsia"/>
                <w:bCs/>
                <w:color w:val="000000"/>
                <w:lang w:eastAsia="zh-CN"/>
              </w:rPr>
              <w:t>、在同一相关市场，所有参与集中的经营者所占市场份额之和小于</w:t>
            </w:r>
            <w:r w:rsidRPr="00370E78">
              <w:rPr>
                <w:rFonts w:cs="宋体" w:hint="eastAsia"/>
                <w:bCs/>
                <w:color w:val="000000"/>
                <w:lang w:eastAsia="zh-CN"/>
              </w:rPr>
              <w:t>15%</w:t>
            </w:r>
            <w:r w:rsidRPr="00370E78">
              <w:rPr>
                <w:rFonts w:cs="宋体" w:hint="eastAsia"/>
                <w:bCs/>
                <w:color w:val="000000"/>
                <w:lang w:eastAsia="zh-CN"/>
              </w:rPr>
              <w:t>。</w:t>
            </w:r>
          </w:p>
        </w:tc>
      </w:tr>
      <w:tr w:rsidR="00265550" w:rsidRPr="00370E78" w14:paraId="4B2ED02B" w14:textId="77777777" w:rsidTr="008B594D">
        <w:trPr>
          <w:trHeight w:val="330"/>
        </w:trPr>
        <w:tc>
          <w:tcPr>
            <w:tcW w:w="1940" w:type="dxa"/>
            <w:vMerge/>
            <w:vAlign w:val="center"/>
          </w:tcPr>
          <w:p w14:paraId="40501777" w14:textId="77777777" w:rsidR="00265550" w:rsidRPr="00370E78" w:rsidRDefault="00265550" w:rsidP="00265550">
            <w:pPr>
              <w:pStyle w:val="BodyText"/>
              <w:adjustRightInd w:val="0"/>
              <w:snapToGrid w:val="0"/>
              <w:spacing w:after="0"/>
              <w:rPr>
                <w:rFonts w:cs="宋体"/>
                <w:bCs/>
                <w:color w:val="000000"/>
                <w:lang w:val="en-US" w:eastAsia="zh-CN"/>
              </w:rPr>
            </w:pPr>
          </w:p>
        </w:tc>
        <w:tc>
          <w:tcPr>
            <w:tcW w:w="7303" w:type="dxa"/>
            <w:gridSpan w:val="2"/>
            <w:vAlign w:val="center"/>
          </w:tcPr>
          <w:p w14:paraId="5BA1044C" w14:textId="629D06C2" w:rsidR="00265550" w:rsidRPr="00370E78" w:rsidRDefault="00A918B0" w:rsidP="00265550">
            <w:pPr>
              <w:pStyle w:val="BodyText"/>
              <w:adjustRightInd w:val="0"/>
              <w:snapToGrid w:val="0"/>
              <w:spacing w:after="0"/>
              <w:rPr>
                <w:rFonts w:cs="宋体"/>
                <w:bCs/>
                <w:color w:val="000000"/>
                <w:lang w:val="en-US" w:eastAsia="zh-CN"/>
              </w:rPr>
            </w:pPr>
            <w:r w:rsidRPr="00A918B0">
              <w:rPr>
                <w:rFonts w:ascii="Wingdings" w:eastAsia="Wingdings" w:hAnsi="Wingdings" w:cs="Wingdings"/>
                <w:bCs/>
                <w:color w:val="000000"/>
                <w:lang w:eastAsia="zh-CN"/>
              </w:rPr>
              <w:t></w:t>
            </w:r>
            <w:r w:rsidR="00265550" w:rsidRPr="00370E78">
              <w:rPr>
                <w:rFonts w:cs="宋体" w:hint="eastAsia"/>
                <w:bCs/>
                <w:color w:val="000000"/>
                <w:lang w:eastAsia="zh-CN"/>
              </w:rPr>
              <w:t xml:space="preserve"> 2</w:t>
            </w:r>
            <w:r w:rsidR="00265550" w:rsidRPr="00370E78">
              <w:rPr>
                <w:rFonts w:cs="宋体" w:hint="eastAsia"/>
                <w:bCs/>
                <w:color w:val="000000"/>
                <w:lang w:eastAsia="zh-CN"/>
              </w:rPr>
              <w:t>、存在上下游关系的参与集中的经营者，在上下游市场所占的市场份额均小于</w:t>
            </w:r>
            <w:r w:rsidR="00265550" w:rsidRPr="00370E78">
              <w:rPr>
                <w:rFonts w:cs="宋体" w:hint="eastAsia"/>
                <w:bCs/>
                <w:color w:val="000000"/>
                <w:lang w:eastAsia="zh-CN"/>
              </w:rPr>
              <w:t>25%</w:t>
            </w:r>
            <w:r w:rsidR="00265550" w:rsidRPr="00370E78">
              <w:rPr>
                <w:rFonts w:cs="宋体" w:hint="eastAsia"/>
                <w:bCs/>
                <w:color w:val="000000"/>
                <w:lang w:eastAsia="zh-CN"/>
              </w:rPr>
              <w:t>。</w:t>
            </w:r>
          </w:p>
        </w:tc>
      </w:tr>
      <w:tr w:rsidR="00265550" w:rsidRPr="00370E78" w14:paraId="36B9FDFB" w14:textId="77777777" w:rsidTr="008B594D">
        <w:trPr>
          <w:trHeight w:val="285"/>
        </w:trPr>
        <w:tc>
          <w:tcPr>
            <w:tcW w:w="1940" w:type="dxa"/>
            <w:vMerge/>
            <w:vAlign w:val="center"/>
          </w:tcPr>
          <w:p w14:paraId="5DF4E56D" w14:textId="77777777" w:rsidR="00265550" w:rsidRPr="00370E78" w:rsidRDefault="00265550" w:rsidP="00265550">
            <w:pPr>
              <w:pStyle w:val="BodyText"/>
              <w:adjustRightInd w:val="0"/>
              <w:snapToGrid w:val="0"/>
              <w:spacing w:after="0"/>
              <w:rPr>
                <w:rFonts w:cs="宋体"/>
                <w:bCs/>
                <w:color w:val="000000"/>
                <w:lang w:val="en-US" w:eastAsia="zh-CN"/>
              </w:rPr>
            </w:pPr>
          </w:p>
        </w:tc>
        <w:tc>
          <w:tcPr>
            <w:tcW w:w="7303" w:type="dxa"/>
            <w:gridSpan w:val="2"/>
            <w:vAlign w:val="center"/>
          </w:tcPr>
          <w:p w14:paraId="17125E57" w14:textId="7BE54941" w:rsidR="00265550" w:rsidRPr="00370E78" w:rsidRDefault="00A918B0" w:rsidP="00265550">
            <w:pPr>
              <w:pStyle w:val="BodyText"/>
              <w:adjustRightInd w:val="0"/>
              <w:snapToGrid w:val="0"/>
              <w:spacing w:after="0"/>
              <w:rPr>
                <w:rFonts w:cs="宋体"/>
                <w:bCs/>
                <w:color w:val="000000"/>
                <w:lang w:val="en-US" w:eastAsia="zh-CN"/>
              </w:rPr>
            </w:pPr>
            <w:r w:rsidRPr="00A918B0">
              <w:rPr>
                <w:rFonts w:ascii="Wingdings" w:eastAsia="Wingdings" w:hAnsi="Wingdings" w:cs="Wingdings"/>
                <w:bCs/>
                <w:color w:val="000000"/>
                <w:lang w:eastAsia="zh-CN"/>
              </w:rPr>
              <w:t></w:t>
            </w:r>
            <w:r w:rsidR="00265550" w:rsidRPr="00370E78">
              <w:rPr>
                <w:rFonts w:cs="宋体" w:hint="eastAsia"/>
                <w:bCs/>
                <w:color w:val="000000"/>
                <w:lang w:eastAsia="zh-CN"/>
              </w:rPr>
              <w:t xml:space="preserve"> 3</w:t>
            </w:r>
            <w:r w:rsidR="00265550" w:rsidRPr="00370E78">
              <w:rPr>
                <w:rFonts w:cs="宋体" w:hint="eastAsia"/>
                <w:bCs/>
                <w:color w:val="000000"/>
                <w:lang w:eastAsia="zh-CN"/>
              </w:rPr>
              <w:t>、不在同一相关市场、也不存在上下游关系的参与集中的经营者，在与交易有关的每个市场所占的份额均小于</w:t>
            </w:r>
            <w:r w:rsidR="00265550" w:rsidRPr="00370E78">
              <w:rPr>
                <w:rFonts w:cs="宋体" w:hint="eastAsia"/>
                <w:bCs/>
                <w:color w:val="000000"/>
                <w:lang w:eastAsia="zh-CN"/>
              </w:rPr>
              <w:t>25%</w:t>
            </w:r>
            <w:r w:rsidR="00265550" w:rsidRPr="00370E78">
              <w:rPr>
                <w:rFonts w:cs="宋体" w:hint="eastAsia"/>
                <w:bCs/>
                <w:color w:val="000000"/>
                <w:lang w:eastAsia="zh-CN"/>
              </w:rPr>
              <w:t>。</w:t>
            </w:r>
          </w:p>
        </w:tc>
      </w:tr>
      <w:tr w:rsidR="00265550" w:rsidRPr="00370E78" w14:paraId="678A8BCD" w14:textId="77777777" w:rsidTr="008B594D">
        <w:trPr>
          <w:trHeight w:val="870"/>
        </w:trPr>
        <w:tc>
          <w:tcPr>
            <w:tcW w:w="1940" w:type="dxa"/>
            <w:vMerge/>
            <w:vAlign w:val="center"/>
          </w:tcPr>
          <w:p w14:paraId="18515FE0" w14:textId="77777777" w:rsidR="00265550" w:rsidRPr="00370E78" w:rsidRDefault="00265550" w:rsidP="00265550">
            <w:pPr>
              <w:pStyle w:val="BodyText"/>
              <w:adjustRightInd w:val="0"/>
              <w:snapToGrid w:val="0"/>
              <w:spacing w:after="0"/>
              <w:rPr>
                <w:rFonts w:cs="宋体"/>
                <w:bCs/>
                <w:color w:val="000000"/>
                <w:lang w:val="en-US" w:eastAsia="zh-CN"/>
              </w:rPr>
            </w:pPr>
          </w:p>
        </w:tc>
        <w:tc>
          <w:tcPr>
            <w:tcW w:w="7303" w:type="dxa"/>
            <w:gridSpan w:val="2"/>
            <w:vAlign w:val="center"/>
          </w:tcPr>
          <w:p w14:paraId="04D7D81D" w14:textId="5280F3DF" w:rsidR="00265550" w:rsidRPr="00370E78" w:rsidRDefault="00A918B0" w:rsidP="00265550">
            <w:pPr>
              <w:pStyle w:val="BodyText"/>
              <w:adjustRightInd w:val="0"/>
              <w:snapToGrid w:val="0"/>
              <w:spacing w:after="0"/>
              <w:rPr>
                <w:rFonts w:cs="宋体"/>
                <w:bCs/>
                <w:color w:val="000000"/>
                <w:lang w:val="en-US" w:eastAsia="zh-CN"/>
              </w:rPr>
            </w:pPr>
            <w:r w:rsidRPr="00A918B0">
              <w:rPr>
                <w:rFonts w:ascii="Wingdings" w:eastAsia="Wingdings" w:hAnsi="Wingdings" w:cs="Wingdings"/>
                <w:bCs/>
                <w:color w:val="000000"/>
                <w:lang w:eastAsia="zh-CN"/>
              </w:rPr>
              <w:t></w:t>
            </w:r>
            <w:r w:rsidR="00265550" w:rsidRPr="00370E78">
              <w:rPr>
                <w:rFonts w:cs="宋体" w:hint="eastAsia"/>
                <w:bCs/>
                <w:color w:val="000000"/>
                <w:lang w:eastAsia="zh-CN"/>
              </w:rPr>
              <w:t xml:space="preserve"> 4</w:t>
            </w:r>
            <w:r w:rsidR="00265550" w:rsidRPr="00370E78">
              <w:rPr>
                <w:rFonts w:cs="宋体" w:hint="eastAsia"/>
                <w:bCs/>
                <w:color w:val="000000"/>
                <w:lang w:eastAsia="zh-CN"/>
              </w:rPr>
              <w:t>、参与集中的经营者在中国境外设立合营企业，合营企业不在中国境内从事经济活动。</w:t>
            </w:r>
          </w:p>
        </w:tc>
      </w:tr>
      <w:tr w:rsidR="00265550" w:rsidRPr="00370E78" w14:paraId="5C7DBCBF" w14:textId="77777777" w:rsidTr="008B594D">
        <w:trPr>
          <w:trHeight w:val="264"/>
        </w:trPr>
        <w:tc>
          <w:tcPr>
            <w:tcW w:w="1940" w:type="dxa"/>
            <w:vMerge/>
            <w:vAlign w:val="center"/>
          </w:tcPr>
          <w:p w14:paraId="49222B50" w14:textId="77777777" w:rsidR="00265550" w:rsidRPr="00370E78" w:rsidRDefault="00265550" w:rsidP="00265550">
            <w:pPr>
              <w:pStyle w:val="BodyText"/>
              <w:adjustRightInd w:val="0"/>
              <w:snapToGrid w:val="0"/>
              <w:spacing w:after="0"/>
              <w:rPr>
                <w:rFonts w:cs="宋体"/>
                <w:bCs/>
                <w:color w:val="000000"/>
                <w:lang w:val="en-US" w:eastAsia="zh-CN"/>
              </w:rPr>
            </w:pPr>
          </w:p>
        </w:tc>
        <w:tc>
          <w:tcPr>
            <w:tcW w:w="7303" w:type="dxa"/>
            <w:gridSpan w:val="2"/>
            <w:vAlign w:val="center"/>
          </w:tcPr>
          <w:p w14:paraId="3EE46EDC" w14:textId="76FE6F1A" w:rsidR="00265550" w:rsidRPr="00370E78" w:rsidRDefault="00A918B0" w:rsidP="00265550">
            <w:pPr>
              <w:pStyle w:val="BodyText"/>
              <w:adjustRightInd w:val="0"/>
              <w:snapToGrid w:val="0"/>
              <w:spacing w:after="0"/>
              <w:rPr>
                <w:rFonts w:cs="宋体"/>
                <w:bCs/>
                <w:color w:val="000000"/>
                <w:lang w:val="en-US" w:eastAsia="zh-CN"/>
              </w:rPr>
            </w:pPr>
            <w:r w:rsidRPr="00A918B0">
              <w:rPr>
                <w:rFonts w:ascii="Wingdings" w:eastAsia="Wingdings" w:hAnsi="Wingdings" w:cs="Wingdings"/>
                <w:bCs/>
                <w:color w:val="000000"/>
                <w:lang w:eastAsia="zh-CN"/>
              </w:rPr>
              <w:t></w:t>
            </w:r>
            <w:r w:rsidR="00265550">
              <w:rPr>
                <w:rFonts w:cs="宋体"/>
                <w:bCs/>
                <w:color w:val="000000"/>
                <w:lang w:eastAsia="zh-CN"/>
              </w:rPr>
              <w:t xml:space="preserve"> </w:t>
            </w:r>
            <w:r w:rsidR="00265550" w:rsidRPr="00370E78">
              <w:rPr>
                <w:rFonts w:cs="宋体" w:hint="eastAsia"/>
                <w:bCs/>
                <w:color w:val="000000"/>
                <w:lang w:eastAsia="zh-CN"/>
              </w:rPr>
              <w:t>5</w:t>
            </w:r>
            <w:r w:rsidR="00265550" w:rsidRPr="00370E78">
              <w:rPr>
                <w:rFonts w:cs="宋体" w:hint="eastAsia"/>
                <w:bCs/>
                <w:color w:val="000000"/>
                <w:lang w:eastAsia="zh-CN"/>
              </w:rPr>
              <w:t>、参与集中的经营者收购境外企业股权或资产的，该境外企业不在中国境内从事经济活动。</w:t>
            </w:r>
          </w:p>
        </w:tc>
      </w:tr>
      <w:tr w:rsidR="00265550" w:rsidRPr="00370E78" w14:paraId="4D996C9A" w14:textId="77777777" w:rsidTr="008B594D">
        <w:trPr>
          <w:trHeight w:val="345"/>
        </w:trPr>
        <w:tc>
          <w:tcPr>
            <w:tcW w:w="1940" w:type="dxa"/>
            <w:vMerge/>
            <w:vAlign w:val="center"/>
          </w:tcPr>
          <w:p w14:paraId="5EBEC885" w14:textId="77777777" w:rsidR="00265550" w:rsidRPr="00370E78" w:rsidRDefault="00265550" w:rsidP="00265550">
            <w:pPr>
              <w:pStyle w:val="BodyText"/>
              <w:adjustRightInd w:val="0"/>
              <w:snapToGrid w:val="0"/>
              <w:spacing w:after="0"/>
              <w:rPr>
                <w:rFonts w:cs="宋体"/>
                <w:bCs/>
                <w:color w:val="000000"/>
                <w:lang w:val="en-US" w:eastAsia="zh-CN"/>
              </w:rPr>
            </w:pPr>
          </w:p>
        </w:tc>
        <w:tc>
          <w:tcPr>
            <w:tcW w:w="7303" w:type="dxa"/>
            <w:gridSpan w:val="2"/>
            <w:vAlign w:val="center"/>
          </w:tcPr>
          <w:p w14:paraId="581F8E0D" w14:textId="6D93BE42" w:rsidR="00265550" w:rsidRPr="00370E78" w:rsidRDefault="00A918B0" w:rsidP="00265550">
            <w:pPr>
              <w:pStyle w:val="BodyText"/>
              <w:adjustRightInd w:val="0"/>
              <w:snapToGrid w:val="0"/>
              <w:spacing w:after="0"/>
              <w:rPr>
                <w:rFonts w:cs="宋体"/>
                <w:bCs/>
                <w:color w:val="000000"/>
                <w:lang w:val="en-US" w:eastAsia="zh-CN"/>
              </w:rPr>
            </w:pPr>
            <w:r w:rsidRPr="00A918B0">
              <w:rPr>
                <w:rFonts w:ascii="Wingdings" w:eastAsia="Wingdings" w:hAnsi="Wingdings" w:cs="Wingdings"/>
                <w:bCs/>
                <w:color w:val="000000"/>
                <w:lang w:eastAsia="zh-CN"/>
              </w:rPr>
              <w:t></w:t>
            </w:r>
            <w:r w:rsidR="00265550" w:rsidRPr="00370E78">
              <w:rPr>
                <w:rFonts w:cs="宋体" w:hint="eastAsia"/>
                <w:bCs/>
                <w:color w:val="000000"/>
                <w:lang w:eastAsia="zh-CN"/>
              </w:rPr>
              <w:t xml:space="preserve"> 6</w:t>
            </w:r>
            <w:r w:rsidR="00265550" w:rsidRPr="00370E78">
              <w:rPr>
                <w:rFonts w:cs="宋体" w:hint="eastAsia"/>
                <w:bCs/>
                <w:color w:val="000000"/>
                <w:lang w:eastAsia="zh-CN"/>
              </w:rPr>
              <w:t>、由两个以上的经营者共同控制的合营企业，通过集中被其中一个或一个以上经营者控制。</w:t>
            </w:r>
          </w:p>
        </w:tc>
      </w:tr>
      <w:tr w:rsidR="00265550" w:rsidRPr="00370E78" w14:paraId="65CEA395" w14:textId="77777777" w:rsidTr="008B594D">
        <w:trPr>
          <w:trHeight w:val="1250"/>
        </w:trPr>
        <w:tc>
          <w:tcPr>
            <w:tcW w:w="1940" w:type="dxa"/>
            <w:shd w:val="clear" w:color="auto" w:fill="D9D9D9" w:themeFill="background1" w:themeFillShade="D9"/>
            <w:vAlign w:val="center"/>
          </w:tcPr>
          <w:p w14:paraId="11E82EA8" w14:textId="77777777" w:rsidR="00265550" w:rsidRPr="00370E78" w:rsidRDefault="00265550" w:rsidP="00265550">
            <w:pPr>
              <w:pStyle w:val="BodyText"/>
              <w:adjustRightInd w:val="0"/>
              <w:snapToGrid w:val="0"/>
              <w:spacing w:after="0"/>
              <w:rPr>
                <w:rFonts w:cs="宋体"/>
                <w:bCs/>
                <w:color w:val="000000"/>
                <w:lang w:val="en-US" w:eastAsia="zh-CN"/>
              </w:rPr>
            </w:pPr>
            <w:r w:rsidRPr="00370E78">
              <w:rPr>
                <w:rFonts w:cs="宋体" w:hint="eastAsia"/>
                <w:bCs/>
                <w:color w:val="000000"/>
                <w:lang w:val="en-US" w:eastAsia="zh-CN"/>
              </w:rPr>
              <w:t>备注</w:t>
            </w:r>
          </w:p>
        </w:tc>
        <w:tc>
          <w:tcPr>
            <w:tcW w:w="7303" w:type="dxa"/>
            <w:gridSpan w:val="2"/>
            <w:vAlign w:val="center"/>
          </w:tcPr>
          <w:p w14:paraId="1352AD4A" w14:textId="77777777" w:rsidR="00265550" w:rsidRPr="00370E78" w:rsidRDefault="00265550" w:rsidP="00265550">
            <w:pPr>
              <w:pStyle w:val="BodyText"/>
              <w:adjustRightInd w:val="0"/>
              <w:snapToGrid w:val="0"/>
              <w:spacing w:after="0"/>
              <w:rPr>
                <w:rFonts w:cs="宋体"/>
                <w:bCs/>
                <w:color w:val="000000"/>
                <w:lang w:eastAsia="zh-CN"/>
              </w:rPr>
            </w:pPr>
            <w:r w:rsidRPr="00370E78">
              <w:rPr>
                <w:rFonts w:cs="宋体" w:hint="eastAsia"/>
                <w:bCs/>
                <w:color w:val="000000"/>
                <w:lang w:eastAsia="zh-CN"/>
              </w:rPr>
              <w:t>不适用</w:t>
            </w:r>
          </w:p>
        </w:tc>
      </w:tr>
    </w:tbl>
    <w:p w14:paraId="436671B5" w14:textId="77777777" w:rsidR="009D4530" w:rsidRDefault="009D4530">
      <w:pPr>
        <w:pStyle w:val="BodyText"/>
        <w:adjustRightInd w:val="0"/>
        <w:snapToGrid w:val="0"/>
        <w:spacing w:after="0"/>
        <w:rPr>
          <w:rFonts w:ascii="Arial" w:eastAsia="楷体_GB2312" w:hAnsi="Arial" w:cs="Arial"/>
          <w:b/>
          <w:color w:val="000000"/>
          <w:sz w:val="22"/>
          <w:szCs w:val="22"/>
          <w:lang w:eastAsia="zh-CN"/>
        </w:rPr>
      </w:pPr>
    </w:p>
    <w:sectPr w:rsidR="009D4530">
      <w:footerReference w:type="default" r:id="rId7"/>
      <w:pgSz w:w="11906" w:h="16838"/>
      <w:pgMar w:top="1440" w:right="1440" w:bottom="1276" w:left="144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9F514" w14:textId="77777777" w:rsidR="008E219D" w:rsidRDefault="008E219D">
      <w:pPr>
        <w:spacing w:after="0"/>
      </w:pPr>
      <w:r>
        <w:separator/>
      </w:r>
    </w:p>
  </w:endnote>
  <w:endnote w:type="continuationSeparator" w:id="0">
    <w:p w14:paraId="1F24BE8F" w14:textId="77777777" w:rsidR="008E219D" w:rsidRDefault="008E219D">
      <w:pPr>
        <w:spacing w:after="0"/>
      </w:pPr>
      <w:r>
        <w:continuationSeparator/>
      </w:r>
    </w:p>
  </w:endnote>
  <w:endnote w:type="continuationNotice" w:id="1">
    <w:p w14:paraId="5E0C8C52" w14:textId="77777777" w:rsidR="008E219D" w:rsidRDefault="008E21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3007"/>
      <w:gridCol w:w="3011"/>
      <w:gridCol w:w="3008"/>
    </w:tblGrid>
    <w:tr w:rsidR="009D4530" w14:paraId="0D9B5E04" w14:textId="77777777">
      <w:tc>
        <w:tcPr>
          <w:tcW w:w="3080" w:type="dxa"/>
        </w:tcPr>
        <w:p w14:paraId="7BAEAA96" w14:textId="77777777" w:rsidR="009D4530" w:rsidRDefault="009D4530">
          <w:pPr>
            <w:pStyle w:val="Footer"/>
          </w:pPr>
        </w:p>
      </w:tc>
      <w:tc>
        <w:tcPr>
          <w:tcW w:w="3081" w:type="dxa"/>
        </w:tcPr>
        <w:p w14:paraId="76D33799" w14:textId="77777777" w:rsidR="009D4530" w:rsidRDefault="009D4530">
          <w:pPr>
            <w:pStyle w:val="Footer"/>
            <w:jc w:val="center"/>
            <w:rPr>
              <w:rStyle w:val="PageNumber"/>
              <w:rFonts w:cs="Times New Roman"/>
            </w:rPr>
          </w:pPr>
          <w:r>
            <w:rPr>
              <w:rStyle w:val="PageNumber"/>
              <w:rFonts w:cs="Times New Roman"/>
            </w:rPr>
            <w:t xml:space="preserve">- </w:t>
          </w:r>
          <w:r>
            <w:rPr>
              <w:rStyle w:val="PageNumber"/>
              <w:rFonts w:cs="Times New Roman"/>
            </w:rPr>
            <w:fldChar w:fldCharType="begin"/>
          </w:r>
          <w:r>
            <w:rPr>
              <w:rStyle w:val="PageNumber"/>
              <w:rFonts w:cs="Times New Roman"/>
            </w:rPr>
            <w:instrText xml:space="preserve"> PAGE   \* MERGEFORMAT </w:instrText>
          </w:r>
          <w:r>
            <w:rPr>
              <w:rStyle w:val="PageNumber"/>
              <w:rFonts w:cs="Times New Roman"/>
            </w:rPr>
            <w:fldChar w:fldCharType="separate"/>
          </w:r>
          <w:r>
            <w:rPr>
              <w:rStyle w:val="PageNumber"/>
              <w:rFonts w:cs="Times New Roman"/>
            </w:rPr>
            <w:t>2</w:t>
          </w:r>
          <w:r>
            <w:rPr>
              <w:rStyle w:val="PageNumber"/>
              <w:rFonts w:cs="Times New Roman"/>
            </w:rPr>
            <w:fldChar w:fldCharType="end"/>
          </w:r>
          <w:r>
            <w:rPr>
              <w:rStyle w:val="PageNumber"/>
              <w:rFonts w:cs="Times New Roman"/>
            </w:rPr>
            <w:t xml:space="preserve"> -</w:t>
          </w:r>
        </w:p>
      </w:tc>
      <w:tc>
        <w:tcPr>
          <w:tcW w:w="3081" w:type="dxa"/>
        </w:tcPr>
        <w:p w14:paraId="2008D335" w14:textId="77777777" w:rsidR="009D4530" w:rsidRDefault="009D4530">
          <w:pPr>
            <w:pStyle w:val="FooterRight"/>
          </w:pPr>
        </w:p>
      </w:tc>
    </w:tr>
  </w:tbl>
  <w:p w14:paraId="1C72770D" w14:textId="77777777" w:rsidR="009D4530" w:rsidRDefault="009D4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644FB" w14:textId="77777777" w:rsidR="008E219D" w:rsidRDefault="008E219D">
      <w:pPr>
        <w:spacing w:after="0"/>
      </w:pPr>
      <w:r>
        <w:separator/>
      </w:r>
    </w:p>
  </w:footnote>
  <w:footnote w:type="continuationSeparator" w:id="0">
    <w:p w14:paraId="6231E0AE" w14:textId="77777777" w:rsidR="008E219D" w:rsidRDefault="008E219D">
      <w:pPr>
        <w:spacing w:after="0"/>
      </w:pPr>
      <w:r>
        <w:continuationSeparator/>
      </w:r>
    </w:p>
  </w:footnote>
  <w:footnote w:type="continuationNotice" w:id="1">
    <w:p w14:paraId="4BCFB30C" w14:textId="77777777" w:rsidR="008E219D" w:rsidRDefault="008E219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35D7"/>
    <w:multiLevelType w:val="hybridMultilevel"/>
    <w:tmpl w:val="BB7CFD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195CAD"/>
    <w:multiLevelType w:val="multilevel"/>
    <w:tmpl w:val="25195CAD"/>
    <w:lvl w:ilvl="0">
      <w:start w:val="1"/>
      <w:numFmt w:val="bullet"/>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2" w15:restartNumberingAfterBreak="0">
    <w:nsid w:val="4F0244F7"/>
    <w:multiLevelType w:val="multilevel"/>
    <w:tmpl w:val="4F0244F7"/>
    <w:lvl w:ilvl="0">
      <w:start w:val="1"/>
      <w:numFmt w:val="decimal"/>
      <w:pStyle w:val="NormalLeft"/>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6B4F0377"/>
    <w:multiLevelType w:val="multilevel"/>
    <w:tmpl w:val="6B4F0377"/>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num w:numId="1" w16cid:durableId="775101936">
    <w:abstractNumId w:val="3"/>
  </w:num>
  <w:num w:numId="2" w16cid:durableId="1112749239">
    <w:abstractNumId w:val="1"/>
  </w:num>
  <w:num w:numId="3" w16cid:durableId="1027290051">
    <w:abstractNumId w:val="2"/>
  </w:num>
  <w:num w:numId="4" w16cid:durableId="1454205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QFSet/>
  <w:defaultTabStop w:val="720"/>
  <w:drawingGridHorizontalSpacing w:val="12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ECC"/>
    <w:rsid w:val="84E59F3C"/>
    <w:rsid w:val="8534106F"/>
    <w:rsid w:val="87743ADA"/>
    <w:rsid w:val="87AFA60D"/>
    <w:rsid w:val="8D771EA3"/>
    <w:rsid w:val="8EF545B6"/>
    <w:rsid w:val="8F7FAE7C"/>
    <w:rsid w:val="8FBB26B2"/>
    <w:rsid w:val="8FF72E86"/>
    <w:rsid w:val="8FF748B9"/>
    <w:rsid w:val="91FC2290"/>
    <w:rsid w:val="926FA108"/>
    <w:rsid w:val="9376D5C8"/>
    <w:rsid w:val="939E3DB3"/>
    <w:rsid w:val="971EEBF9"/>
    <w:rsid w:val="979602E8"/>
    <w:rsid w:val="97DF2F14"/>
    <w:rsid w:val="97FBB6EB"/>
    <w:rsid w:val="97FF9B57"/>
    <w:rsid w:val="99BFD0A7"/>
    <w:rsid w:val="99FB4705"/>
    <w:rsid w:val="9B0956C8"/>
    <w:rsid w:val="9BBCD445"/>
    <w:rsid w:val="9CFB8099"/>
    <w:rsid w:val="9DBBADFE"/>
    <w:rsid w:val="9DFE4303"/>
    <w:rsid w:val="9E7FC310"/>
    <w:rsid w:val="9EBBCDE8"/>
    <w:rsid w:val="9EDB29B9"/>
    <w:rsid w:val="9EDF847B"/>
    <w:rsid w:val="9F57860F"/>
    <w:rsid w:val="9F7E83BC"/>
    <w:rsid w:val="9FAA1E79"/>
    <w:rsid w:val="9FDAFD84"/>
    <w:rsid w:val="9FE7929F"/>
    <w:rsid w:val="9FEEE9B9"/>
    <w:rsid w:val="9FF2DC44"/>
    <w:rsid w:val="9FF4F744"/>
    <w:rsid w:val="9FFA4BD1"/>
    <w:rsid w:val="9FFF1DA7"/>
    <w:rsid w:val="A5E73DD2"/>
    <w:rsid w:val="A77F0128"/>
    <w:rsid w:val="A9CFD01B"/>
    <w:rsid w:val="A9F6E7BA"/>
    <w:rsid w:val="AA73DDB7"/>
    <w:rsid w:val="ABEF9D54"/>
    <w:rsid w:val="ABF5260D"/>
    <w:rsid w:val="ABFA31A4"/>
    <w:rsid w:val="AC6F92C3"/>
    <w:rsid w:val="AD6DAE1A"/>
    <w:rsid w:val="ADE3DF10"/>
    <w:rsid w:val="ADFBCAD1"/>
    <w:rsid w:val="ADFF38DB"/>
    <w:rsid w:val="AE17E6FB"/>
    <w:rsid w:val="AE96EA6E"/>
    <w:rsid w:val="AEBB3E95"/>
    <w:rsid w:val="AEE79CC0"/>
    <w:rsid w:val="AF5B1B8B"/>
    <w:rsid w:val="AF5C8793"/>
    <w:rsid w:val="AF979623"/>
    <w:rsid w:val="AFE62D7B"/>
    <w:rsid w:val="AFE77282"/>
    <w:rsid w:val="AFEDA589"/>
    <w:rsid w:val="AFFE4237"/>
    <w:rsid w:val="AFFEB8F2"/>
    <w:rsid w:val="B2FFC9E7"/>
    <w:rsid w:val="B337DDCF"/>
    <w:rsid w:val="B37FF00B"/>
    <w:rsid w:val="B39EA0D9"/>
    <w:rsid w:val="B3DF946F"/>
    <w:rsid w:val="B3F7F657"/>
    <w:rsid w:val="B3FD20F2"/>
    <w:rsid w:val="B3FFDD73"/>
    <w:rsid w:val="B453D96F"/>
    <w:rsid w:val="B53DDEDC"/>
    <w:rsid w:val="B57FCA7F"/>
    <w:rsid w:val="B5DDCBA8"/>
    <w:rsid w:val="B5DFD61B"/>
    <w:rsid w:val="B5F73E27"/>
    <w:rsid w:val="B5FE3839"/>
    <w:rsid w:val="B5FE4DC0"/>
    <w:rsid w:val="B6DBE1F8"/>
    <w:rsid w:val="B6FEEB89"/>
    <w:rsid w:val="B6FF5108"/>
    <w:rsid w:val="B6FF9F6B"/>
    <w:rsid w:val="B737B11B"/>
    <w:rsid w:val="B77F5DE1"/>
    <w:rsid w:val="B7876DAB"/>
    <w:rsid w:val="B7DEB543"/>
    <w:rsid w:val="B7F753D8"/>
    <w:rsid w:val="B7F9AF5F"/>
    <w:rsid w:val="B91E5A96"/>
    <w:rsid w:val="B979EAE5"/>
    <w:rsid w:val="B9ACA7B9"/>
    <w:rsid w:val="B9D7D21C"/>
    <w:rsid w:val="B9F7BCFA"/>
    <w:rsid w:val="BA37F569"/>
    <w:rsid w:val="BA9DA00A"/>
    <w:rsid w:val="BB2B0C03"/>
    <w:rsid w:val="BB9FA3A4"/>
    <w:rsid w:val="BBB716C6"/>
    <w:rsid w:val="BBCF6D6B"/>
    <w:rsid w:val="BBDB1017"/>
    <w:rsid w:val="BBEDC4E2"/>
    <w:rsid w:val="BBFDD955"/>
    <w:rsid w:val="BBFE1663"/>
    <w:rsid w:val="BBFF149D"/>
    <w:rsid w:val="BBFF871A"/>
    <w:rsid w:val="BC578433"/>
    <w:rsid w:val="BC7F1D07"/>
    <w:rsid w:val="BC9E8286"/>
    <w:rsid w:val="BC9F765B"/>
    <w:rsid w:val="BCB349F8"/>
    <w:rsid w:val="BCDF2383"/>
    <w:rsid w:val="BCEFE232"/>
    <w:rsid w:val="BCFED484"/>
    <w:rsid w:val="BCFFB816"/>
    <w:rsid w:val="BD6E5A8A"/>
    <w:rsid w:val="BD75A479"/>
    <w:rsid w:val="BD7B4372"/>
    <w:rsid w:val="BDBB3948"/>
    <w:rsid w:val="BDBEF976"/>
    <w:rsid w:val="BDDC60A3"/>
    <w:rsid w:val="BDDDB18C"/>
    <w:rsid w:val="BDF3C4BC"/>
    <w:rsid w:val="BDF73C92"/>
    <w:rsid w:val="BDF765F6"/>
    <w:rsid w:val="BDF7F28A"/>
    <w:rsid w:val="BDFCD2A1"/>
    <w:rsid w:val="BDFDB891"/>
    <w:rsid w:val="BE8F61FF"/>
    <w:rsid w:val="BEA76C33"/>
    <w:rsid w:val="BEBCC0C0"/>
    <w:rsid w:val="BEBE6B4E"/>
    <w:rsid w:val="BEF59FF0"/>
    <w:rsid w:val="BEF89B81"/>
    <w:rsid w:val="BEFD6D96"/>
    <w:rsid w:val="BEFED243"/>
    <w:rsid w:val="BEFF1ECB"/>
    <w:rsid w:val="BF3B7045"/>
    <w:rsid w:val="BF7374EB"/>
    <w:rsid w:val="BFBEEF59"/>
    <w:rsid w:val="BFBF33C1"/>
    <w:rsid w:val="BFCE656F"/>
    <w:rsid w:val="BFD98C23"/>
    <w:rsid w:val="BFDD9601"/>
    <w:rsid w:val="BFDF031C"/>
    <w:rsid w:val="BFECC6D9"/>
    <w:rsid w:val="BFEFBAA7"/>
    <w:rsid w:val="BFFE0B01"/>
    <w:rsid w:val="BFFF0BA1"/>
    <w:rsid w:val="C335F688"/>
    <w:rsid w:val="C37EDC1F"/>
    <w:rsid w:val="C3D4FB9A"/>
    <w:rsid w:val="C59FCD24"/>
    <w:rsid w:val="C5FE4867"/>
    <w:rsid w:val="C5FFD6F0"/>
    <w:rsid w:val="C6DE0E63"/>
    <w:rsid w:val="C6F1C045"/>
    <w:rsid w:val="C76E776A"/>
    <w:rsid w:val="C77F76C9"/>
    <w:rsid w:val="CADE927D"/>
    <w:rsid w:val="CAFB2439"/>
    <w:rsid w:val="CB37AB53"/>
    <w:rsid w:val="CB3FDFB9"/>
    <w:rsid w:val="CB7D4528"/>
    <w:rsid w:val="CBA74DAD"/>
    <w:rsid w:val="CD70D15A"/>
    <w:rsid w:val="CD7FDC06"/>
    <w:rsid w:val="CECB3BD6"/>
    <w:rsid w:val="CF1F01F8"/>
    <w:rsid w:val="CF6702E8"/>
    <w:rsid w:val="CF7F0ADA"/>
    <w:rsid w:val="CFAFA8B3"/>
    <w:rsid w:val="CFBE596F"/>
    <w:rsid w:val="CFEB3B24"/>
    <w:rsid w:val="CFFE65AE"/>
    <w:rsid w:val="CFFFA018"/>
    <w:rsid w:val="D25FA9CA"/>
    <w:rsid w:val="D2AE25E6"/>
    <w:rsid w:val="D34FEDF1"/>
    <w:rsid w:val="D3F2FA30"/>
    <w:rsid w:val="D47F46C4"/>
    <w:rsid w:val="D4FFA1FF"/>
    <w:rsid w:val="D5AD09F7"/>
    <w:rsid w:val="D5DC246E"/>
    <w:rsid w:val="D67EB649"/>
    <w:rsid w:val="D6BB4FA3"/>
    <w:rsid w:val="D6FF0AD2"/>
    <w:rsid w:val="D76D9A37"/>
    <w:rsid w:val="D77CE423"/>
    <w:rsid w:val="D7BF26B5"/>
    <w:rsid w:val="D7CE51BA"/>
    <w:rsid w:val="D7EFE8F7"/>
    <w:rsid w:val="D7F9272C"/>
    <w:rsid w:val="D8AD4578"/>
    <w:rsid w:val="D99F5AC5"/>
    <w:rsid w:val="D9DEF241"/>
    <w:rsid w:val="D9DFA9B2"/>
    <w:rsid w:val="DB551BA2"/>
    <w:rsid w:val="DB6F7390"/>
    <w:rsid w:val="DB7A8AE6"/>
    <w:rsid w:val="DBAD5F9B"/>
    <w:rsid w:val="DCFF2B66"/>
    <w:rsid w:val="DCFF3C30"/>
    <w:rsid w:val="DD77F5C7"/>
    <w:rsid w:val="DDA5AB18"/>
    <w:rsid w:val="DDD44021"/>
    <w:rsid w:val="DDF7BB5D"/>
    <w:rsid w:val="DDFACD3C"/>
    <w:rsid w:val="DDFF75D3"/>
    <w:rsid w:val="DDFF99FD"/>
    <w:rsid w:val="DE0E315C"/>
    <w:rsid w:val="DE374209"/>
    <w:rsid w:val="DEA69F54"/>
    <w:rsid w:val="DEB4B4DC"/>
    <w:rsid w:val="DEB6E6F2"/>
    <w:rsid w:val="DEDBDB5A"/>
    <w:rsid w:val="DEE4EDED"/>
    <w:rsid w:val="DEEF1FFD"/>
    <w:rsid w:val="DEEF7289"/>
    <w:rsid w:val="DEFE1564"/>
    <w:rsid w:val="DF1BC291"/>
    <w:rsid w:val="DF5F5393"/>
    <w:rsid w:val="DF5FDA3F"/>
    <w:rsid w:val="DF7113B8"/>
    <w:rsid w:val="DF755E08"/>
    <w:rsid w:val="DF7E6041"/>
    <w:rsid w:val="DF9237FE"/>
    <w:rsid w:val="DFB36254"/>
    <w:rsid w:val="DFB3BACE"/>
    <w:rsid w:val="DFB7E1F9"/>
    <w:rsid w:val="DFBD1245"/>
    <w:rsid w:val="DFBEE897"/>
    <w:rsid w:val="DFCF8FB9"/>
    <w:rsid w:val="DFE7D979"/>
    <w:rsid w:val="DFEB714C"/>
    <w:rsid w:val="DFEDEC74"/>
    <w:rsid w:val="DFF7AA89"/>
    <w:rsid w:val="DFFD3C7B"/>
    <w:rsid w:val="DFFF50B4"/>
    <w:rsid w:val="E19AD666"/>
    <w:rsid w:val="E1FF2836"/>
    <w:rsid w:val="E2F3D63A"/>
    <w:rsid w:val="E36DD547"/>
    <w:rsid w:val="E3DD847B"/>
    <w:rsid w:val="E3E74D65"/>
    <w:rsid w:val="E3FE57C8"/>
    <w:rsid w:val="E4B71478"/>
    <w:rsid w:val="E5AFBE85"/>
    <w:rsid w:val="E5BF98E0"/>
    <w:rsid w:val="E6BFED86"/>
    <w:rsid w:val="E6D60022"/>
    <w:rsid w:val="E764CC0B"/>
    <w:rsid w:val="E76F7A78"/>
    <w:rsid w:val="E7D5C629"/>
    <w:rsid w:val="E7FFA950"/>
    <w:rsid w:val="E8DC18CA"/>
    <w:rsid w:val="E8F7B6B8"/>
    <w:rsid w:val="E919BAFA"/>
    <w:rsid w:val="E96B4C62"/>
    <w:rsid w:val="E9DBD7F3"/>
    <w:rsid w:val="EADB9567"/>
    <w:rsid w:val="EAF2CB22"/>
    <w:rsid w:val="EAFF36D2"/>
    <w:rsid w:val="EAFFC35A"/>
    <w:rsid w:val="EB532CEF"/>
    <w:rsid w:val="EB9FA6CD"/>
    <w:rsid w:val="EBA7885C"/>
    <w:rsid w:val="EBB7D72D"/>
    <w:rsid w:val="EBEF3381"/>
    <w:rsid w:val="EBEFA88D"/>
    <w:rsid w:val="EBFE79B4"/>
    <w:rsid w:val="EBFF3C97"/>
    <w:rsid w:val="EC5F3DF8"/>
    <w:rsid w:val="ECBFE48C"/>
    <w:rsid w:val="ECFFE31D"/>
    <w:rsid w:val="ED2FD6C9"/>
    <w:rsid w:val="ED3D6A88"/>
    <w:rsid w:val="ED78A3FD"/>
    <w:rsid w:val="ED7FD3F2"/>
    <w:rsid w:val="ED8A5B22"/>
    <w:rsid w:val="ED8F8CA8"/>
    <w:rsid w:val="EDCDF313"/>
    <w:rsid w:val="EDDF9529"/>
    <w:rsid w:val="EDE7B6AD"/>
    <w:rsid w:val="EDF2B816"/>
    <w:rsid w:val="EDF78CBE"/>
    <w:rsid w:val="EDFBE145"/>
    <w:rsid w:val="EE5D0B1E"/>
    <w:rsid w:val="EE9F7B44"/>
    <w:rsid w:val="EEB3DDC8"/>
    <w:rsid w:val="EEBE564A"/>
    <w:rsid w:val="EEBF44FA"/>
    <w:rsid w:val="EEDFDD0C"/>
    <w:rsid w:val="EEF02CD2"/>
    <w:rsid w:val="EEF13C01"/>
    <w:rsid w:val="EEF9AAE0"/>
    <w:rsid w:val="EEFE93BE"/>
    <w:rsid w:val="EEFEC7A5"/>
    <w:rsid w:val="EF1F9018"/>
    <w:rsid w:val="EF3D10BE"/>
    <w:rsid w:val="EF5B8D96"/>
    <w:rsid w:val="EF5F6A56"/>
    <w:rsid w:val="EF5F6AD8"/>
    <w:rsid w:val="EF6CB25D"/>
    <w:rsid w:val="EF6F1FB8"/>
    <w:rsid w:val="EF777D40"/>
    <w:rsid w:val="EF7A704C"/>
    <w:rsid w:val="EFAD19DB"/>
    <w:rsid w:val="EFBDFFFF"/>
    <w:rsid w:val="EFBF9029"/>
    <w:rsid w:val="EFBFDDE8"/>
    <w:rsid w:val="EFD0F43F"/>
    <w:rsid w:val="EFD47AFB"/>
    <w:rsid w:val="EFE7A407"/>
    <w:rsid w:val="EFE95745"/>
    <w:rsid w:val="EFF17321"/>
    <w:rsid w:val="EFFB4BBF"/>
    <w:rsid w:val="EFFF88D0"/>
    <w:rsid w:val="EFFF8E9F"/>
    <w:rsid w:val="EFFFB4D8"/>
    <w:rsid w:val="EFFFE09F"/>
    <w:rsid w:val="F06F0348"/>
    <w:rsid w:val="F1978354"/>
    <w:rsid w:val="F1FF1ADC"/>
    <w:rsid w:val="F1FF2E20"/>
    <w:rsid w:val="F25996C0"/>
    <w:rsid w:val="F27F6C45"/>
    <w:rsid w:val="F2F5DC79"/>
    <w:rsid w:val="F2FBAAA4"/>
    <w:rsid w:val="F33FFF2F"/>
    <w:rsid w:val="F3BF87D0"/>
    <w:rsid w:val="F3D8F379"/>
    <w:rsid w:val="F3DDAB5A"/>
    <w:rsid w:val="F3F31866"/>
    <w:rsid w:val="F57356A8"/>
    <w:rsid w:val="F57F4DEC"/>
    <w:rsid w:val="F59EB3FB"/>
    <w:rsid w:val="F5A78F63"/>
    <w:rsid w:val="F5DD2FB3"/>
    <w:rsid w:val="F5EF3783"/>
    <w:rsid w:val="F63F2C1B"/>
    <w:rsid w:val="F67BA745"/>
    <w:rsid w:val="F6B6DA7F"/>
    <w:rsid w:val="F6BFF652"/>
    <w:rsid w:val="F6DA961A"/>
    <w:rsid w:val="F6DB9538"/>
    <w:rsid w:val="F71EBFDD"/>
    <w:rsid w:val="F73E2DCD"/>
    <w:rsid w:val="F73F01E2"/>
    <w:rsid w:val="F73F2D9D"/>
    <w:rsid w:val="F74E3598"/>
    <w:rsid w:val="F75FAFE6"/>
    <w:rsid w:val="F76F3BB6"/>
    <w:rsid w:val="F77FA674"/>
    <w:rsid w:val="F77FBC5F"/>
    <w:rsid w:val="F7879A83"/>
    <w:rsid w:val="F7AF51EF"/>
    <w:rsid w:val="F7C772D5"/>
    <w:rsid w:val="F7CEBBA6"/>
    <w:rsid w:val="F7D5B0A9"/>
    <w:rsid w:val="F7D93817"/>
    <w:rsid w:val="F7DDF3E8"/>
    <w:rsid w:val="F7DFA68B"/>
    <w:rsid w:val="F7F6D992"/>
    <w:rsid w:val="F7FBC781"/>
    <w:rsid w:val="F7FDAF87"/>
    <w:rsid w:val="F7FE6F2A"/>
    <w:rsid w:val="F7FF591D"/>
    <w:rsid w:val="F7FF83D7"/>
    <w:rsid w:val="F96DEE9F"/>
    <w:rsid w:val="F987A287"/>
    <w:rsid w:val="F99E5991"/>
    <w:rsid w:val="F99FCD12"/>
    <w:rsid w:val="F9BF61F2"/>
    <w:rsid w:val="F9BFE398"/>
    <w:rsid w:val="F9E5F5D2"/>
    <w:rsid w:val="F9EEE004"/>
    <w:rsid w:val="F9F767D5"/>
    <w:rsid w:val="F9F7AA55"/>
    <w:rsid w:val="F9FBB37A"/>
    <w:rsid w:val="F9FFD579"/>
    <w:rsid w:val="FA7E80AE"/>
    <w:rsid w:val="FA87EB6C"/>
    <w:rsid w:val="FA997347"/>
    <w:rsid w:val="FAB23F28"/>
    <w:rsid w:val="FABD8739"/>
    <w:rsid w:val="FAF92F7E"/>
    <w:rsid w:val="FAFB0DB0"/>
    <w:rsid w:val="FAFB2312"/>
    <w:rsid w:val="FAFBD6DC"/>
    <w:rsid w:val="FAFD133D"/>
    <w:rsid w:val="FAFF785F"/>
    <w:rsid w:val="FB23D3CD"/>
    <w:rsid w:val="FB3EAFB0"/>
    <w:rsid w:val="FB3FC325"/>
    <w:rsid w:val="FB47C34A"/>
    <w:rsid w:val="FB4E1EE9"/>
    <w:rsid w:val="FB4F2943"/>
    <w:rsid w:val="FB7419FB"/>
    <w:rsid w:val="FB7D6D7D"/>
    <w:rsid w:val="FBAF0C18"/>
    <w:rsid w:val="FBBB02F4"/>
    <w:rsid w:val="FBBF8290"/>
    <w:rsid w:val="FBCF5980"/>
    <w:rsid w:val="FBD2FD27"/>
    <w:rsid w:val="FBEEA9DB"/>
    <w:rsid w:val="FBEF23CF"/>
    <w:rsid w:val="FBF95ACC"/>
    <w:rsid w:val="FBFAF8A8"/>
    <w:rsid w:val="FBFB155F"/>
    <w:rsid w:val="FBFE4F91"/>
    <w:rsid w:val="FBFFBC84"/>
    <w:rsid w:val="FBFFF83C"/>
    <w:rsid w:val="FC376E87"/>
    <w:rsid w:val="FC580C1F"/>
    <w:rsid w:val="FC60EF5B"/>
    <w:rsid w:val="FC679DCE"/>
    <w:rsid w:val="FC7C7F48"/>
    <w:rsid w:val="FCB710D6"/>
    <w:rsid w:val="FCBB2161"/>
    <w:rsid w:val="FCBE31FF"/>
    <w:rsid w:val="FCBED8B6"/>
    <w:rsid w:val="FCBF7EDD"/>
    <w:rsid w:val="FCBFCFBA"/>
    <w:rsid w:val="FCEB5DE9"/>
    <w:rsid w:val="FCED55F9"/>
    <w:rsid w:val="FCF98840"/>
    <w:rsid w:val="FCFC0CDA"/>
    <w:rsid w:val="FCFFEB3F"/>
    <w:rsid w:val="FD3C669E"/>
    <w:rsid w:val="FD4E09D2"/>
    <w:rsid w:val="FD57BF19"/>
    <w:rsid w:val="FD5F3B51"/>
    <w:rsid w:val="FD7FF81B"/>
    <w:rsid w:val="FD7FFEF2"/>
    <w:rsid w:val="FDB99AD5"/>
    <w:rsid w:val="FDBF40AA"/>
    <w:rsid w:val="FDBF5EF8"/>
    <w:rsid w:val="FDD53DF2"/>
    <w:rsid w:val="FDD56892"/>
    <w:rsid w:val="FDD7CA56"/>
    <w:rsid w:val="FDDF904E"/>
    <w:rsid w:val="FDF3D45D"/>
    <w:rsid w:val="FDF58A61"/>
    <w:rsid w:val="FDF7C36A"/>
    <w:rsid w:val="FDF7CC70"/>
    <w:rsid w:val="FDFBAAAD"/>
    <w:rsid w:val="FDFBBFD1"/>
    <w:rsid w:val="FDFDF662"/>
    <w:rsid w:val="FDFE0854"/>
    <w:rsid w:val="FDFEC962"/>
    <w:rsid w:val="FDFEEBF8"/>
    <w:rsid w:val="FDFEF6BD"/>
    <w:rsid w:val="FDFFD83A"/>
    <w:rsid w:val="FE1DB343"/>
    <w:rsid w:val="FE6938BD"/>
    <w:rsid w:val="FE79C651"/>
    <w:rsid w:val="FE867391"/>
    <w:rsid w:val="FE9D5241"/>
    <w:rsid w:val="FEAA8CA8"/>
    <w:rsid w:val="FEAAF366"/>
    <w:rsid w:val="FEBB170E"/>
    <w:rsid w:val="FEBD957F"/>
    <w:rsid w:val="FEBF9FEB"/>
    <w:rsid w:val="FECB057F"/>
    <w:rsid w:val="FECF6888"/>
    <w:rsid w:val="FED2BCEC"/>
    <w:rsid w:val="FED7994F"/>
    <w:rsid w:val="FEDEF732"/>
    <w:rsid w:val="FEE6BAAC"/>
    <w:rsid w:val="FEEB5A37"/>
    <w:rsid w:val="FEF32360"/>
    <w:rsid w:val="FEFB7700"/>
    <w:rsid w:val="FEFCE624"/>
    <w:rsid w:val="FEFD9FDE"/>
    <w:rsid w:val="FEFF8844"/>
    <w:rsid w:val="FEFFAC29"/>
    <w:rsid w:val="FF07A50A"/>
    <w:rsid w:val="FF1F16D4"/>
    <w:rsid w:val="FF2BC3B0"/>
    <w:rsid w:val="FF374416"/>
    <w:rsid w:val="FF3A5BEB"/>
    <w:rsid w:val="FF3B2BEA"/>
    <w:rsid w:val="FF57E5F2"/>
    <w:rsid w:val="FF5EA250"/>
    <w:rsid w:val="FF5F9293"/>
    <w:rsid w:val="FF6F40E1"/>
    <w:rsid w:val="FF6F43E4"/>
    <w:rsid w:val="FF75B7FE"/>
    <w:rsid w:val="FF7D9AFF"/>
    <w:rsid w:val="FF7ED9C0"/>
    <w:rsid w:val="FF7FCF47"/>
    <w:rsid w:val="FF932FB5"/>
    <w:rsid w:val="FF9C0707"/>
    <w:rsid w:val="FF9DDC90"/>
    <w:rsid w:val="FF9F9845"/>
    <w:rsid w:val="FFA381E9"/>
    <w:rsid w:val="FFA5209C"/>
    <w:rsid w:val="FFBA9A5A"/>
    <w:rsid w:val="FFBAC180"/>
    <w:rsid w:val="FFBC9A19"/>
    <w:rsid w:val="FFBD73A7"/>
    <w:rsid w:val="FFBF09D8"/>
    <w:rsid w:val="FFBF5F2B"/>
    <w:rsid w:val="FFBF9F10"/>
    <w:rsid w:val="FFCD94C4"/>
    <w:rsid w:val="FFCE6D93"/>
    <w:rsid w:val="FFCF2B19"/>
    <w:rsid w:val="FFD586E7"/>
    <w:rsid w:val="FFD70C83"/>
    <w:rsid w:val="FFD79FBF"/>
    <w:rsid w:val="FFD7F5D4"/>
    <w:rsid w:val="FFDB9E23"/>
    <w:rsid w:val="FFE48A63"/>
    <w:rsid w:val="FFE6BDAB"/>
    <w:rsid w:val="FFE7ED8E"/>
    <w:rsid w:val="FFE895C8"/>
    <w:rsid w:val="FFEA028B"/>
    <w:rsid w:val="FFEB13F2"/>
    <w:rsid w:val="FFEB288F"/>
    <w:rsid w:val="FFEBA3FB"/>
    <w:rsid w:val="FFED8D6A"/>
    <w:rsid w:val="FFED9DBF"/>
    <w:rsid w:val="FFEDE9F4"/>
    <w:rsid w:val="FFEEBBED"/>
    <w:rsid w:val="FFEF0944"/>
    <w:rsid w:val="FFEF0FE1"/>
    <w:rsid w:val="FFEF1198"/>
    <w:rsid w:val="FFEF4465"/>
    <w:rsid w:val="FFEF52A8"/>
    <w:rsid w:val="FFEF7937"/>
    <w:rsid w:val="FFEFB2F3"/>
    <w:rsid w:val="FFF5CE24"/>
    <w:rsid w:val="FFF70FC9"/>
    <w:rsid w:val="FFF77EF4"/>
    <w:rsid w:val="FFF79BAF"/>
    <w:rsid w:val="FFF832F8"/>
    <w:rsid w:val="FFFA0145"/>
    <w:rsid w:val="FFFACDAE"/>
    <w:rsid w:val="FFFAED4A"/>
    <w:rsid w:val="FFFBB4CE"/>
    <w:rsid w:val="FFFBC7F6"/>
    <w:rsid w:val="FFFD1CEF"/>
    <w:rsid w:val="FFFDE69C"/>
    <w:rsid w:val="FFFDF773"/>
    <w:rsid w:val="FFFEC0A3"/>
    <w:rsid w:val="FFFF3CF0"/>
    <w:rsid w:val="FFFF4664"/>
    <w:rsid w:val="FFFF4760"/>
    <w:rsid w:val="FFFF4D38"/>
    <w:rsid w:val="FFFF639E"/>
    <w:rsid w:val="FFFFD9C4"/>
    <w:rsid w:val="FFFFE72C"/>
    <w:rsid w:val="FFFFEE3B"/>
    <w:rsid w:val="00002445"/>
    <w:rsid w:val="000024FF"/>
    <w:rsid w:val="000027BD"/>
    <w:rsid w:val="0001497F"/>
    <w:rsid w:val="000150B7"/>
    <w:rsid w:val="00021AB2"/>
    <w:rsid w:val="000222C4"/>
    <w:rsid w:val="000326C8"/>
    <w:rsid w:val="00041C40"/>
    <w:rsid w:val="0004292A"/>
    <w:rsid w:val="000467AA"/>
    <w:rsid w:val="00051005"/>
    <w:rsid w:val="00052841"/>
    <w:rsid w:val="00062616"/>
    <w:rsid w:val="00067ED6"/>
    <w:rsid w:val="00073E6B"/>
    <w:rsid w:val="0007723F"/>
    <w:rsid w:val="00077D60"/>
    <w:rsid w:val="00081FA1"/>
    <w:rsid w:val="00083590"/>
    <w:rsid w:val="00092F4E"/>
    <w:rsid w:val="00097775"/>
    <w:rsid w:val="000B58E5"/>
    <w:rsid w:val="000B653C"/>
    <w:rsid w:val="000C53C5"/>
    <w:rsid w:val="000C6953"/>
    <w:rsid w:val="000D4636"/>
    <w:rsid w:val="000E29A9"/>
    <w:rsid w:val="000E3A81"/>
    <w:rsid w:val="000E5FE7"/>
    <w:rsid w:val="000F69D2"/>
    <w:rsid w:val="00107E19"/>
    <w:rsid w:val="00110793"/>
    <w:rsid w:val="00115F62"/>
    <w:rsid w:val="00123E26"/>
    <w:rsid w:val="00132767"/>
    <w:rsid w:val="00136343"/>
    <w:rsid w:val="00142CA5"/>
    <w:rsid w:val="00145B05"/>
    <w:rsid w:val="00151256"/>
    <w:rsid w:val="00161051"/>
    <w:rsid w:val="001639D8"/>
    <w:rsid w:val="00172770"/>
    <w:rsid w:val="00186A05"/>
    <w:rsid w:val="00187026"/>
    <w:rsid w:val="001965E2"/>
    <w:rsid w:val="00196662"/>
    <w:rsid w:val="001B3349"/>
    <w:rsid w:val="001B4EA1"/>
    <w:rsid w:val="001C5840"/>
    <w:rsid w:val="001D1555"/>
    <w:rsid w:val="001D6168"/>
    <w:rsid w:val="001E0F1F"/>
    <w:rsid w:val="001F346E"/>
    <w:rsid w:val="001F35AA"/>
    <w:rsid w:val="001F367B"/>
    <w:rsid w:val="001F7FEC"/>
    <w:rsid w:val="002049B7"/>
    <w:rsid w:val="0021357D"/>
    <w:rsid w:val="002145A1"/>
    <w:rsid w:val="00224A7C"/>
    <w:rsid w:val="002278D1"/>
    <w:rsid w:val="00231665"/>
    <w:rsid w:val="002320BC"/>
    <w:rsid w:val="00233737"/>
    <w:rsid w:val="002403B5"/>
    <w:rsid w:val="00245281"/>
    <w:rsid w:val="00250E61"/>
    <w:rsid w:val="00261F94"/>
    <w:rsid w:val="00264877"/>
    <w:rsid w:val="00265550"/>
    <w:rsid w:val="00267941"/>
    <w:rsid w:val="002764EB"/>
    <w:rsid w:val="00286959"/>
    <w:rsid w:val="00286C03"/>
    <w:rsid w:val="00287E91"/>
    <w:rsid w:val="00291652"/>
    <w:rsid w:val="002964A1"/>
    <w:rsid w:val="002A25F2"/>
    <w:rsid w:val="002A7291"/>
    <w:rsid w:val="002A7C26"/>
    <w:rsid w:val="002D4391"/>
    <w:rsid w:val="002D7975"/>
    <w:rsid w:val="002E0B7D"/>
    <w:rsid w:val="002F09A7"/>
    <w:rsid w:val="002F5271"/>
    <w:rsid w:val="00306B88"/>
    <w:rsid w:val="00310488"/>
    <w:rsid w:val="00311263"/>
    <w:rsid w:val="00314306"/>
    <w:rsid w:val="00336CF5"/>
    <w:rsid w:val="0034107F"/>
    <w:rsid w:val="00344D27"/>
    <w:rsid w:val="00345B73"/>
    <w:rsid w:val="00352492"/>
    <w:rsid w:val="003540C8"/>
    <w:rsid w:val="0035604C"/>
    <w:rsid w:val="00370E78"/>
    <w:rsid w:val="00371332"/>
    <w:rsid w:val="00371A75"/>
    <w:rsid w:val="003771E5"/>
    <w:rsid w:val="00380B2F"/>
    <w:rsid w:val="003850D4"/>
    <w:rsid w:val="00385F00"/>
    <w:rsid w:val="003866EF"/>
    <w:rsid w:val="00394AE1"/>
    <w:rsid w:val="003A4565"/>
    <w:rsid w:val="003A5B9A"/>
    <w:rsid w:val="003B27EC"/>
    <w:rsid w:val="003B2F86"/>
    <w:rsid w:val="003B4439"/>
    <w:rsid w:val="003B4C9E"/>
    <w:rsid w:val="003B7CBC"/>
    <w:rsid w:val="003C0F65"/>
    <w:rsid w:val="003C3456"/>
    <w:rsid w:val="003E3B57"/>
    <w:rsid w:val="003E73DB"/>
    <w:rsid w:val="004067A3"/>
    <w:rsid w:val="00410914"/>
    <w:rsid w:val="004119F5"/>
    <w:rsid w:val="00411A0C"/>
    <w:rsid w:val="0041316D"/>
    <w:rsid w:val="004166B2"/>
    <w:rsid w:val="004203EF"/>
    <w:rsid w:val="00427E52"/>
    <w:rsid w:val="00432493"/>
    <w:rsid w:val="00446353"/>
    <w:rsid w:val="0044739B"/>
    <w:rsid w:val="00456E57"/>
    <w:rsid w:val="00464458"/>
    <w:rsid w:val="00466711"/>
    <w:rsid w:val="00467A6B"/>
    <w:rsid w:val="0047252D"/>
    <w:rsid w:val="00475F7F"/>
    <w:rsid w:val="0047600C"/>
    <w:rsid w:val="00481F5E"/>
    <w:rsid w:val="004846A7"/>
    <w:rsid w:val="0049707A"/>
    <w:rsid w:val="004973DB"/>
    <w:rsid w:val="0049771A"/>
    <w:rsid w:val="004A2925"/>
    <w:rsid w:val="004A4BF1"/>
    <w:rsid w:val="004C21B9"/>
    <w:rsid w:val="004C3420"/>
    <w:rsid w:val="004C705B"/>
    <w:rsid w:val="004D018B"/>
    <w:rsid w:val="004D124C"/>
    <w:rsid w:val="004D4435"/>
    <w:rsid w:val="00501D37"/>
    <w:rsid w:val="00512A53"/>
    <w:rsid w:val="00515612"/>
    <w:rsid w:val="005163E4"/>
    <w:rsid w:val="0052362B"/>
    <w:rsid w:val="00523905"/>
    <w:rsid w:val="005247F6"/>
    <w:rsid w:val="005251B9"/>
    <w:rsid w:val="00525D55"/>
    <w:rsid w:val="00530BB4"/>
    <w:rsid w:val="00535E36"/>
    <w:rsid w:val="00545A47"/>
    <w:rsid w:val="0057004E"/>
    <w:rsid w:val="0057200D"/>
    <w:rsid w:val="00590D1F"/>
    <w:rsid w:val="00591CEC"/>
    <w:rsid w:val="005A31C9"/>
    <w:rsid w:val="005B0CEB"/>
    <w:rsid w:val="005B18A3"/>
    <w:rsid w:val="005B2A1C"/>
    <w:rsid w:val="005C43A9"/>
    <w:rsid w:val="005D277C"/>
    <w:rsid w:val="005D2EE8"/>
    <w:rsid w:val="005D3152"/>
    <w:rsid w:val="005D6D17"/>
    <w:rsid w:val="005E4D0D"/>
    <w:rsid w:val="005E7B2F"/>
    <w:rsid w:val="005F5280"/>
    <w:rsid w:val="005F7223"/>
    <w:rsid w:val="0060413B"/>
    <w:rsid w:val="00605EE6"/>
    <w:rsid w:val="0060669E"/>
    <w:rsid w:val="00607660"/>
    <w:rsid w:val="00614EBB"/>
    <w:rsid w:val="0061583E"/>
    <w:rsid w:val="00617BCA"/>
    <w:rsid w:val="00630B5A"/>
    <w:rsid w:val="0063149C"/>
    <w:rsid w:val="00632159"/>
    <w:rsid w:val="00645B6A"/>
    <w:rsid w:val="00647CB4"/>
    <w:rsid w:val="00655225"/>
    <w:rsid w:val="00664174"/>
    <w:rsid w:val="006643EA"/>
    <w:rsid w:val="00672AE2"/>
    <w:rsid w:val="0067348D"/>
    <w:rsid w:val="006745A9"/>
    <w:rsid w:val="0068175E"/>
    <w:rsid w:val="00682729"/>
    <w:rsid w:val="00690D46"/>
    <w:rsid w:val="006B4541"/>
    <w:rsid w:val="006B4808"/>
    <w:rsid w:val="006C0B53"/>
    <w:rsid w:val="006C2999"/>
    <w:rsid w:val="006C2B18"/>
    <w:rsid w:val="006C3364"/>
    <w:rsid w:val="006D1E2B"/>
    <w:rsid w:val="006E0D98"/>
    <w:rsid w:val="006E3180"/>
    <w:rsid w:val="006E6E26"/>
    <w:rsid w:val="006E70AA"/>
    <w:rsid w:val="006F7A98"/>
    <w:rsid w:val="007029CB"/>
    <w:rsid w:val="00705778"/>
    <w:rsid w:val="0071066F"/>
    <w:rsid w:val="0071373B"/>
    <w:rsid w:val="00720F7B"/>
    <w:rsid w:val="0072426F"/>
    <w:rsid w:val="00726B19"/>
    <w:rsid w:val="00727BD0"/>
    <w:rsid w:val="00735A4E"/>
    <w:rsid w:val="007373F0"/>
    <w:rsid w:val="00742AFE"/>
    <w:rsid w:val="00742EDF"/>
    <w:rsid w:val="00751420"/>
    <w:rsid w:val="007674D7"/>
    <w:rsid w:val="00772298"/>
    <w:rsid w:val="007858DA"/>
    <w:rsid w:val="00794062"/>
    <w:rsid w:val="00797584"/>
    <w:rsid w:val="007A2D94"/>
    <w:rsid w:val="007B2294"/>
    <w:rsid w:val="007B651A"/>
    <w:rsid w:val="007B6ED8"/>
    <w:rsid w:val="007B75E4"/>
    <w:rsid w:val="007C512C"/>
    <w:rsid w:val="007D2BCD"/>
    <w:rsid w:val="007E2608"/>
    <w:rsid w:val="007F1726"/>
    <w:rsid w:val="007F1DB3"/>
    <w:rsid w:val="007F452A"/>
    <w:rsid w:val="0080200E"/>
    <w:rsid w:val="00803A33"/>
    <w:rsid w:val="008051ED"/>
    <w:rsid w:val="00810B10"/>
    <w:rsid w:val="00811775"/>
    <w:rsid w:val="008244DB"/>
    <w:rsid w:val="008248B2"/>
    <w:rsid w:val="008345AC"/>
    <w:rsid w:val="00834D88"/>
    <w:rsid w:val="00835E39"/>
    <w:rsid w:val="0084008B"/>
    <w:rsid w:val="00850FA7"/>
    <w:rsid w:val="008570D5"/>
    <w:rsid w:val="00864085"/>
    <w:rsid w:val="008803D0"/>
    <w:rsid w:val="00880F24"/>
    <w:rsid w:val="008836AF"/>
    <w:rsid w:val="008847B9"/>
    <w:rsid w:val="00885C9B"/>
    <w:rsid w:val="00893879"/>
    <w:rsid w:val="008A2037"/>
    <w:rsid w:val="008B2172"/>
    <w:rsid w:val="008B3C0A"/>
    <w:rsid w:val="008B594D"/>
    <w:rsid w:val="008C0D86"/>
    <w:rsid w:val="008D4ED8"/>
    <w:rsid w:val="008D644E"/>
    <w:rsid w:val="008D6621"/>
    <w:rsid w:val="008E219D"/>
    <w:rsid w:val="008E5BCA"/>
    <w:rsid w:val="008F1D6B"/>
    <w:rsid w:val="008F7B8A"/>
    <w:rsid w:val="009022B0"/>
    <w:rsid w:val="00905F4A"/>
    <w:rsid w:val="00912401"/>
    <w:rsid w:val="009145E4"/>
    <w:rsid w:val="0092634A"/>
    <w:rsid w:val="009301D9"/>
    <w:rsid w:val="00930B94"/>
    <w:rsid w:val="00936205"/>
    <w:rsid w:val="00936355"/>
    <w:rsid w:val="0094346F"/>
    <w:rsid w:val="00943F02"/>
    <w:rsid w:val="00953187"/>
    <w:rsid w:val="009551E9"/>
    <w:rsid w:val="0096333E"/>
    <w:rsid w:val="00964243"/>
    <w:rsid w:val="0096547A"/>
    <w:rsid w:val="009668EC"/>
    <w:rsid w:val="00977C3B"/>
    <w:rsid w:val="009901B5"/>
    <w:rsid w:val="00992759"/>
    <w:rsid w:val="009A0BCC"/>
    <w:rsid w:val="009A2EFA"/>
    <w:rsid w:val="009A57C5"/>
    <w:rsid w:val="009A6CD4"/>
    <w:rsid w:val="009A6E66"/>
    <w:rsid w:val="009B0211"/>
    <w:rsid w:val="009C16F8"/>
    <w:rsid w:val="009C1DE7"/>
    <w:rsid w:val="009C3639"/>
    <w:rsid w:val="009C5625"/>
    <w:rsid w:val="009C5962"/>
    <w:rsid w:val="009C74BD"/>
    <w:rsid w:val="009D0999"/>
    <w:rsid w:val="009D4530"/>
    <w:rsid w:val="009F0698"/>
    <w:rsid w:val="00A05705"/>
    <w:rsid w:val="00A07EFB"/>
    <w:rsid w:val="00A16F03"/>
    <w:rsid w:val="00A21136"/>
    <w:rsid w:val="00A3323A"/>
    <w:rsid w:val="00A343B7"/>
    <w:rsid w:val="00A4535F"/>
    <w:rsid w:val="00A46BB7"/>
    <w:rsid w:val="00A46C66"/>
    <w:rsid w:val="00A46FAF"/>
    <w:rsid w:val="00A52D6E"/>
    <w:rsid w:val="00A54FE7"/>
    <w:rsid w:val="00A5674A"/>
    <w:rsid w:val="00A623EF"/>
    <w:rsid w:val="00A64F91"/>
    <w:rsid w:val="00A72A43"/>
    <w:rsid w:val="00A7438D"/>
    <w:rsid w:val="00A74797"/>
    <w:rsid w:val="00A7601D"/>
    <w:rsid w:val="00A81984"/>
    <w:rsid w:val="00A8435B"/>
    <w:rsid w:val="00A85661"/>
    <w:rsid w:val="00A868E9"/>
    <w:rsid w:val="00A918B0"/>
    <w:rsid w:val="00A94227"/>
    <w:rsid w:val="00A9467E"/>
    <w:rsid w:val="00AA0F23"/>
    <w:rsid w:val="00AA3E2F"/>
    <w:rsid w:val="00AA46CA"/>
    <w:rsid w:val="00AA535B"/>
    <w:rsid w:val="00AA5F00"/>
    <w:rsid w:val="00AB7A19"/>
    <w:rsid w:val="00AC3273"/>
    <w:rsid w:val="00AC68C4"/>
    <w:rsid w:val="00AD310D"/>
    <w:rsid w:val="00AD3D4D"/>
    <w:rsid w:val="00AE0807"/>
    <w:rsid w:val="00AE0BC6"/>
    <w:rsid w:val="00AE4069"/>
    <w:rsid w:val="00AE7916"/>
    <w:rsid w:val="00AF09EA"/>
    <w:rsid w:val="00AF1D6D"/>
    <w:rsid w:val="00AF5632"/>
    <w:rsid w:val="00AF6B25"/>
    <w:rsid w:val="00B04913"/>
    <w:rsid w:val="00B11857"/>
    <w:rsid w:val="00B2169A"/>
    <w:rsid w:val="00B266CA"/>
    <w:rsid w:val="00B31D4D"/>
    <w:rsid w:val="00B3616B"/>
    <w:rsid w:val="00B37633"/>
    <w:rsid w:val="00B40143"/>
    <w:rsid w:val="00B40A9E"/>
    <w:rsid w:val="00B518C9"/>
    <w:rsid w:val="00B52EAC"/>
    <w:rsid w:val="00B54969"/>
    <w:rsid w:val="00B7054D"/>
    <w:rsid w:val="00B80B9E"/>
    <w:rsid w:val="00B838DA"/>
    <w:rsid w:val="00B86E3A"/>
    <w:rsid w:val="00B87631"/>
    <w:rsid w:val="00BA017F"/>
    <w:rsid w:val="00BB7716"/>
    <w:rsid w:val="00BC14B1"/>
    <w:rsid w:val="00BD5117"/>
    <w:rsid w:val="00BD535F"/>
    <w:rsid w:val="00BE6E64"/>
    <w:rsid w:val="00BF31B7"/>
    <w:rsid w:val="00BF4F99"/>
    <w:rsid w:val="00C03116"/>
    <w:rsid w:val="00C10048"/>
    <w:rsid w:val="00C30E9B"/>
    <w:rsid w:val="00C410C3"/>
    <w:rsid w:val="00C424FC"/>
    <w:rsid w:val="00C51ECC"/>
    <w:rsid w:val="00C600D9"/>
    <w:rsid w:val="00C64BD2"/>
    <w:rsid w:val="00C67ADA"/>
    <w:rsid w:val="00C723A9"/>
    <w:rsid w:val="00C810E8"/>
    <w:rsid w:val="00C847C2"/>
    <w:rsid w:val="00C941AA"/>
    <w:rsid w:val="00C97F03"/>
    <w:rsid w:val="00CA2759"/>
    <w:rsid w:val="00CA6613"/>
    <w:rsid w:val="00CB3297"/>
    <w:rsid w:val="00CC64A7"/>
    <w:rsid w:val="00CC69AD"/>
    <w:rsid w:val="00CF1664"/>
    <w:rsid w:val="00CF5A8A"/>
    <w:rsid w:val="00CF6BC5"/>
    <w:rsid w:val="00D01278"/>
    <w:rsid w:val="00D12AB1"/>
    <w:rsid w:val="00D23B36"/>
    <w:rsid w:val="00D26CE2"/>
    <w:rsid w:val="00D27AEB"/>
    <w:rsid w:val="00D27EE3"/>
    <w:rsid w:val="00D44C7C"/>
    <w:rsid w:val="00D53BAE"/>
    <w:rsid w:val="00D57781"/>
    <w:rsid w:val="00D57DBA"/>
    <w:rsid w:val="00D57EBC"/>
    <w:rsid w:val="00D604A8"/>
    <w:rsid w:val="00D672D8"/>
    <w:rsid w:val="00D71F76"/>
    <w:rsid w:val="00D77095"/>
    <w:rsid w:val="00D80573"/>
    <w:rsid w:val="00D84404"/>
    <w:rsid w:val="00D87050"/>
    <w:rsid w:val="00D94BB1"/>
    <w:rsid w:val="00D954C0"/>
    <w:rsid w:val="00D961C9"/>
    <w:rsid w:val="00D97B80"/>
    <w:rsid w:val="00DA1D73"/>
    <w:rsid w:val="00DB2761"/>
    <w:rsid w:val="00DB2FF6"/>
    <w:rsid w:val="00DB524F"/>
    <w:rsid w:val="00DC1C3E"/>
    <w:rsid w:val="00DC6DC6"/>
    <w:rsid w:val="00DD0E0C"/>
    <w:rsid w:val="00DD7765"/>
    <w:rsid w:val="00DE3C70"/>
    <w:rsid w:val="00DE522D"/>
    <w:rsid w:val="00DF6C0B"/>
    <w:rsid w:val="00E0710B"/>
    <w:rsid w:val="00E120B6"/>
    <w:rsid w:val="00E23955"/>
    <w:rsid w:val="00E36DF6"/>
    <w:rsid w:val="00E417DF"/>
    <w:rsid w:val="00E42BC6"/>
    <w:rsid w:val="00E47327"/>
    <w:rsid w:val="00E5224C"/>
    <w:rsid w:val="00E736B8"/>
    <w:rsid w:val="00E7385D"/>
    <w:rsid w:val="00E774D9"/>
    <w:rsid w:val="00E86579"/>
    <w:rsid w:val="00E90A19"/>
    <w:rsid w:val="00E92DC0"/>
    <w:rsid w:val="00E974F8"/>
    <w:rsid w:val="00EA79DA"/>
    <w:rsid w:val="00EC5358"/>
    <w:rsid w:val="00EC636E"/>
    <w:rsid w:val="00EC7E55"/>
    <w:rsid w:val="00ED6F93"/>
    <w:rsid w:val="00EE7CB8"/>
    <w:rsid w:val="00EF16FB"/>
    <w:rsid w:val="00EF428F"/>
    <w:rsid w:val="00F02216"/>
    <w:rsid w:val="00F0291C"/>
    <w:rsid w:val="00F101DD"/>
    <w:rsid w:val="00F14193"/>
    <w:rsid w:val="00F14D59"/>
    <w:rsid w:val="00F20CCE"/>
    <w:rsid w:val="00F333E6"/>
    <w:rsid w:val="00F34AF4"/>
    <w:rsid w:val="00F3614E"/>
    <w:rsid w:val="00F54AAB"/>
    <w:rsid w:val="00F56870"/>
    <w:rsid w:val="00F576E0"/>
    <w:rsid w:val="00F6440C"/>
    <w:rsid w:val="00F7182A"/>
    <w:rsid w:val="00F8302C"/>
    <w:rsid w:val="00F901CF"/>
    <w:rsid w:val="00F906EF"/>
    <w:rsid w:val="00F913ED"/>
    <w:rsid w:val="00FB33FD"/>
    <w:rsid w:val="00FB360C"/>
    <w:rsid w:val="00FB461A"/>
    <w:rsid w:val="00FB5E84"/>
    <w:rsid w:val="00FB645E"/>
    <w:rsid w:val="00FC35ED"/>
    <w:rsid w:val="00FD6CD9"/>
    <w:rsid w:val="00FE20D9"/>
    <w:rsid w:val="00FE6B3A"/>
    <w:rsid w:val="00FF7804"/>
    <w:rsid w:val="03FDA2BC"/>
    <w:rsid w:val="04904FA4"/>
    <w:rsid w:val="049B3B35"/>
    <w:rsid w:val="05BF65B9"/>
    <w:rsid w:val="097FB9B0"/>
    <w:rsid w:val="0BBD7568"/>
    <w:rsid w:val="0C7A1979"/>
    <w:rsid w:val="0D8DC5E1"/>
    <w:rsid w:val="0D9F6625"/>
    <w:rsid w:val="0EF8859F"/>
    <w:rsid w:val="0F643142"/>
    <w:rsid w:val="0FBD0BFA"/>
    <w:rsid w:val="0FF750C3"/>
    <w:rsid w:val="0FFACC31"/>
    <w:rsid w:val="10FA6C45"/>
    <w:rsid w:val="15D2125B"/>
    <w:rsid w:val="17395E35"/>
    <w:rsid w:val="17AFEFC6"/>
    <w:rsid w:val="17EE000C"/>
    <w:rsid w:val="19DFB821"/>
    <w:rsid w:val="1BDF5A24"/>
    <w:rsid w:val="1BE7A6FD"/>
    <w:rsid w:val="1D7FD58E"/>
    <w:rsid w:val="1DBFC80F"/>
    <w:rsid w:val="1DE946ED"/>
    <w:rsid w:val="1DEDD446"/>
    <w:rsid w:val="1EF7132E"/>
    <w:rsid w:val="1F7BCE5F"/>
    <w:rsid w:val="1F861F45"/>
    <w:rsid w:val="1FEF570A"/>
    <w:rsid w:val="1FFDBA82"/>
    <w:rsid w:val="21741FBC"/>
    <w:rsid w:val="23FF8C75"/>
    <w:rsid w:val="23FFF0BF"/>
    <w:rsid w:val="25A61B70"/>
    <w:rsid w:val="25FFE568"/>
    <w:rsid w:val="261D4CA0"/>
    <w:rsid w:val="26CFAE11"/>
    <w:rsid w:val="277F9E7E"/>
    <w:rsid w:val="279DE221"/>
    <w:rsid w:val="27FDB7F1"/>
    <w:rsid w:val="29038002"/>
    <w:rsid w:val="29EFBA72"/>
    <w:rsid w:val="2A3DBE84"/>
    <w:rsid w:val="2ABFCFF1"/>
    <w:rsid w:val="2B7D29A5"/>
    <w:rsid w:val="2BB50C75"/>
    <w:rsid w:val="2BDF3E0D"/>
    <w:rsid w:val="2C881EC2"/>
    <w:rsid w:val="2D1E6B10"/>
    <w:rsid w:val="2DB5E5F0"/>
    <w:rsid w:val="2E2B8FB1"/>
    <w:rsid w:val="2E3B7022"/>
    <w:rsid w:val="2EA86696"/>
    <w:rsid w:val="2EDBD162"/>
    <w:rsid w:val="2EDF0E9D"/>
    <w:rsid w:val="2EF96D8A"/>
    <w:rsid w:val="2F3F3404"/>
    <w:rsid w:val="2F5FA7F0"/>
    <w:rsid w:val="2F627547"/>
    <w:rsid w:val="2FF44249"/>
    <w:rsid w:val="2FF924A9"/>
    <w:rsid w:val="2FFA45F9"/>
    <w:rsid w:val="2FFDA087"/>
    <w:rsid w:val="31470931"/>
    <w:rsid w:val="31D05087"/>
    <w:rsid w:val="3202308C"/>
    <w:rsid w:val="32DF4678"/>
    <w:rsid w:val="32F861A6"/>
    <w:rsid w:val="339F7BDE"/>
    <w:rsid w:val="33AE1EF6"/>
    <w:rsid w:val="33FF4F2E"/>
    <w:rsid w:val="35EDDFD3"/>
    <w:rsid w:val="35F65C11"/>
    <w:rsid w:val="365AE5AD"/>
    <w:rsid w:val="366F8DD3"/>
    <w:rsid w:val="3794BA7A"/>
    <w:rsid w:val="37BF4C8A"/>
    <w:rsid w:val="37EB5AE6"/>
    <w:rsid w:val="37F70101"/>
    <w:rsid w:val="37FDA3AA"/>
    <w:rsid w:val="37FDAB85"/>
    <w:rsid w:val="37FE1B68"/>
    <w:rsid w:val="37FEFEAE"/>
    <w:rsid w:val="37FFC9A6"/>
    <w:rsid w:val="37FFCC29"/>
    <w:rsid w:val="3ABDA3FE"/>
    <w:rsid w:val="3AEFDBD4"/>
    <w:rsid w:val="3B7B7066"/>
    <w:rsid w:val="3BBDA242"/>
    <w:rsid w:val="3BDF9F69"/>
    <w:rsid w:val="3BEDED19"/>
    <w:rsid w:val="3BFFFE0C"/>
    <w:rsid w:val="3D6F0AEC"/>
    <w:rsid w:val="3D77C6DA"/>
    <w:rsid w:val="3D797B18"/>
    <w:rsid w:val="3DA615F6"/>
    <w:rsid w:val="3DBB4CBE"/>
    <w:rsid w:val="3DDF2299"/>
    <w:rsid w:val="3DF36AC0"/>
    <w:rsid w:val="3DFDF9AD"/>
    <w:rsid w:val="3DFE292E"/>
    <w:rsid w:val="3DFF849D"/>
    <w:rsid w:val="3E7FE082"/>
    <w:rsid w:val="3EB798F5"/>
    <w:rsid w:val="3EBEEE8A"/>
    <w:rsid w:val="3EFE7DD2"/>
    <w:rsid w:val="3F3E7438"/>
    <w:rsid w:val="3F6A2B3D"/>
    <w:rsid w:val="3F7B5DED"/>
    <w:rsid w:val="3F7F52FA"/>
    <w:rsid w:val="3F9F4EDF"/>
    <w:rsid w:val="3FA65724"/>
    <w:rsid w:val="3FAEC8AC"/>
    <w:rsid w:val="3FAF13E3"/>
    <w:rsid w:val="3FBCBDBF"/>
    <w:rsid w:val="3FBD8BCC"/>
    <w:rsid w:val="3FCB0780"/>
    <w:rsid w:val="3FCD1929"/>
    <w:rsid w:val="3FCE9098"/>
    <w:rsid w:val="3FD70472"/>
    <w:rsid w:val="3FDBA0A4"/>
    <w:rsid w:val="3FDD8515"/>
    <w:rsid w:val="3FDDAA45"/>
    <w:rsid w:val="3FDF4C95"/>
    <w:rsid w:val="3FEBF32A"/>
    <w:rsid w:val="3FF3B81B"/>
    <w:rsid w:val="3FF883BA"/>
    <w:rsid w:val="3FFB7B87"/>
    <w:rsid w:val="3FFB9009"/>
    <w:rsid w:val="3FFD00FA"/>
    <w:rsid w:val="3FFDD212"/>
    <w:rsid w:val="3FFE2640"/>
    <w:rsid w:val="3FFFC85E"/>
    <w:rsid w:val="42313BE7"/>
    <w:rsid w:val="42C7515C"/>
    <w:rsid w:val="42F753FC"/>
    <w:rsid w:val="449B372C"/>
    <w:rsid w:val="46CE6229"/>
    <w:rsid w:val="4773B61B"/>
    <w:rsid w:val="47F50431"/>
    <w:rsid w:val="4B1B3133"/>
    <w:rsid w:val="4B7BFAEC"/>
    <w:rsid w:val="4BBFA8A3"/>
    <w:rsid w:val="4BC7DFAF"/>
    <w:rsid w:val="4BFCF763"/>
    <w:rsid w:val="4C5FB004"/>
    <w:rsid w:val="4CEF7E6C"/>
    <w:rsid w:val="4E5F2D28"/>
    <w:rsid w:val="4E7F2481"/>
    <w:rsid w:val="4E933C15"/>
    <w:rsid w:val="4F31D5A6"/>
    <w:rsid w:val="4F5FD38E"/>
    <w:rsid w:val="4F898F5D"/>
    <w:rsid w:val="4FB0517E"/>
    <w:rsid w:val="4FBE9350"/>
    <w:rsid w:val="4FC745E8"/>
    <w:rsid w:val="51D33B29"/>
    <w:rsid w:val="533B0B15"/>
    <w:rsid w:val="537F3E63"/>
    <w:rsid w:val="53EB1897"/>
    <w:rsid w:val="53F6645B"/>
    <w:rsid w:val="54F7D74E"/>
    <w:rsid w:val="55CB7262"/>
    <w:rsid w:val="55D63CD0"/>
    <w:rsid w:val="55EF5DFD"/>
    <w:rsid w:val="55F7A917"/>
    <w:rsid w:val="55FB6AD8"/>
    <w:rsid w:val="563E5CD6"/>
    <w:rsid w:val="56872AE0"/>
    <w:rsid w:val="56F35C6F"/>
    <w:rsid w:val="577DBDFE"/>
    <w:rsid w:val="57BB52F0"/>
    <w:rsid w:val="57BF346C"/>
    <w:rsid w:val="57C61670"/>
    <w:rsid w:val="57D7FC0A"/>
    <w:rsid w:val="57EDBFC2"/>
    <w:rsid w:val="57FBEB1A"/>
    <w:rsid w:val="57FF144E"/>
    <w:rsid w:val="593BA966"/>
    <w:rsid w:val="596702BC"/>
    <w:rsid w:val="596E70EE"/>
    <w:rsid w:val="597BD232"/>
    <w:rsid w:val="59BBA5FA"/>
    <w:rsid w:val="59E7B117"/>
    <w:rsid w:val="59F68A71"/>
    <w:rsid w:val="59FF5B14"/>
    <w:rsid w:val="5ABE31AA"/>
    <w:rsid w:val="5AF36F9D"/>
    <w:rsid w:val="5B27C3E5"/>
    <w:rsid w:val="5B6DF53D"/>
    <w:rsid w:val="5B7E4C2A"/>
    <w:rsid w:val="5BC05F2A"/>
    <w:rsid w:val="5BF20CFE"/>
    <w:rsid w:val="5BF71B84"/>
    <w:rsid w:val="5BFF9EFA"/>
    <w:rsid w:val="5C5D82A5"/>
    <w:rsid w:val="5C634121"/>
    <w:rsid w:val="5CFA3319"/>
    <w:rsid w:val="5CFB5B29"/>
    <w:rsid w:val="5DAD3D62"/>
    <w:rsid w:val="5DDB5B2C"/>
    <w:rsid w:val="5DDD5EAB"/>
    <w:rsid w:val="5DDD7D50"/>
    <w:rsid w:val="5DEEAABD"/>
    <w:rsid w:val="5DFEBFA4"/>
    <w:rsid w:val="5E1350D1"/>
    <w:rsid w:val="5E3EF07D"/>
    <w:rsid w:val="5E7FC42A"/>
    <w:rsid w:val="5E7FFC22"/>
    <w:rsid w:val="5EBFBDFE"/>
    <w:rsid w:val="5EEC52F0"/>
    <w:rsid w:val="5F262FF8"/>
    <w:rsid w:val="5F3B652D"/>
    <w:rsid w:val="5F3F1076"/>
    <w:rsid w:val="5F5FC764"/>
    <w:rsid w:val="5F6AF969"/>
    <w:rsid w:val="5F6D39CB"/>
    <w:rsid w:val="5F7F9F24"/>
    <w:rsid w:val="5F7FB766"/>
    <w:rsid w:val="5FAF0FA4"/>
    <w:rsid w:val="5FB9A655"/>
    <w:rsid w:val="5FBB7874"/>
    <w:rsid w:val="5FBE46F4"/>
    <w:rsid w:val="5FDE0D0C"/>
    <w:rsid w:val="5FE72070"/>
    <w:rsid w:val="5FE9A66C"/>
    <w:rsid w:val="5FEDE911"/>
    <w:rsid w:val="5FEF5482"/>
    <w:rsid w:val="5FEFA8EB"/>
    <w:rsid w:val="5FF06251"/>
    <w:rsid w:val="5FFC6772"/>
    <w:rsid w:val="5FFC96C1"/>
    <w:rsid w:val="5FFE2E1E"/>
    <w:rsid w:val="627AAA82"/>
    <w:rsid w:val="62FF31B9"/>
    <w:rsid w:val="63951BF9"/>
    <w:rsid w:val="63F73954"/>
    <w:rsid w:val="63FF8F2C"/>
    <w:rsid w:val="64374E25"/>
    <w:rsid w:val="651FCC50"/>
    <w:rsid w:val="657B0D3E"/>
    <w:rsid w:val="65F73EC6"/>
    <w:rsid w:val="663FA755"/>
    <w:rsid w:val="665751AA"/>
    <w:rsid w:val="673D7209"/>
    <w:rsid w:val="677F17DD"/>
    <w:rsid w:val="67A7EB91"/>
    <w:rsid w:val="67AFC4C1"/>
    <w:rsid w:val="67BF0596"/>
    <w:rsid w:val="67D7DF31"/>
    <w:rsid w:val="67E99500"/>
    <w:rsid w:val="67EA3A08"/>
    <w:rsid w:val="67F73BBD"/>
    <w:rsid w:val="67F7E75E"/>
    <w:rsid w:val="68FF5894"/>
    <w:rsid w:val="694F6E4F"/>
    <w:rsid w:val="69FE46C2"/>
    <w:rsid w:val="69FEEE64"/>
    <w:rsid w:val="69FF8DE6"/>
    <w:rsid w:val="6A3F06E0"/>
    <w:rsid w:val="6A7E6758"/>
    <w:rsid w:val="6ADB120A"/>
    <w:rsid w:val="6AED0694"/>
    <w:rsid w:val="6AFFEE4F"/>
    <w:rsid w:val="6B5F29E8"/>
    <w:rsid w:val="6B7C039F"/>
    <w:rsid w:val="6B7D8B7B"/>
    <w:rsid w:val="6BB78D55"/>
    <w:rsid w:val="6BBD5DBB"/>
    <w:rsid w:val="6BDF8FAD"/>
    <w:rsid w:val="6BFB7686"/>
    <w:rsid w:val="6BFC72AA"/>
    <w:rsid w:val="6BFFECAC"/>
    <w:rsid w:val="6CB6AAC4"/>
    <w:rsid w:val="6CCFF28A"/>
    <w:rsid w:val="6DB79430"/>
    <w:rsid w:val="6DDFCDD2"/>
    <w:rsid w:val="6DEE4FF5"/>
    <w:rsid w:val="6DEF4880"/>
    <w:rsid w:val="6DF70056"/>
    <w:rsid w:val="6DF9F477"/>
    <w:rsid w:val="6E577EF1"/>
    <w:rsid w:val="6E6FBD9A"/>
    <w:rsid w:val="6E7FD7A9"/>
    <w:rsid w:val="6E9D0B4E"/>
    <w:rsid w:val="6EC32F39"/>
    <w:rsid w:val="6EE7A953"/>
    <w:rsid w:val="6EFEBF42"/>
    <w:rsid w:val="6F1709DD"/>
    <w:rsid w:val="6F273A88"/>
    <w:rsid w:val="6F3F3750"/>
    <w:rsid w:val="6F6B27C9"/>
    <w:rsid w:val="6F737271"/>
    <w:rsid w:val="6F773F08"/>
    <w:rsid w:val="6FB2140B"/>
    <w:rsid w:val="6FC5B335"/>
    <w:rsid w:val="6FDF90D8"/>
    <w:rsid w:val="6FDF9C0D"/>
    <w:rsid w:val="6FDFB550"/>
    <w:rsid w:val="6FE45F99"/>
    <w:rsid w:val="6FEBC232"/>
    <w:rsid w:val="6FECE4C2"/>
    <w:rsid w:val="6FED1560"/>
    <w:rsid w:val="6FEF0C82"/>
    <w:rsid w:val="6FEF15C5"/>
    <w:rsid w:val="6FFB3026"/>
    <w:rsid w:val="6FFC9A20"/>
    <w:rsid w:val="6FFD8868"/>
    <w:rsid w:val="707E6DFD"/>
    <w:rsid w:val="712725C0"/>
    <w:rsid w:val="71BFAF06"/>
    <w:rsid w:val="7297BF16"/>
    <w:rsid w:val="72DEB067"/>
    <w:rsid w:val="72EF9581"/>
    <w:rsid w:val="737F54C8"/>
    <w:rsid w:val="739BF4DB"/>
    <w:rsid w:val="73BBA7E4"/>
    <w:rsid w:val="73CE945C"/>
    <w:rsid w:val="73FDD8F7"/>
    <w:rsid w:val="73FFBF30"/>
    <w:rsid w:val="73FFDF67"/>
    <w:rsid w:val="74958C1B"/>
    <w:rsid w:val="74FF8B76"/>
    <w:rsid w:val="7597D4BE"/>
    <w:rsid w:val="75F4DEBD"/>
    <w:rsid w:val="75FC7A61"/>
    <w:rsid w:val="767D799C"/>
    <w:rsid w:val="76BD1890"/>
    <w:rsid w:val="76C3E7E9"/>
    <w:rsid w:val="76DCEE49"/>
    <w:rsid w:val="76DDC6C1"/>
    <w:rsid w:val="76EE18A2"/>
    <w:rsid w:val="76EF7A1B"/>
    <w:rsid w:val="76FD1C54"/>
    <w:rsid w:val="76FDBC36"/>
    <w:rsid w:val="76FFB553"/>
    <w:rsid w:val="771EEF23"/>
    <w:rsid w:val="771FF9B8"/>
    <w:rsid w:val="773730E7"/>
    <w:rsid w:val="773EF1D3"/>
    <w:rsid w:val="776FE1C5"/>
    <w:rsid w:val="7777E39B"/>
    <w:rsid w:val="777FFDB1"/>
    <w:rsid w:val="779B359D"/>
    <w:rsid w:val="779D0A1D"/>
    <w:rsid w:val="77ABBE9C"/>
    <w:rsid w:val="77BF6EE0"/>
    <w:rsid w:val="77BFDB51"/>
    <w:rsid w:val="77D5AB91"/>
    <w:rsid w:val="77D7C4C2"/>
    <w:rsid w:val="77E9D4A3"/>
    <w:rsid w:val="77EB24CF"/>
    <w:rsid w:val="77ED576C"/>
    <w:rsid w:val="77EEC52B"/>
    <w:rsid w:val="77F771AE"/>
    <w:rsid w:val="77F78648"/>
    <w:rsid w:val="77FC592E"/>
    <w:rsid w:val="77FF5231"/>
    <w:rsid w:val="77FF829C"/>
    <w:rsid w:val="77FFAE5D"/>
    <w:rsid w:val="77FFC965"/>
    <w:rsid w:val="78BF8108"/>
    <w:rsid w:val="793F1BA5"/>
    <w:rsid w:val="795FDB59"/>
    <w:rsid w:val="7977BD4F"/>
    <w:rsid w:val="79A33EE2"/>
    <w:rsid w:val="79A95DD3"/>
    <w:rsid w:val="79AB5A2B"/>
    <w:rsid w:val="79AFF3CC"/>
    <w:rsid w:val="79B7FAEE"/>
    <w:rsid w:val="79BF71DF"/>
    <w:rsid w:val="79DF9E37"/>
    <w:rsid w:val="79F7BC2C"/>
    <w:rsid w:val="79F8E75E"/>
    <w:rsid w:val="79FD4703"/>
    <w:rsid w:val="79FEDBE3"/>
    <w:rsid w:val="7A3E10FE"/>
    <w:rsid w:val="7ABF94D5"/>
    <w:rsid w:val="7AF959C5"/>
    <w:rsid w:val="7AFFD4BA"/>
    <w:rsid w:val="7B079D43"/>
    <w:rsid w:val="7B170F43"/>
    <w:rsid w:val="7B1F2734"/>
    <w:rsid w:val="7B254011"/>
    <w:rsid w:val="7B2F7E68"/>
    <w:rsid w:val="7B6D5E84"/>
    <w:rsid w:val="7B7D519C"/>
    <w:rsid w:val="7B7FC139"/>
    <w:rsid w:val="7B8F93C0"/>
    <w:rsid w:val="7BB2D9BE"/>
    <w:rsid w:val="7BB93077"/>
    <w:rsid w:val="7BBE558D"/>
    <w:rsid w:val="7BBF20B2"/>
    <w:rsid w:val="7BBF5A10"/>
    <w:rsid w:val="7BC726C0"/>
    <w:rsid w:val="7BD7009F"/>
    <w:rsid w:val="7BDB326A"/>
    <w:rsid w:val="7BDF6669"/>
    <w:rsid w:val="7BDFA817"/>
    <w:rsid w:val="7BE981A4"/>
    <w:rsid w:val="7BEB70CC"/>
    <w:rsid w:val="7BFBC0B1"/>
    <w:rsid w:val="7BFD3106"/>
    <w:rsid w:val="7BFD39BA"/>
    <w:rsid w:val="7BFDE872"/>
    <w:rsid w:val="7BFDFB69"/>
    <w:rsid w:val="7BFF6D0F"/>
    <w:rsid w:val="7BFF8077"/>
    <w:rsid w:val="7C237942"/>
    <w:rsid w:val="7C5EB97F"/>
    <w:rsid w:val="7C6F538E"/>
    <w:rsid w:val="7C775A2C"/>
    <w:rsid w:val="7C9B926A"/>
    <w:rsid w:val="7CCF1984"/>
    <w:rsid w:val="7CDAF710"/>
    <w:rsid w:val="7CFB07A8"/>
    <w:rsid w:val="7CFF9F6B"/>
    <w:rsid w:val="7D3C4828"/>
    <w:rsid w:val="7D3FC390"/>
    <w:rsid w:val="7D6F9E3D"/>
    <w:rsid w:val="7D7F8700"/>
    <w:rsid w:val="7D89064A"/>
    <w:rsid w:val="7D9F1E61"/>
    <w:rsid w:val="7DAEFC1D"/>
    <w:rsid w:val="7DBB541F"/>
    <w:rsid w:val="7DBD0F67"/>
    <w:rsid w:val="7DBD2C75"/>
    <w:rsid w:val="7DBD69B1"/>
    <w:rsid w:val="7DBEEBCD"/>
    <w:rsid w:val="7DBFE114"/>
    <w:rsid w:val="7DC85873"/>
    <w:rsid w:val="7DD61106"/>
    <w:rsid w:val="7DDFB277"/>
    <w:rsid w:val="7DEE754C"/>
    <w:rsid w:val="7DF507EA"/>
    <w:rsid w:val="7DF92963"/>
    <w:rsid w:val="7DFB1D88"/>
    <w:rsid w:val="7DFC3A4F"/>
    <w:rsid w:val="7DFEF0B0"/>
    <w:rsid w:val="7DFF2537"/>
    <w:rsid w:val="7DFF31D3"/>
    <w:rsid w:val="7DFF5835"/>
    <w:rsid w:val="7DFF7BD0"/>
    <w:rsid w:val="7DFFA90E"/>
    <w:rsid w:val="7DFFB1B7"/>
    <w:rsid w:val="7DFFCEB8"/>
    <w:rsid w:val="7E4B4D99"/>
    <w:rsid w:val="7E4F2C3F"/>
    <w:rsid w:val="7E6DD634"/>
    <w:rsid w:val="7E736136"/>
    <w:rsid w:val="7E7E6F15"/>
    <w:rsid w:val="7E9B4ED4"/>
    <w:rsid w:val="7EB73341"/>
    <w:rsid w:val="7ECBF851"/>
    <w:rsid w:val="7EDE6321"/>
    <w:rsid w:val="7EDF346A"/>
    <w:rsid w:val="7EED292E"/>
    <w:rsid w:val="7EEF33D3"/>
    <w:rsid w:val="7EF17A8E"/>
    <w:rsid w:val="7EF566DD"/>
    <w:rsid w:val="7EF696BF"/>
    <w:rsid w:val="7EF7DB84"/>
    <w:rsid w:val="7EF94AC5"/>
    <w:rsid w:val="7EF970BA"/>
    <w:rsid w:val="7EFDB335"/>
    <w:rsid w:val="7EFE5F3E"/>
    <w:rsid w:val="7EFEAD98"/>
    <w:rsid w:val="7EFF2DC7"/>
    <w:rsid w:val="7F337B9A"/>
    <w:rsid w:val="7F3CC867"/>
    <w:rsid w:val="7F3FFC68"/>
    <w:rsid w:val="7F5AEE4C"/>
    <w:rsid w:val="7F5B6D97"/>
    <w:rsid w:val="7F645BBB"/>
    <w:rsid w:val="7F6B5163"/>
    <w:rsid w:val="7F707294"/>
    <w:rsid w:val="7F713B81"/>
    <w:rsid w:val="7F770FD8"/>
    <w:rsid w:val="7F7B748D"/>
    <w:rsid w:val="7F7D7910"/>
    <w:rsid w:val="7F9D057B"/>
    <w:rsid w:val="7F9D5A5E"/>
    <w:rsid w:val="7FA720B9"/>
    <w:rsid w:val="7FAC371A"/>
    <w:rsid w:val="7FAD04C1"/>
    <w:rsid w:val="7FB9A072"/>
    <w:rsid w:val="7FBA76E5"/>
    <w:rsid w:val="7FBB29B6"/>
    <w:rsid w:val="7FBB5862"/>
    <w:rsid w:val="7FBD8A02"/>
    <w:rsid w:val="7FBFA1BD"/>
    <w:rsid w:val="7FC6189E"/>
    <w:rsid w:val="7FCF6A47"/>
    <w:rsid w:val="7FCFA4A3"/>
    <w:rsid w:val="7FD53EEB"/>
    <w:rsid w:val="7FD78E5A"/>
    <w:rsid w:val="7FD7ADA7"/>
    <w:rsid w:val="7FD91F6F"/>
    <w:rsid w:val="7FDB7F61"/>
    <w:rsid w:val="7FDE1864"/>
    <w:rsid w:val="7FDFB376"/>
    <w:rsid w:val="7FDFCBF4"/>
    <w:rsid w:val="7FDFEEE4"/>
    <w:rsid w:val="7FE73EA6"/>
    <w:rsid w:val="7FEB3C54"/>
    <w:rsid w:val="7FEBF41B"/>
    <w:rsid w:val="7FEDB1EC"/>
    <w:rsid w:val="7FEE32F4"/>
    <w:rsid w:val="7FEE7433"/>
    <w:rsid w:val="7FEFB978"/>
    <w:rsid w:val="7FF18DC3"/>
    <w:rsid w:val="7FF1C0C7"/>
    <w:rsid w:val="7FF43B76"/>
    <w:rsid w:val="7FF66C82"/>
    <w:rsid w:val="7FF71CCF"/>
    <w:rsid w:val="7FF748AE"/>
    <w:rsid w:val="7FF78BF2"/>
    <w:rsid w:val="7FF7C0CA"/>
    <w:rsid w:val="7FF7DF78"/>
    <w:rsid w:val="7FF8D0AC"/>
    <w:rsid w:val="7FFB2B1F"/>
    <w:rsid w:val="7FFC6BB1"/>
    <w:rsid w:val="7FFCB9A5"/>
    <w:rsid w:val="7FFD5CAB"/>
    <w:rsid w:val="7FFDB716"/>
    <w:rsid w:val="7FFE3502"/>
    <w:rsid w:val="7FFE5CD8"/>
    <w:rsid w:val="7FFEE69C"/>
    <w:rsid w:val="7FFEE6A8"/>
    <w:rsid w:val="7FFF0128"/>
    <w:rsid w:val="7FFF9158"/>
    <w:rsid w:val="7FFFACBA"/>
    <w:rsid w:val="7FFFAFA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02A4B"/>
  <w15:chartTrackingRefBased/>
  <w15:docId w15:val="{12BEF550-E1BA-46CD-956E-9E1F24356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Default Paragraph Font"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szCs w:val="24"/>
      <w:lang w:bidi="ar-AE"/>
    </w:rPr>
  </w:style>
  <w:style w:type="paragraph" w:styleId="Heading1">
    <w:name w:val="heading 1"/>
    <w:basedOn w:val="Normal"/>
    <w:next w:val="Normal"/>
    <w:link w:val="Heading1Char"/>
    <w:qFormat/>
    <w:pPr>
      <w:outlineLvl w:val="0"/>
    </w:pPr>
    <w:rPr>
      <w:rFonts w:cs="Simplified Arabic"/>
    </w:rPr>
  </w:style>
  <w:style w:type="paragraph" w:styleId="Heading2">
    <w:name w:val="heading 2"/>
    <w:basedOn w:val="Normal"/>
    <w:next w:val="BodyText"/>
    <w:link w:val="Heading2Char"/>
    <w:qFormat/>
    <w:pPr>
      <w:outlineLvl w:val="1"/>
    </w:pPr>
    <w:rPr>
      <w:rFonts w:cs="Simplified Arabic"/>
    </w:rPr>
  </w:style>
  <w:style w:type="paragraph" w:styleId="Heading3">
    <w:name w:val="heading 3"/>
    <w:basedOn w:val="Heading2"/>
    <w:next w:val="BodyText"/>
    <w:link w:val="Heading3Char"/>
    <w:qFormat/>
    <w:pPr>
      <w:outlineLvl w:val="2"/>
    </w:pPr>
  </w:style>
  <w:style w:type="paragraph" w:styleId="Heading4">
    <w:name w:val="heading 4"/>
    <w:basedOn w:val="Normal"/>
    <w:next w:val="BodyText"/>
    <w:link w:val="Heading4Char"/>
    <w:qFormat/>
    <w:pPr>
      <w:outlineLvl w:val="3"/>
    </w:pPr>
    <w:rPr>
      <w:rFonts w:cs="Simplified Arabic"/>
    </w:rPr>
  </w:style>
  <w:style w:type="paragraph" w:styleId="Heading5">
    <w:name w:val="heading 5"/>
    <w:basedOn w:val="Normal"/>
    <w:next w:val="BodyText"/>
    <w:link w:val="Heading5Char"/>
    <w:qFormat/>
    <w:pPr>
      <w:outlineLvl w:val="4"/>
    </w:pPr>
    <w:rPr>
      <w:rFonts w:cs="Simplified Arabic"/>
    </w:rPr>
  </w:style>
  <w:style w:type="paragraph" w:styleId="Heading6">
    <w:name w:val="heading 6"/>
    <w:basedOn w:val="Normal"/>
    <w:next w:val="BodyText"/>
    <w:link w:val="Heading6Char"/>
    <w:qFormat/>
    <w:pPr>
      <w:outlineLvl w:val="5"/>
    </w:pPr>
    <w:rPr>
      <w:rFonts w:cs="Simplified Arabic"/>
    </w:rPr>
  </w:style>
  <w:style w:type="paragraph" w:styleId="Heading7">
    <w:name w:val="heading 7"/>
    <w:basedOn w:val="Normal"/>
    <w:next w:val="BodyText"/>
    <w:link w:val="Heading7Char"/>
    <w:qFormat/>
    <w:pPr>
      <w:outlineLvl w:val="6"/>
    </w:pPr>
    <w:rPr>
      <w:rFonts w:cs="Simplified Arabic"/>
    </w:rPr>
  </w:style>
  <w:style w:type="paragraph" w:styleId="Heading8">
    <w:name w:val="heading 8"/>
    <w:basedOn w:val="Normal"/>
    <w:next w:val="BodyText"/>
    <w:link w:val="Heading8Char"/>
    <w:qFormat/>
    <w:pPr>
      <w:outlineLvl w:val="7"/>
    </w:pPr>
    <w:rPr>
      <w:rFonts w:cs="Simplified Arabic"/>
    </w:rPr>
  </w:style>
  <w:style w:type="paragraph" w:styleId="Heading9">
    <w:name w:val="heading 9"/>
    <w:basedOn w:val="Normal"/>
    <w:next w:val="BodyText"/>
    <w:link w:val="Heading9Char"/>
    <w:qFormat/>
    <w:pPr>
      <w:outlineLvl w:val="8"/>
    </w:pPr>
    <w:rPr>
      <w:rFonts w:cs="Simplified Arab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customStyle="1" w:styleId="MacroTextChar">
    <w:name w:val="Macro Text Char"/>
    <w:link w:val="MacroText"/>
    <w:rPr>
      <w:rFonts w:ascii="Courier New" w:hAnsi="Courier New" w:cs="Courier New"/>
      <w:lang w:val="en-GB" w:eastAsia="zh-CN" w:bidi="ar-AE"/>
    </w:rPr>
  </w:style>
  <w:style w:type="character" w:customStyle="1" w:styleId="Heading1Char">
    <w:name w:val="Heading 1 Char"/>
    <w:link w:val="Heading1"/>
    <w:rPr>
      <w:sz w:val="24"/>
      <w:szCs w:val="24"/>
      <w:lang w:bidi="ar-AE"/>
    </w:rPr>
  </w:style>
  <w:style w:type="character" w:customStyle="1" w:styleId="Heading2Char">
    <w:name w:val="Heading 2 Char"/>
    <w:link w:val="Heading2"/>
    <w:rPr>
      <w:sz w:val="24"/>
      <w:szCs w:val="24"/>
      <w:lang w:bidi="ar-AE"/>
    </w:rPr>
  </w:style>
  <w:style w:type="paragraph" w:styleId="BodyText">
    <w:name w:val="Body Text"/>
    <w:basedOn w:val="Normal"/>
    <w:link w:val="BodyTextChar"/>
    <w:rPr>
      <w:rFonts w:cs="Simplified Arabic"/>
      <w:lang w:eastAsia="en-GB"/>
    </w:rPr>
  </w:style>
  <w:style w:type="character" w:customStyle="1" w:styleId="BodyTextChar">
    <w:name w:val="Body Text Char"/>
    <w:link w:val="BodyText"/>
    <w:rPr>
      <w:sz w:val="24"/>
      <w:szCs w:val="24"/>
      <w:lang w:eastAsia="en-GB" w:bidi="ar-AE"/>
    </w:rPr>
  </w:style>
  <w:style w:type="character" w:customStyle="1" w:styleId="Heading3Char">
    <w:name w:val="Heading 3 Char"/>
    <w:link w:val="Heading3"/>
    <w:rPr>
      <w:sz w:val="24"/>
      <w:szCs w:val="24"/>
      <w:lang w:bidi="ar-AE"/>
    </w:rPr>
  </w:style>
  <w:style w:type="character" w:customStyle="1" w:styleId="Heading4Char">
    <w:name w:val="Heading 4 Char"/>
    <w:link w:val="Heading4"/>
    <w:rPr>
      <w:sz w:val="24"/>
      <w:szCs w:val="24"/>
      <w:lang w:bidi="ar-AE"/>
    </w:rPr>
  </w:style>
  <w:style w:type="character" w:customStyle="1" w:styleId="Heading5Char">
    <w:name w:val="Heading 5 Char"/>
    <w:link w:val="Heading5"/>
    <w:rPr>
      <w:sz w:val="24"/>
      <w:szCs w:val="24"/>
      <w:lang w:bidi="ar-AE"/>
    </w:rPr>
  </w:style>
  <w:style w:type="character" w:customStyle="1" w:styleId="Heading6Char">
    <w:name w:val="Heading 6 Char"/>
    <w:link w:val="Heading6"/>
    <w:rPr>
      <w:sz w:val="24"/>
      <w:szCs w:val="24"/>
      <w:lang w:bidi="ar-AE"/>
    </w:rPr>
  </w:style>
  <w:style w:type="character" w:customStyle="1" w:styleId="Heading7Char">
    <w:name w:val="Heading 7 Char"/>
    <w:link w:val="Heading7"/>
    <w:rPr>
      <w:sz w:val="24"/>
      <w:szCs w:val="24"/>
      <w:lang w:bidi="ar-AE"/>
    </w:rPr>
  </w:style>
  <w:style w:type="character" w:customStyle="1" w:styleId="Heading8Char">
    <w:name w:val="Heading 8 Char"/>
    <w:link w:val="Heading8"/>
    <w:rPr>
      <w:sz w:val="24"/>
      <w:szCs w:val="24"/>
      <w:lang w:bidi="ar-AE"/>
    </w:rPr>
  </w:style>
  <w:style w:type="character" w:customStyle="1" w:styleId="Heading9Char">
    <w:name w:val="Heading 9 Char"/>
    <w:link w:val="Heading9"/>
    <w:rPr>
      <w:sz w:val="24"/>
      <w:szCs w:val="24"/>
      <w:lang w:bidi="ar-AE"/>
    </w:rPr>
  </w:style>
  <w:style w:type="paragraph" w:styleId="List3">
    <w:name w:val="List 3"/>
    <w:basedOn w:val="Normal"/>
    <w:pPr>
      <w:ind w:left="1080" w:hanging="360"/>
      <w:contextualSpacing/>
    </w:pPr>
  </w:style>
  <w:style w:type="paragraph" w:styleId="TOC7">
    <w:name w:val="toc 7"/>
    <w:basedOn w:val="Normal"/>
    <w:next w:val="Normal"/>
    <w:pPr>
      <w:ind w:left="1440"/>
    </w:pPr>
  </w:style>
  <w:style w:type="paragraph" w:styleId="TableofAuthorities">
    <w:name w:val="table of authorities"/>
    <w:basedOn w:val="Normal"/>
    <w:next w:val="Normal"/>
    <w:pPr>
      <w:ind w:left="240" w:hanging="240"/>
    </w:pPr>
  </w:style>
  <w:style w:type="paragraph" w:styleId="NoteHeading">
    <w:name w:val="Note Heading"/>
    <w:basedOn w:val="Normal"/>
    <w:next w:val="Normal"/>
    <w:link w:val="NoteHeadingChar"/>
    <w:rPr>
      <w:rFonts w:cs="Simplified Arabic"/>
    </w:rPr>
  </w:style>
  <w:style w:type="character" w:customStyle="1" w:styleId="NoteHeadingChar">
    <w:name w:val="Note Heading Char"/>
    <w:link w:val="NoteHeading"/>
    <w:rPr>
      <w:sz w:val="24"/>
      <w:szCs w:val="24"/>
      <w:lang w:bidi="ar-AE"/>
    </w:rPr>
  </w:style>
  <w:style w:type="paragraph" w:styleId="Index8">
    <w:name w:val="index 8"/>
    <w:basedOn w:val="Normal"/>
    <w:next w:val="Normal"/>
    <w:pPr>
      <w:ind w:left="1920" w:hanging="240"/>
    </w:pPr>
  </w:style>
  <w:style w:type="paragraph" w:styleId="E-mailSignature">
    <w:name w:val="E-mail Signature"/>
    <w:basedOn w:val="Normal"/>
    <w:link w:val="E-mailSignatureChar"/>
    <w:rPr>
      <w:rFonts w:cs="Simplified Arabic"/>
    </w:rPr>
  </w:style>
  <w:style w:type="character" w:customStyle="1" w:styleId="E-mailSignatureChar">
    <w:name w:val="E-mail Signature Char"/>
    <w:link w:val="E-mailSignature"/>
    <w:rPr>
      <w:sz w:val="24"/>
      <w:szCs w:val="24"/>
      <w:lang w:bidi="ar-AE"/>
    </w:rPr>
  </w:style>
  <w:style w:type="paragraph" w:styleId="NormalIndent">
    <w:name w:val="Normal Indent"/>
    <w:basedOn w:val="Normal"/>
    <w:pPr>
      <w:ind w:left="720"/>
    </w:pPr>
  </w:style>
  <w:style w:type="paragraph" w:styleId="Caption">
    <w:name w:val="caption"/>
    <w:basedOn w:val="Normal"/>
    <w:next w:val="Normal"/>
    <w:qFormat/>
    <w:rPr>
      <w:b/>
      <w:bCs/>
      <w:sz w:val="20"/>
      <w:szCs w:val="20"/>
    </w:rPr>
  </w:style>
  <w:style w:type="paragraph" w:styleId="Index5">
    <w:name w:val="index 5"/>
    <w:basedOn w:val="Normal"/>
    <w:next w:val="Normal"/>
    <w:pPr>
      <w:ind w:left="1200" w:hanging="240"/>
    </w:pPr>
  </w:style>
  <w:style w:type="paragraph" w:styleId="EnvelopeAddress">
    <w:name w:val="envelope address"/>
    <w:basedOn w:val="Normal"/>
    <w:pPr>
      <w:framePr w:w="7920" w:h="1980" w:hRule="exact" w:hSpace="180" w:wrap="auto" w:hAnchor="page" w:xAlign="center" w:yAlign="bottom"/>
      <w:ind w:left="2880"/>
    </w:pPr>
    <w:rPr>
      <w:rFonts w:cs="Simplified Arabic"/>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bidi="ar-AE"/>
    </w:rPr>
  </w:style>
  <w:style w:type="paragraph" w:styleId="TOAHeading">
    <w:name w:val="toa heading"/>
    <w:basedOn w:val="Normal"/>
    <w:next w:val="Normal"/>
    <w:pPr>
      <w:spacing w:before="120"/>
    </w:pPr>
    <w:rPr>
      <w:rFonts w:cs="Simplified Arabic"/>
      <w:b/>
      <w:bCs/>
    </w:rPr>
  </w:style>
  <w:style w:type="paragraph" w:styleId="CommentText">
    <w:name w:val="annotation text"/>
    <w:basedOn w:val="Normal"/>
    <w:link w:val="CommentTextChar"/>
    <w:pPr>
      <w:spacing w:after="120"/>
    </w:pPr>
    <w:rPr>
      <w:rFonts w:cs="Simplified Arabic"/>
      <w:sz w:val="20"/>
      <w:szCs w:val="20"/>
    </w:rPr>
  </w:style>
  <w:style w:type="character" w:customStyle="1" w:styleId="CommentTextChar">
    <w:name w:val="Comment Text Char"/>
    <w:link w:val="CommentText"/>
    <w:rPr>
      <w:lang w:bidi="ar-AE"/>
    </w:rPr>
  </w:style>
  <w:style w:type="paragraph" w:styleId="Index6">
    <w:name w:val="index 6"/>
    <w:basedOn w:val="Normal"/>
    <w:next w:val="Normal"/>
    <w:pPr>
      <w:ind w:left="1440" w:hanging="240"/>
    </w:pPr>
  </w:style>
  <w:style w:type="paragraph" w:styleId="Salutation">
    <w:name w:val="Salutation"/>
    <w:basedOn w:val="Normal"/>
    <w:next w:val="Normal"/>
    <w:link w:val="SalutationChar"/>
    <w:rPr>
      <w:rFonts w:cs="Simplified Arabic"/>
    </w:rPr>
  </w:style>
  <w:style w:type="character" w:customStyle="1" w:styleId="SalutationChar">
    <w:name w:val="Salutation Char"/>
    <w:link w:val="Salutation"/>
    <w:rPr>
      <w:sz w:val="24"/>
      <w:szCs w:val="24"/>
      <w:lang w:bidi="ar-AE"/>
    </w:rPr>
  </w:style>
  <w:style w:type="paragraph" w:styleId="BodyText3">
    <w:name w:val="Body Text 3"/>
    <w:basedOn w:val="Normal"/>
    <w:link w:val="BodyText3Char"/>
    <w:pPr>
      <w:ind w:left="2160"/>
    </w:pPr>
    <w:rPr>
      <w:rFonts w:cs="Simplified Arabic"/>
      <w:lang w:eastAsia="en-GB"/>
    </w:rPr>
  </w:style>
  <w:style w:type="character" w:customStyle="1" w:styleId="BodyText3Char">
    <w:name w:val="Body Text 3 Char"/>
    <w:link w:val="BodyText3"/>
    <w:rPr>
      <w:sz w:val="24"/>
      <w:szCs w:val="24"/>
      <w:lang w:eastAsia="en-GB" w:bidi="ar-AE"/>
    </w:rPr>
  </w:style>
  <w:style w:type="paragraph" w:styleId="Closing">
    <w:name w:val="Closing"/>
    <w:basedOn w:val="Normal"/>
    <w:link w:val="ClosingChar"/>
    <w:pPr>
      <w:ind w:left="4320"/>
    </w:pPr>
    <w:rPr>
      <w:rFonts w:cs="Simplified Arabic"/>
    </w:rPr>
  </w:style>
  <w:style w:type="character" w:customStyle="1" w:styleId="ClosingChar">
    <w:name w:val="Closing Char"/>
    <w:link w:val="Closing"/>
    <w:rPr>
      <w:sz w:val="24"/>
      <w:szCs w:val="24"/>
      <w:lang w:bidi="ar-AE"/>
    </w:rPr>
  </w:style>
  <w:style w:type="paragraph" w:styleId="BodyTextIndent">
    <w:name w:val="Body Text Indent"/>
    <w:basedOn w:val="Normal"/>
    <w:link w:val="BodyTextIndentChar"/>
    <w:pPr>
      <w:spacing w:after="120"/>
      <w:ind w:left="283"/>
    </w:pPr>
    <w:rPr>
      <w:rFonts w:cs="Simplified Arabic"/>
    </w:rPr>
  </w:style>
  <w:style w:type="character" w:customStyle="1" w:styleId="BodyTextIndentChar">
    <w:name w:val="Body Text Indent Char"/>
    <w:link w:val="BodyTextIndent"/>
    <w:rPr>
      <w:sz w:val="24"/>
      <w:szCs w:val="24"/>
      <w:lang w:bidi="ar-AE"/>
    </w:rPr>
  </w:style>
  <w:style w:type="paragraph" w:styleId="List2">
    <w:name w:val="List 2"/>
    <w:basedOn w:val="Normal"/>
    <w:pPr>
      <w:ind w:left="720" w:hanging="360"/>
      <w:contextualSpacing/>
    </w:pPr>
  </w:style>
  <w:style w:type="paragraph" w:styleId="ListContinue">
    <w:name w:val="List Continue"/>
    <w:basedOn w:val="Normal"/>
    <w:pPr>
      <w:spacing w:after="120"/>
      <w:ind w:left="360"/>
      <w:contextualSpacing/>
    </w:pPr>
  </w:style>
  <w:style w:type="paragraph" w:styleId="BlockText">
    <w:name w:val="Block Text"/>
    <w:basedOn w:val="Normal"/>
    <w:pPr>
      <w:spacing w:after="120"/>
      <w:ind w:left="1440" w:right="1440"/>
    </w:pPr>
  </w:style>
  <w:style w:type="paragraph" w:styleId="HTMLAddress">
    <w:name w:val="HTML Address"/>
    <w:basedOn w:val="Normal"/>
    <w:link w:val="HTMLAddressChar"/>
    <w:rPr>
      <w:rFonts w:cs="Simplified Arabic"/>
      <w:i/>
      <w:iCs/>
    </w:rPr>
  </w:style>
  <w:style w:type="character" w:customStyle="1" w:styleId="HTMLAddressChar">
    <w:name w:val="HTML Address Char"/>
    <w:link w:val="HTMLAddress"/>
    <w:rPr>
      <w:i/>
      <w:iCs/>
      <w:sz w:val="24"/>
      <w:szCs w:val="24"/>
      <w:lang w:bidi="ar-AE"/>
    </w:rPr>
  </w:style>
  <w:style w:type="paragraph" w:styleId="Index4">
    <w:name w:val="index 4"/>
    <w:basedOn w:val="Normal"/>
    <w:next w:val="Normal"/>
    <w:pPr>
      <w:ind w:left="960" w:hanging="240"/>
    </w:pPr>
  </w:style>
  <w:style w:type="paragraph" w:styleId="TOC5">
    <w:name w:val="toc 5"/>
    <w:basedOn w:val="Normal"/>
    <w:next w:val="Normal"/>
    <w:pPr>
      <w:ind w:left="960"/>
    </w:pPr>
  </w:style>
  <w:style w:type="paragraph" w:styleId="TOC3">
    <w:name w:val="toc 3"/>
    <w:basedOn w:val="Normal"/>
    <w:next w:val="Normal"/>
    <w:pPr>
      <w:ind w:left="480"/>
    </w:pPr>
  </w:style>
  <w:style w:type="paragraph" w:styleId="PlainText">
    <w:name w:val="Plain Text"/>
    <w:basedOn w:val="Normal"/>
    <w:link w:val="PlainTextChar"/>
    <w:rPr>
      <w:rFonts w:ascii="Courier New" w:hAnsi="Courier New" w:cs="Courier New"/>
      <w:sz w:val="20"/>
      <w:szCs w:val="20"/>
    </w:rPr>
  </w:style>
  <w:style w:type="character" w:customStyle="1" w:styleId="PlainTextChar">
    <w:name w:val="Plain Text Char"/>
    <w:link w:val="PlainText"/>
    <w:rPr>
      <w:rFonts w:ascii="Courier New" w:hAnsi="Courier New" w:cs="Courier New"/>
      <w:lang w:bidi="ar-AE"/>
    </w:rPr>
  </w:style>
  <w:style w:type="paragraph" w:styleId="TOC8">
    <w:name w:val="toc 8"/>
    <w:basedOn w:val="Normal"/>
    <w:next w:val="Normal"/>
    <w:pPr>
      <w:ind w:left="1680"/>
    </w:pPr>
  </w:style>
  <w:style w:type="paragraph" w:styleId="Index3">
    <w:name w:val="index 3"/>
    <w:basedOn w:val="Normal"/>
    <w:next w:val="Normal"/>
    <w:pPr>
      <w:ind w:left="720" w:hanging="240"/>
    </w:pPr>
  </w:style>
  <w:style w:type="paragraph" w:styleId="Date">
    <w:name w:val="Date"/>
    <w:basedOn w:val="Normal"/>
    <w:next w:val="Normal"/>
    <w:link w:val="DateChar"/>
    <w:rPr>
      <w:rFonts w:cs="Simplified Arabic"/>
    </w:rPr>
  </w:style>
  <w:style w:type="character" w:customStyle="1" w:styleId="DateChar">
    <w:name w:val="Date Char"/>
    <w:link w:val="Date"/>
    <w:rPr>
      <w:sz w:val="24"/>
      <w:szCs w:val="24"/>
      <w:lang w:bidi="ar-AE"/>
    </w:rPr>
  </w:style>
  <w:style w:type="paragraph" w:styleId="BodyTextIndent2">
    <w:name w:val="Body Text Indent 2"/>
    <w:basedOn w:val="Normal"/>
    <w:link w:val="BodyTextIndent2Char"/>
    <w:pPr>
      <w:spacing w:after="120"/>
      <w:ind w:left="360"/>
    </w:pPr>
    <w:rPr>
      <w:rFonts w:cs="Simplified Arabic"/>
    </w:rPr>
  </w:style>
  <w:style w:type="character" w:customStyle="1" w:styleId="BodyTextIndent2Char">
    <w:name w:val="Body Text Indent 2 Char"/>
    <w:link w:val="BodyTextIndent2"/>
    <w:rPr>
      <w:sz w:val="24"/>
      <w:szCs w:val="24"/>
      <w:lang w:bidi="ar-AE"/>
    </w:rPr>
  </w:style>
  <w:style w:type="paragraph" w:styleId="EndnoteText">
    <w:name w:val="endnote text"/>
    <w:basedOn w:val="Normal"/>
    <w:next w:val="Normal"/>
    <w:link w:val="EndnoteTextChar"/>
    <w:pPr>
      <w:spacing w:after="120"/>
      <w:ind w:left="340" w:hanging="340"/>
    </w:pPr>
    <w:rPr>
      <w:rFonts w:cs="Simplified Arabic"/>
      <w:sz w:val="20"/>
      <w:szCs w:val="20"/>
    </w:rPr>
  </w:style>
  <w:style w:type="character" w:customStyle="1" w:styleId="EndnoteTextChar">
    <w:name w:val="Endnote Text Char"/>
    <w:link w:val="EndnoteText"/>
    <w:rPr>
      <w:lang w:bidi="ar-AE"/>
    </w:rPr>
  </w:style>
  <w:style w:type="paragraph" w:styleId="ListContinue5">
    <w:name w:val="List Continue 5"/>
    <w:basedOn w:val="Normal"/>
    <w:pPr>
      <w:spacing w:after="120"/>
      <w:ind w:left="1800"/>
      <w:contextualSpacing/>
    </w:p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bidi="ar-AE"/>
    </w:rPr>
  </w:style>
  <w:style w:type="paragraph" w:styleId="Footer">
    <w:name w:val="footer"/>
    <w:link w:val="FooterChar"/>
    <w:rPr>
      <w:sz w:val="16"/>
      <w:szCs w:val="16"/>
      <w:lang w:bidi="he-IL"/>
    </w:rPr>
  </w:style>
  <w:style w:type="character" w:customStyle="1" w:styleId="FooterChar">
    <w:name w:val="Footer Char"/>
    <w:link w:val="Footer"/>
    <w:rPr>
      <w:sz w:val="16"/>
      <w:szCs w:val="16"/>
      <w:lang w:val="en-GB" w:eastAsia="zh-CN" w:bidi="he-IL"/>
    </w:rPr>
  </w:style>
  <w:style w:type="paragraph" w:styleId="EnvelopeReturn">
    <w:name w:val="envelope return"/>
    <w:basedOn w:val="Normal"/>
    <w:rPr>
      <w:rFonts w:cs="Simplified Arabic"/>
      <w:sz w:val="20"/>
      <w:szCs w:val="20"/>
    </w:rPr>
  </w:style>
  <w:style w:type="paragraph" w:styleId="Header">
    <w:name w:val="header"/>
    <w:link w:val="HeaderChar"/>
    <w:uiPriority w:val="99"/>
    <w:pPr>
      <w:jc w:val="both"/>
    </w:pPr>
    <w:rPr>
      <w:sz w:val="24"/>
      <w:szCs w:val="24"/>
      <w:lang w:bidi="he-IL"/>
    </w:rPr>
  </w:style>
  <w:style w:type="character" w:customStyle="1" w:styleId="HeaderChar">
    <w:name w:val="Header Char"/>
    <w:link w:val="Header"/>
    <w:uiPriority w:val="99"/>
    <w:rPr>
      <w:sz w:val="24"/>
      <w:szCs w:val="24"/>
      <w:lang w:val="en-GB" w:eastAsia="zh-CN" w:bidi="he-IL"/>
    </w:rPr>
  </w:style>
  <w:style w:type="paragraph" w:styleId="Signature">
    <w:name w:val="Signature"/>
    <w:basedOn w:val="Normal"/>
    <w:link w:val="SignatureChar"/>
    <w:pPr>
      <w:ind w:left="4320"/>
    </w:pPr>
    <w:rPr>
      <w:rFonts w:cs="Simplified Arabic"/>
    </w:rPr>
  </w:style>
  <w:style w:type="character" w:customStyle="1" w:styleId="SignatureChar">
    <w:name w:val="Signature Char"/>
    <w:link w:val="Signature"/>
    <w:rPr>
      <w:sz w:val="24"/>
      <w:szCs w:val="24"/>
      <w:lang w:bidi="ar-AE"/>
    </w:rPr>
  </w:style>
  <w:style w:type="paragraph" w:styleId="TOC1">
    <w:name w:val="toc 1"/>
    <w:basedOn w:val="Normal"/>
    <w:next w:val="BodyText"/>
    <w:pPr>
      <w:tabs>
        <w:tab w:val="right" w:leader="dot" w:pos="9016"/>
      </w:tabs>
      <w:adjustRightInd w:val="0"/>
      <w:snapToGrid w:val="0"/>
      <w:spacing w:before="100" w:after="100"/>
      <w:ind w:left="510" w:hanging="510"/>
    </w:pPr>
    <w:rPr>
      <w:snapToGrid w:val="0"/>
      <w:lang w:bidi="he-IL"/>
    </w:rPr>
  </w:style>
  <w:style w:type="paragraph" w:styleId="ListContinue4">
    <w:name w:val="List Continue 4"/>
    <w:basedOn w:val="Normal"/>
    <w:pPr>
      <w:spacing w:after="120"/>
      <w:ind w:left="1440"/>
      <w:contextualSpacing/>
    </w:pPr>
  </w:style>
  <w:style w:type="paragraph" w:styleId="TOC4">
    <w:name w:val="toc 4"/>
    <w:basedOn w:val="Normal"/>
    <w:next w:val="Normal"/>
    <w:pPr>
      <w:ind w:left="720"/>
    </w:pPr>
  </w:style>
  <w:style w:type="paragraph" w:styleId="IndexHeading">
    <w:name w:val="index heading"/>
    <w:basedOn w:val="Normal"/>
    <w:next w:val="Normal"/>
    <w:rPr>
      <w:b/>
      <w:bCs/>
    </w:rPr>
  </w:style>
  <w:style w:type="paragraph" w:styleId="Subtitle">
    <w:name w:val="Subtitle"/>
    <w:basedOn w:val="Normal"/>
    <w:next w:val="BodyText"/>
    <w:link w:val="SubtitleChar"/>
    <w:qFormat/>
    <w:pPr>
      <w:jc w:val="center"/>
    </w:pPr>
    <w:rPr>
      <w:rFonts w:cs="Simplified Arabic"/>
    </w:rPr>
  </w:style>
  <w:style w:type="character" w:customStyle="1" w:styleId="SubtitleChar">
    <w:name w:val="Subtitle Char"/>
    <w:link w:val="Subtitle"/>
    <w:rPr>
      <w:sz w:val="24"/>
      <w:szCs w:val="24"/>
      <w:lang w:bidi="ar-AE"/>
    </w:rPr>
  </w:style>
  <w:style w:type="paragraph" w:styleId="List">
    <w:name w:val="List"/>
    <w:basedOn w:val="Normal"/>
    <w:pPr>
      <w:ind w:left="360" w:hanging="360"/>
      <w:contextualSpacing/>
    </w:pPr>
  </w:style>
  <w:style w:type="paragraph" w:styleId="FootnoteText">
    <w:name w:val="footnote text"/>
    <w:basedOn w:val="Normal"/>
    <w:next w:val="Normal"/>
    <w:link w:val="FootnoteTextChar"/>
    <w:pPr>
      <w:spacing w:after="120"/>
      <w:ind w:left="340" w:hanging="340"/>
    </w:pPr>
    <w:rPr>
      <w:rFonts w:cs="Simplified Arabic"/>
      <w:sz w:val="20"/>
      <w:szCs w:val="20"/>
    </w:rPr>
  </w:style>
  <w:style w:type="character" w:customStyle="1" w:styleId="FootnoteTextChar">
    <w:name w:val="Footnote Text Char"/>
    <w:link w:val="FootnoteText"/>
    <w:rPr>
      <w:lang w:bidi="ar-AE"/>
    </w:rPr>
  </w:style>
  <w:style w:type="paragraph" w:styleId="TOC6">
    <w:name w:val="toc 6"/>
    <w:basedOn w:val="Normal"/>
    <w:next w:val="Normal"/>
    <w:pPr>
      <w:ind w:left="1200"/>
    </w:pPr>
  </w:style>
  <w:style w:type="paragraph" w:styleId="List5">
    <w:name w:val="List 5"/>
    <w:basedOn w:val="Normal"/>
    <w:pPr>
      <w:ind w:left="1800" w:hanging="360"/>
      <w:contextualSpacing/>
    </w:pPr>
  </w:style>
  <w:style w:type="paragraph" w:styleId="BodyTextIndent3">
    <w:name w:val="Body Text Indent 3"/>
    <w:basedOn w:val="Normal"/>
    <w:link w:val="BodyTextIndent3Char"/>
    <w:pPr>
      <w:spacing w:after="120"/>
      <w:ind w:left="360"/>
    </w:pPr>
    <w:rPr>
      <w:rFonts w:cs="Simplified Arabic"/>
      <w:sz w:val="16"/>
      <w:szCs w:val="16"/>
    </w:rPr>
  </w:style>
  <w:style w:type="character" w:customStyle="1" w:styleId="BodyTextIndent3Char">
    <w:name w:val="Body Text Indent 3 Char"/>
    <w:link w:val="BodyTextIndent3"/>
    <w:rPr>
      <w:sz w:val="16"/>
      <w:szCs w:val="16"/>
      <w:lang w:bidi="ar-AE"/>
    </w:rPr>
  </w:style>
  <w:style w:type="paragraph" w:styleId="Index7">
    <w:name w:val="index 7"/>
    <w:basedOn w:val="Normal"/>
    <w:next w:val="Normal"/>
    <w:pPr>
      <w:ind w:left="1680" w:hanging="240"/>
    </w:pPr>
  </w:style>
  <w:style w:type="paragraph" w:styleId="Index9">
    <w:name w:val="index 9"/>
    <w:basedOn w:val="Normal"/>
    <w:next w:val="Normal"/>
    <w:pPr>
      <w:ind w:left="2160" w:hanging="240"/>
    </w:pPr>
  </w:style>
  <w:style w:type="paragraph" w:styleId="TableofFigures">
    <w:name w:val="table of figures"/>
    <w:basedOn w:val="Normal"/>
    <w:next w:val="Normal"/>
  </w:style>
  <w:style w:type="paragraph" w:styleId="TOC2">
    <w:name w:val="toc 2"/>
    <w:basedOn w:val="Normal"/>
    <w:next w:val="BodyText"/>
    <w:pPr>
      <w:tabs>
        <w:tab w:val="right" w:leader="dot" w:pos="9015"/>
      </w:tabs>
      <w:adjustRightInd w:val="0"/>
      <w:snapToGrid w:val="0"/>
      <w:spacing w:before="100" w:after="100"/>
      <w:ind w:left="1230" w:hanging="720"/>
    </w:pPr>
    <w:rPr>
      <w:snapToGrid w:val="0"/>
      <w:lang w:bidi="he-IL"/>
    </w:rPr>
  </w:style>
  <w:style w:type="paragraph" w:styleId="TOC9">
    <w:name w:val="toc 9"/>
    <w:basedOn w:val="Normal"/>
    <w:next w:val="Normal"/>
    <w:pPr>
      <w:ind w:left="1920"/>
    </w:pPr>
  </w:style>
  <w:style w:type="paragraph" w:styleId="BodyText2">
    <w:name w:val="Body Text 2"/>
    <w:basedOn w:val="Normal"/>
    <w:link w:val="BodyText2Char"/>
    <w:pPr>
      <w:ind w:left="1440"/>
    </w:pPr>
    <w:rPr>
      <w:rFonts w:cs="Simplified Arabic"/>
      <w:lang w:eastAsia="en-GB"/>
    </w:rPr>
  </w:style>
  <w:style w:type="character" w:customStyle="1" w:styleId="BodyText2Char">
    <w:name w:val="Body Text 2 Char"/>
    <w:link w:val="BodyText2"/>
    <w:rPr>
      <w:sz w:val="24"/>
      <w:szCs w:val="24"/>
      <w:lang w:eastAsia="en-GB" w:bidi="ar-AE"/>
    </w:rPr>
  </w:style>
  <w:style w:type="paragraph" w:styleId="List4">
    <w:name w:val="List 4"/>
    <w:basedOn w:val="Normal"/>
    <w:pPr>
      <w:ind w:left="1440" w:hanging="360"/>
      <w:contextualSpacing/>
    </w:pPr>
  </w:style>
  <w:style w:type="paragraph" w:styleId="ListContinue2">
    <w:name w:val="List Continue 2"/>
    <w:basedOn w:val="Normal"/>
    <w:pPr>
      <w:spacing w:after="120"/>
      <w:ind w:left="720"/>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MessageHeaderChar">
    <w:name w:val="Message Header Char"/>
    <w:link w:val="MessageHeader"/>
    <w:rPr>
      <w:rFonts w:ascii="Times New Roman" w:eastAsia="宋体" w:hAnsi="Times New Roman" w:cs="Simplified Arabic"/>
      <w:sz w:val="24"/>
      <w:szCs w:val="24"/>
      <w:shd w:val="pct20" w:color="auto" w:fill="auto"/>
      <w:lang w:bidi="ar-AE"/>
    </w:rPr>
  </w:style>
  <w:style w:type="paragraph" w:styleId="HTMLPreformatted">
    <w:name w:val="HTML Preformatted"/>
    <w:basedOn w:val="Normal"/>
    <w:link w:val="HTMLPreformattedChar"/>
    <w:rPr>
      <w:rFonts w:ascii="Courier New" w:hAnsi="Courier New" w:cs="Courier New"/>
      <w:sz w:val="20"/>
      <w:szCs w:val="20"/>
    </w:rPr>
  </w:style>
  <w:style w:type="character" w:customStyle="1" w:styleId="HTMLPreformattedChar">
    <w:name w:val="HTML Preformatted Char"/>
    <w:link w:val="HTMLPreformatted"/>
    <w:rPr>
      <w:rFonts w:ascii="Courier New" w:hAnsi="Courier New" w:cs="Courier New"/>
      <w:lang w:bidi="ar-AE"/>
    </w:rPr>
  </w:style>
  <w:style w:type="paragraph" w:styleId="NormalWeb">
    <w:name w:val="Normal (Web)"/>
    <w:basedOn w:val="Normal"/>
  </w:style>
  <w:style w:type="paragraph" w:styleId="ListContinue3">
    <w:name w:val="List Continue 3"/>
    <w:basedOn w:val="Normal"/>
    <w:pPr>
      <w:spacing w:after="120"/>
      <w:ind w:left="1080"/>
      <w:contextualSpacing/>
    </w:p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Title">
    <w:name w:val="Title"/>
    <w:basedOn w:val="Normal"/>
    <w:next w:val="BodyText"/>
    <w:link w:val="TitleChar"/>
    <w:qFormat/>
    <w:pPr>
      <w:jc w:val="center"/>
    </w:pPr>
    <w:rPr>
      <w:rFonts w:cs="Simplified Arabic"/>
      <w:b/>
      <w:bCs/>
    </w:rPr>
  </w:style>
  <w:style w:type="character" w:customStyle="1" w:styleId="TitleChar">
    <w:name w:val="Title Char"/>
    <w:link w:val="Title"/>
    <w:rPr>
      <w:b/>
      <w:bCs/>
      <w:sz w:val="24"/>
      <w:szCs w:val="24"/>
      <w:lang w:bidi="ar-AE"/>
    </w:rPr>
  </w:style>
  <w:style w:type="paragraph" w:styleId="CommentSubject">
    <w:name w:val="annotation subject"/>
    <w:basedOn w:val="CommentText"/>
    <w:next w:val="CommentText"/>
    <w:link w:val="CommentSubjectChar"/>
    <w:pPr>
      <w:spacing w:after="240"/>
    </w:pPr>
    <w:rPr>
      <w:b/>
      <w:bCs/>
    </w:rPr>
  </w:style>
  <w:style w:type="character" w:customStyle="1" w:styleId="CommentSubjectChar">
    <w:name w:val="Comment Subject Char"/>
    <w:link w:val="CommentSubject"/>
    <w:rPr>
      <w:b/>
      <w:bCs/>
      <w:lang w:bidi="ar-AE"/>
    </w:rPr>
  </w:style>
  <w:style w:type="paragraph" w:styleId="BodyTextFirstIndent">
    <w:name w:val="Body Text First Indent"/>
    <w:basedOn w:val="BodyText"/>
    <w:link w:val="BodyTextFirstIndentChar"/>
    <w:pPr>
      <w:ind w:firstLine="720"/>
    </w:pPr>
  </w:style>
  <w:style w:type="character" w:customStyle="1" w:styleId="BodyTextFirstIndentChar">
    <w:name w:val="Body Text First Indent Char"/>
    <w:link w:val="BodyTextFirstIndent"/>
    <w:rPr>
      <w:sz w:val="24"/>
      <w:szCs w:val="24"/>
      <w:lang w:eastAsia="en-GB" w:bidi="ar-AE"/>
    </w:rPr>
  </w:style>
  <w:style w:type="paragraph" w:styleId="BodyTextFirstIndent2">
    <w:name w:val="Body Text First Indent 2"/>
    <w:basedOn w:val="BodyTextFirstIndent"/>
    <w:link w:val="BodyTextFirstIndent2Char"/>
    <w:pPr>
      <w:ind w:firstLine="1440"/>
    </w:pPr>
  </w:style>
  <w:style w:type="character" w:customStyle="1" w:styleId="BodyTextFirstIndent2Char">
    <w:name w:val="Body Text First Indent 2 Char"/>
    <w:link w:val="BodyTextFirstIndent2"/>
    <w:rPr>
      <w:sz w:val="24"/>
      <w:szCs w:val="24"/>
      <w:lang w:eastAsia="en-GB" w:bidi="ar-AE"/>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Theme">
    <w:name w:val="Table Theme"/>
    <w:basedOn w:val="TableNormal"/>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orful1">
    <w:name w:val="Table Colorful 1"/>
    <w:basedOn w:val="TableNormal"/>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2">
    <w:name w:val="Table Colorful 2"/>
    <w:basedOn w:val="TableNormal"/>
    <w:pPr>
      <w:spacing w:after="240"/>
      <w:jc w:val="both"/>
    </w:p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3">
    <w:name w:val="Table Colorful 3"/>
    <w:basedOn w:val="TableNormal"/>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Elegant">
    <w:name w:val="Table Elegant"/>
    <w:basedOn w:val="TableNormal"/>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TableClassic1">
    <w:name w:val="Table Classic 1"/>
    <w:basedOn w:val="TableNormal"/>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2">
    <w:name w:val="Table Classic 2"/>
    <w:basedOn w:val="TableNormal"/>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lassic3">
    <w:name w:val="Table Classic 3"/>
    <w:basedOn w:val="TableNormal"/>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TableClassic4">
    <w:name w:val="Table Classic 4"/>
    <w:basedOn w:val="TableNormal"/>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Simple1">
    <w:name w:val="Table Simple 1"/>
    <w:basedOn w:val="TableNormal"/>
    <w:pPr>
      <w:spacing w:after="24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TableSimple2">
    <w:name w:val="Table Simple 2"/>
    <w:basedOn w:val="TableNormal"/>
    <w:pPr>
      <w:spacing w:after="240"/>
      <w:jc w:val="both"/>
    </w:p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imple3">
    <w:name w:val="Table Simple 3"/>
    <w:basedOn w:val="TableNormal"/>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Subtle1">
    <w:name w:val="Table Subtle 1"/>
    <w:basedOn w:val="TableNormal"/>
    <w:pPr>
      <w:spacing w:after="240"/>
      <w:jc w:val="both"/>
    </w:pPr>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ubtle2">
    <w:name w:val="Table Subtle 2"/>
    <w:basedOn w:val="TableNormal"/>
    <w:pPr>
      <w:spacing w:after="240"/>
      <w:jc w:val="both"/>
    </w:p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1">
    <w:name w:val="Table 3D effects 1"/>
    <w:basedOn w:val="TableNormal"/>
    <w:pPr>
      <w:spacing w:after="240"/>
      <w:jc w:val="both"/>
    </w:p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3Deffects2">
    <w:name w:val="Table 3D effects 2"/>
    <w:basedOn w:val="TableNormal"/>
    <w:pPr>
      <w:spacing w:after="24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3">
    <w:name w:val="Table 3D effects 3"/>
    <w:basedOn w:val="TableNormal"/>
    <w:pPr>
      <w:spacing w:after="24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1">
    <w:name w:val="Table List 1"/>
    <w:basedOn w:val="TableNormal"/>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2">
    <w:name w:val="Table List 2"/>
    <w:basedOn w:val="TableNormal"/>
    <w:pPr>
      <w:spacing w:after="240"/>
      <w:jc w:val="both"/>
    </w:pPr>
    <w:tblPr>
      <w:tblStyleRowBandSize w:val="2"/>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3">
    <w:name w:val="Table List 3"/>
    <w:basedOn w:val="TableNormal"/>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TableList4">
    <w:name w:val="Table List 4"/>
    <w:basedOn w:val="TableNormal"/>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TableList5">
    <w:name w:val="Table List 5"/>
    <w:basedOn w:val="TableNormal"/>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TableList6">
    <w:name w:val="Table List 6"/>
    <w:basedOn w:val="TableNormal"/>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List7">
    <w:name w:val="Table List 7"/>
    <w:basedOn w:val="TableNormal"/>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TableList8">
    <w:name w:val="Table List 8"/>
    <w:basedOn w:val="TableNormal"/>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TableContemporary">
    <w:name w:val="Table Contemporary"/>
    <w:basedOn w:val="TableNormal"/>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TableColumns1">
    <w:name w:val="Table Columns 1"/>
    <w:basedOn w:val="TableNormal"/>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olumns2">
    <w:name w:val="Table Columns 2"/>
    <w:basedOn w:val="TableNormal"/>
    <w:pPr>
      <w:spacing w:after="24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olumns3">
    <w:name w:val="Table Columns 3"/>
    <w:basedOn w:val="TableNormal"/>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TableColumns4">
    <w:name w:val="Table Columns 4"/>
    <w:basedOn w:val="TableNormal"/>
    <w:pPr>
      <w:spacing w:after="24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2">
    <w:name w:val="Table Grid 2"/>
    <w:basedOn w:val="TableNormal"/>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TableGrid3">
    <w:name w:val="Table Grid 3"/>
    <w:basedOn w:val="TableNormal"/>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4">
    <w:name w:val="Table Grid 4"/>
    <w:basedOn w:val="TableNormal"/>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Grid5">
    <w:name w:val="Table Grid 5"/>
    <w:basedOn w:val="TableNormal"/>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6">
    <w:name w:val="Table Grid 6"/>
    <w:basedOn w:val="TableNormal"/>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7">
    <w:name w:val="Table Grid 7"/>
    <w:basedOn w:val="TableNormal"/>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Web1">
    <w:name w:val="Table Web 1"/>
    <w:basedOn w:val="TableNormal"/>
    <w:pPr>
      <w:spacing w:after="240"/>
      <w:jc w:val="both"/>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2">
    <w:name w:val="Table Web 2"/>
    <w:basedOn w:val="TableNormal"/>
    <w:pPr>
      <w:spacing w:after="240"/>
      <w:jc w:val="both"/>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3">
    <w:name w:val="Table Web 3"/>
    <w:basedOn w:val="TableNormal"/>
    <w:pPr>
      <w:spacing w:after="240"/>
      <w:jc w:val="both"/>
    </w:p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Professional">
    <w:name w:val="Table Professional"/>
    <w:basedOn w:val="TableNormal"/>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LightShading-Accent2">
    <w:name w:val="Light Shading Accent 2"/>
    <w:basedOn w:val="TableNormal"/>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EFD3D2"/>
      </w:tcPr>
    </w:tblStylePr>
  </w:style>
  <w:style w:type="table" w:styleId="LightShading-Accent3">
    <w:name w:val="Light Shading Accent 3"/>
    <w:basedOn w:val="TableNormal"/>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6EED5"/>
      </w:tcPr>
    </w:tblStylePr>
  </w:style>
  <w:style w:type="table" w:styleId="LightShading-Accent4">
    <w:name w:val="Light Shading Accent 4"/>
    <w:basedOn w:val="TableNormal"/>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shd w:val="clear" w:color="auto" w:fill="DFD8E8"/>
      </w:tcPr>
    </w:tblStylePr>
  </w:style>
  <w:style w:type="table" w:styleId="LightShading-Accent5">
    <w:name w:val="Light Shading Accent 5"/>
    <w:basedOn w:val="TableNormal"/>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2EAF1"/>
      </w:tcPr>
    </w:tblStylePr>
  </w:style>
  <w:style w:type="table" w:styleId="LightShading-Accent6">
    <w:name w:val="Light Shading Accent 6"/>
    <w:basedOn w:val="TableNormal"/>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l2br w:val="nil"/>
          <w:tr2bl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4D0"/>
      </w:tcPr>
    </w:tblStylePr>
  </w:style>
  <w:style w:type="table" w:styleId="LightList-Accent2">
    <w:name w:val="Light List Accent 2"/>
    <w:basedOn w:val="TableNormal"/>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styleId="LightList-Accent3">
    <w:name w:val="Light List Accent 3"/>
    <w:basedOn w:val="TableNormal"/>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LightList-Accent4">
    <w:name w:val="Light List Accent 4"/>
    <w:basedOn w:val="TableNormal"/>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Horz">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style>
  <w:style w:type="table" w:styleId="LightList-Accent5">
    <w:name w:val="Light List Accent 5"/>
    <w:basedOn w:val="TableNormal"/>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Horz">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style>
  <w:style w:type="table" w:styleId="LightList-Accent6">
    <w:name w:val="Light List Accent 6"/>
    <w:basedOn w:val="TableNormal"/>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Horz">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style>
  <w:style w:type="table" w:styleId="LightGrid-Accent2">
    <w:name w:val="Light Grid Accent 2"/>
    <w:basedOn w:val="TableNormal"/>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l2br w:val="nil"/>
          <w:tr2bl w:val="nil"/>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l2br w:val="nil"/>
          <w:tr2bl w:val="nil"/>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H w:val="nil"/>
          <w:insideV w:val="single" w:sz="8" w:space="0" w:color="C0504D"/>
          <w:tl2br w:val="nil"/>
          <w:tr2bl w:val="nil"/>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H w:val="nil"/>
          <w:insideV w:val="single" w:sz="8" w:space="0" w:color="C0504D"/>
          <w:tl2br w:val="nil"/>
          <w:tr2bl w:val="nil"/>
        </w:tcBorders>
      </w:tcPr>
    </w:tblStylePr>
  </w:style>
  <w:style w:type="table" w:styleId="LightGrid-Accent3">
    <w:name w:val="Light Grid Accent 3"/>
    <w:basedOn w:val="TableNormal"/>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table" w:styleId="LightGrid-Accent4">
    <w:name w:val="Light Grid Accent 4"/>
    <w:basedOn w:val="TableNormal"/>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l2br w:val="nil"/>
          <w:tr2bl w:val="nil"/>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l2br w:val="nil"/>
          <w:tr2bl w:val="nil"/>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Vert">
      <w:tblPr/>
      <w:tcPr>
        <w:tcBorders>
          <w:top w:val="single" w:sz="8" w:space="0" w:color="8064A2"/>
          <w:left w:val="single" w:sz="8" w:space="0" w:color="8064A2"/>
          <w:bottom w:val="single" w:sz="8" w:space="0" w:color="8064A2"/>
          <w:right w:val="single" w:sz="8" w:space="0" w:color="8064A2"/>
          <w:insideH w:val="nil"/>
          <w:insideV w:val="nil"/>
          <w:tl2br w:val="nil"/>
          <w:tr2bl w:val="nil"/>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H w:val="nil"/>
          <w:insideV w:val="single" w:sz="8" w:space="0" w:color="8064A2"/>
          <w:tl2br w:val="nil"/>
          <w:tr2bl w:val="nil"/>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H w:val="nil"/>
          <w:insideV w:val="single" w:sz="8" w:space="0" w:color="8064A2"/>
          <w:tl2br w:val="nil"/>
          <w:tr2bl w:val="nil"/>
        </w:tcBorders>
      </w:tcPr>
    </w:tblStylePr>
  </w:style>
  <w:style w:type="table" w:styleId="LightGrid-Accent5">
    <w:name w:val="Light Grid Accent 5"/>
    <w:basedOn w:val="TableNormal"/>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l2br w:val="nil"/>
          <w:tr2bl w:val="nil"/>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l2br w:val="nil"/>
          <w:tr2bl w:val="nil"/>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H w:val="nil"/>
          <w:insideV w:val="single" w:sz="8" w:space="0" w:color="4BACC6"/>
          <w:tl2br w:val="nil"/>
          <w:tr2bl w:val="nil"/>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H w:val="nil"/>
          <w:insideV w:val="single" w:sz="8" w:space="0" w:color="4BACC6"/>
          <w:tl2br w:val="nil"/>
          <w:tr2bl w:val="nil"/>
        </w:tcBorders>
      </w:tcPr>
    </w:tblStylePr>
  </w:style>
  <w:style w:type="table" w:styleId="LightGrid-Accent6">
    <w:name w:val="Light Grid Accent 6"/>
    <w:basedOn w:val="TableNormal"/>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l2br w:val="nil"/>
          <w:tr2bl w:val="nil"/>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l2br w:val="nil"/>
          <w:tr2bl w:val="nil"/>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il"/>
          <w:insideV w:val="single" w:sz="8" w:space="0" w:color="F79646"/>
          <w:tl2br w:val="nil"/>
          <w:tr2bl w:val="nil"/>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il"/>
          <w:insideV w:val="single" w:sz="8" w:space="0" w:color="F79646"/>
          <w:tl2br w:val="nil"/>
          <w:tr2bl w:val="nil"/>
        </w:tcBorders>
      </w:tcPr>
    </w:tblStylePr>
  </w:style>
  <w:style w:type="table" w:styleId="MediumShading1-Accent2">
    <w:name w:val="Medium Shading 1 Accent 2"/>
    <w:basedOn w:val="TableNormal"/>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EFD3D2"/>
      </w:tcPr>
    </w:tblStylePr>
  </w:style>
  <w:style w:type="table" w:styleId="MediumShading1-Accent3">
    <w:name w:val="Medium Shading 1 Accent 3"/>
    <w:basedOn w:val="TableNormal"/>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l2br w:val="nil"/>
          <w:tr2bl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l2br w:val="nil"/>
          <w:tr2bl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6EED5"/>
      </w:tcPr>
    </w:tblStylePr>
  </w:style>
  <w:style w:type="table" w:styleId="MediumShading1-Accent4">
    <w:name w:val="Medium Shading 1 Accent 4"/>
    <w:basedOn w:val="TableNormal"/>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l2br w:val="nil"/>
          <w:tr2bl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l2br w:val="nil"/>
          <w:tr2bl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shd w:val="clear" w:color="auto" w:fill="DFD8E8"/>
      </w:tcPr>
    </w:tblStylePr>
  </w:style>
  <w:style w:type="table" w:styleId="MediumShading1-Accent5">
    <w:name w:val="Medium Shading 1 Accent 5"/>
    <w:basedOn w:val="TableNormal"/>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2EAF1"/>
      </w:tcPr>
    </w:tblStylePr>
  </w:style>
  <w:style w:type="table" w:styleId="MediumShading1-Accent6">
    <w:name w:val="Medium Shading 1 Accent 6"/>
    <w:basedOn w:val="TableNormal"/>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l2br w:val="nil"/>
          <w:tr2bl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l2br w:val="nil"/>
          <w:tr2bl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4D0"/>
      </w:tcPr>
    </w:tblStylePr>
  </w:style>
  <w:style w:type="table" w:styleId="MediumShading2-Accent2">
    <w:name w:val="Medium Shading 2 Accent 2"/>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C0504D"/>
      </w:tcPr>
    </w:tblStylePr>
    <w:tblStylePr w:type="lastCol">
      <w:rPr>
        <w:b/>
        <w:bCs/>
        <w:color w:val="FFFFFF"/>
      </w:rPr>
      <w:tblPr/>
      <w:tcPr>
        <w:shd w:val="clear" w:color="auto" w:fill="C0504D"/>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3">
    <w:name w:val="Medium Shading 2 Accent 3"/>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9BBB59"/>
      </w:tcPr>
    </w:tblStylePr>
    <w:tblStylePr w:type="lastCol">
      <w:rPr>
        <w:b/>
        <w:bCs/>
        <w:color w:val="FFFFFF"/>
      </w:rPr>
      <w:tblPr/>
      <w:tcPr>
        <w:shd w:val="clear" w:color="auto" w:fill="9BBB59"/>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4">
    <w:name w:val="Medium Shading 2 Accent 4"/>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8064A2"/>
      </w:tcPr>
    </w:tblStylePr>
    <w:tblStylePr w:type="lastCol">
      <w:rPr>
        <w:b/>
        <w:bCs/>
        <w:color w:val="FFFFFF"/>
      </w:rPr>
      <w:tblPr/>
      <w:tcPr>
        <w:shd w:val="clear" w:color="auto" w:fill="8064A2"/>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5">
    <w:name w:val="Medium Shading 2 Accent 5"/>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shd w:val="clear" w:color="auto" w:fill="4BACC6"/>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6">
    <w:name w:val="Medium Shading 2 Accent 6"/>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shd w:val="clear" w:color="auto" w:fill="F79646"/>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List1-Accent2">
    <w:name w:val="Medium List 1 Accent 2"/>
    <w:basedOn w:val="TableNormal"/>
    <w:rPr>
      <w:color w:val="000000"/>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left w:val="nil"/>
          <w:bottom w:val="single" w:sz="8" w:space="0" w:color="C0504D"/>
          <w:right w:val="nil"/>
          <w:insideH w:val="nil"/>
          <w:insideV w:val="nil"/>
          <w:tl2br w:val="nil"/>
          <w:tr2bl w:val="nil"/>
        </w:tcBorders>
      </w:tcPr>
    </w:tblStylePr>
    <w:tblStylePr w:type="lastRow">
      <w:rPr>
        <w:b/>
        <w:bCs/>
        <w:color w:val="1F497D"/>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Pr/>
      <w:tcPr>
        <w:tcBorders>
          <w:top w:val="single" w:sz="8" w:space="0" w:color="C0504D"/>
          <w:left w:val="nil"/>
          <w:bottom w:val="single" w:sz="8" w:space="0" w:color="C0504D"/>
          <w:right w:val="nil"/>
          <w:insideH w:val="nil"/>
          <w:insideV w:val="nil"/>
          <w:tl2br w:val="nil"/>
          <w:tr2bl w:val="nil"/>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Pr>
      <w:color w:val="000000"/>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Pr>
      <w:color w:val="000000"/>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left w:val="nil"/>
          <w:bottom w:val="single" w:sz="8" w:space="0" w:color="8064A2"/>
          <w:right w:val="nil"/>
          <w:insideH w:val="nil"/>
          <w:insideV w:val="nil"/>
          <w:tl2br w:val="nil"/>
          <w:tr2bl w:val="nil"/>
        </w:tcBorders>
      </w:tcPr>
    </w:tblStylePr>
    <w:tblStylePr w:type="lastRow">
      <w:rPr>
        <w:b/>
        <w:bCs/>
        <w:color w:val="1F497D"/>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Pr/>
      <w:tcPr>
        <w:tcBorders>
          <w:top w:val="single" w:sz="8" w:space="0" w:color="8064A2"/>
          <w:left w:val="nil"/>
          <w:bottom w:val="single" w:sz="8" w:space="0" w:color="8064A2"/>
          <w:right w:val="nil"/>
          <w:insideH w:val="nil"/>
          <w:insideV w:val="nil"/>
          <w:tl2br w:val="nil"/>
          <w:tr2bl w:val="nil"/>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Pr>
      <w:color w:val="000000"/>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left w:val="nil"/>
          <w:bottom w:val="single" w:sz="8" w:space="0" w:color="4BACC6"/>
          <w:right w:val="nil"/>
          <w:insideH w:val="nil"/>
          <w:insideV w:val="nil"/>
          <w:tl2br w:val="nil"/>
          <w:tr2bl w:val="nil"/>
        </w:tcBorders>
      </w:tcPr>
    </w:tblStylePr>
    <w:tblStylePr w:type="lastRow">
      <w:rPr>
        <w:b/>
        <w:bCs/>
        <w:color w:val="1F497D"/>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Pr/>
      <w:tcPr>
        <w:tcBorders>
          <w:top w:val="single" w:sz="8" w:space="0" w:color="4BACC6"/>
          <w:left w:val="nil"/>
          <w:bottom w:val="single" w:sz="8" w:space="0" w:color="4BACC6"/>
          <w:right w:val="nil"/>
          <w:insideH w:val="nil"/>
          <w:insideV w:val="nil"/>
          <w:tl2br w:val="nil"/>
          <w:tr2bl w:val="nil"/>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Pr>
      <w:color w:val="000000"/>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left w:val="nil"/>
          <w:bottom w:val="single" w:sz="8" w:space="0" w:color="F79646"/>
          <w:right w:val="nil"/>
          <w:insideH w:val="nil"/>
          <w:insideV w:val="nil"/>
          <w:tl2br w:val="nil"/>
          <w:tr2bl w:val="nil"/>
        </w:tcBorders>
      </w:tcPr>
    </w:tblStylePr>
    <w:tblStylePr w:type="lastRow">
      <w:rPr>
        <w:b/>
        <w:bCs/>
        <w:color w:val="1F497D"/>
      </w:rPr>
      <w:tblPr/>
      <w:tcPr>
        <w:tcBorders>
          <w:top w:val="single" w:sz="8" w:space="0" w:color="F79646"/>
          <w:left w:val="nil"/>
          <w:bottom w:val="single" w:sz="8" w:space="0" w:color="F79646"/>
          <w:right w:val="nil"/>
          <w:insideH w:val="nil"/>
          <w:insideV w:val="nil"/>
          <w:tl2br w:val="nil"/>
          <w:tr2bl w:val="nil"/>
        </w:tcBorders>
      </w:tcPr>
    </w:tblStylePr>
    <w:tblStylePr w:type="firstCol">
      <w:rPr>
        <w:b/>
        <w:bCs/>
      </w:rPr>
    </w:tblStylePr>
    <w:tblStylePr w:type="lastCol">
      <w:rPr>
        <w:b/>
        <w:bCs/>
      </w:rPr>
      <w:tblPr/>
      <w:tcPr>
        <w:tcBorders>
          <w:top w:val="single" w:sz="8" w:space="0" w:color="F79646"/>
          <w:left w:val="nil"/>
          <w:bottom w:val="single" w:sz="8" w:space="0" w:color="F79646"/>
          <w:right w:val="nil"/>
          <w:insideH w:val="nil"/>
          <w:insideV w:val="nil"/>
          <w:tl2br w:val="nil"/>
          <w:tr2bl w:val="nil"/>
        </w:tcBorders>
      </w:tcPr>
    </w:tblStylePr>
    <w:tblStylePr w:type="band1Vert">
      <w:tblPr/>
      <w:tcPr>
        <w:shd w:val="clear" w:color="auto" w:fill="FDE4D0"/>
      </w:tcPr>
    </w:tblStylePr>
    <w:tblStylePr w:type="band1Horz">
      <w:tblPr/>
      <w:tcPr>
        <w:shd w:val="clear" w:color="auto" w:fill="FDE4D0"/>
      </w:tcPr>
    </w:tblStylePr>
  </w:style>
  <w:style w:type="table" w:styleId="MediumList2-Accent1">
    <w:name w:val="Medium List 2 Accent 1"/>
    <w:basedOn w:val="TableNormal"/>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l2br w:val="nil"/>
          <w:tr2bl w:val="nil"/>
        </w:tcBorders>
        <w:shd w:val="clear" w:color="auto" w:fill="FFFFFF"/>
      </w:tcPr>
    </w:tblStylePr>
    <w:tblStylePr w:type="lastRow">
      <w:tblPr/>
      <w:tcPr>
        <w:tcBorders>
          <w:top w:val="single" w:sz="8" w:space="0" w:color="4F81BD"/>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4F81BD"/>
          <w:insideH w:val="nil"/>
          <w:insideV w:val="nil"/>
          <w:tl2br w:val="nil"/>
          <w:tr2bl w:val="nil"/>
        </w:tcBorders>
        <w:shd w:val="clear" w:color="auto" w:fill="FFFFFF"/>
      </w:tcPr>
    </w:tblStylePr>
    <w:tblStylePr w:type="lastCol">
      <w:tblPr/>
      <w:tcPr>
        <w:tcBorders>
          <w:top w:val="nil"/>
          <w:left w:val="single" w:sz="8" w:space="0" w:color="4F81BD"/>
          <w:bottom w:val="nil"/>
          <w:right w:val="nil"/>
          <w:insideH w:val="nil"/>
          <w:insideV w:val="nil"/>
          <w:tl2br w:val="nil"/>
          <w:tr2bl w:val="nil"/>
        </w:tcBorders>
        <w:shd w:val="clear" w:color="auto" w:fill="FFFFFF"/>
      </w:tcPr>
    </w:tblStylePr>
    <w:tblStylePr w:type="band1Vert">
      <w:tblPr/>
      <w:tcPr>
        <w:shd w:val="clear" w:color="auto" w:fill="D3DFEE"/>
      </w:tcPr>
    </w:tblStylePr>
    <w:tblStylePr w:type="band1Horz">
      <w:tblPr/>
      <w:tcPr>
        <w:shd w:val="clear" w:color="auto" w:fill="D3DFEE"/>
      </w:tcPr>
    </w:tblStylePr>
    <w:tblStylePr w:type="nwCell">
      <w:tblPr/>
      <w:tcPr>
        <w:shd w:val="clear" w:color="auto" w:fill="FFFFFF"/>
      </w:tcPr>
    </w:tblStylePr>
  </w:style>
  <w:style w:type="table" w:styleId="MediumList2-Accent2">
    <w:name w:val="Medium List 2 Accent 2"/>
    <w:basedOn w:val="TableNormal"/>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l2br w:val="nil"/>
          <w:tr2bl w:val="nil"/>
        </w:tcBorders>
        <w:shd w:val="clear" w:color="auto" w:fill="FFFFFF"/>
      </w:tcPr>
    </w:tblStylePr>
    <w:tblStylePr w:type="lastRow">
      <w:tblPr/>
      <w:tcPr>
        <w:tcBorders>
          <w:top w:val="single" w:sz="8" w:space="0" w:color="C0504D"/>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C0504D"/>
          <w:insideH w:val="nil"/>
          <w:insideV w:val="nil"/>
          <w:tl2br w:val="nil"/>
          <w:tr2bl w:val="nil"/>
        </w:tcBorders>
        <w:shd w:val="clear" w:color="auto" w:fill="FFFFFF"/>
      </w:tcPr>
    </w:tblStylePr>
    <w:tblStylePr w:type="lastCol">
      <w:tblPr/>
      <w:tcPr>
        <w:tcBorders>
          <w:top w:val="nil"/>
          <w:left w:val="single" w:sz="8" w:space="0" w:color="C0504D"/>
          <w:bottom w:val="nil"/>
          <w:right w:val="nil"/>
          <w:insideH w:val="nil"/>
          <w:insideV w:val="nil"/>
          <w:tl2br w:val="nil"/>
          <w:tr2bl w:val="nil"/>
        </w:tcBorders>
        <w:shd w:val="clear" w:color="auto" w:fill="FFFFFF"/>
      </w:tcPr>
    </w:tblStylePr>
    <w:tblStylePr w:type="band1Vert">
      <w:tblPr/>
      <w:tcPr>
        <w:shd w:val="clear" w:color="auto" w:fill="EFD3D2"/>
      </w:tcPr>
    </w:tblStylePr>
    <w:tblStylePr w:type="band1Horz">
      <w:tblPr/>
      <w:tcPr>
        <w:shd w:val="clear" w:color="auto" w:fill="EFD3D2"/>
      </w:tcPr>
    </w:tblStylePr>
    <w:tblStylePr w:type="nwCell">
      <w:tblPr/>
      <w:tcPr>
        <w:shd w:val="clear" w:color="auto" w:fill="FFFFFF"/>
      </w:tcPr>
    </w:tblStylePr>
  </w:style>
  <w:style w:type="table" w:styleId="MediumList2-Accent3">
    <w:name w:val="Medium List 2 Accent 3"/>
    <w:basedOn w:val="TableNormal"/>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l2br w:val="nil"/>
          <w:tr2bl w:val="nil"/>
        </w:tcBorders>
        <w:shd w:val="clear" w:color="auto" w:fill="FFFFFF"/>
      </w:tcPr>
    </w:tblStylePr>
    <w:tblStylePr w:type="lastRow">
      <w:tblPr/>
      <w:tcPr>
        <w:tcBorders>
          <w:top w:val="single" w:sz="8" w:space="0" w:color="9BBB59"/>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9BBB59"/>
          <w:insideH w:val="nil"/>
          <w:insideV w:val="nil"/>
          <w:tl2br w:val="nil"/>
          <w:tr2bl w:val="nil"/>
        </w:tcBorders>
        <w:shd w:val="clear" w:color="auto" w:fill="FFFFFF"/>
      </w:tcPr>
    </w:tblStylePr>
    <w:tblStylePr w:type="lastCol">
      <w:tblPr/>
      <w:tcPr>
        <w:tcBorders>
          <w:top w:val="nil"/>
          <w:left w:val="single" w:sz="8" w:space="0" w:color="9BBB59"/>
          <w:bottom w:val="nil"/>
          <w:right w:val="nil"/>
          <w:insideH w:val="nil"/>
          <w:insideV w:val="nil"/>
          <w:tl2br w:val="nil"/>
          <w:tr2bl w:val="nil"/>
        </w:tcBorders>
        <w:shd w:val="clear" w:color="auto" w:fill="FFFFFF"/>
      </w:tcPr>
    </w:tblStylePr>
    <w:tblStylePr w:type="band1Vert">
      <w:tblPr/>
      <w:tcPr>
        <w:shd w:val="clear" w:color="auto" w:fill="E6EED5"/>
      </w:tcPr>
    </w:tblStylePr>
    <w:tblStylePr w:type="band1Horz">
      <w:tblPr/>
      <w:tcPr>
        <w:shd w:val="clear" w:color="auto" w:fill="E6EED5"/>
      </w:tcPr>
    </w:tblStylePr>
    <w:tblStylePr w:type="nwCell">
      <w:tblPr/>
      <w:tcPr>
        <w:shd w:val="clear" w:color="auto" w:fill="FFFFFF"/>
      </w:tcPr>
    </w:tblStylePr>
  </w:style>
  <w:style w:type="table" w:styleId="MediumList2-Accent4">
    <w:name w:val="Medium List 2 Accent 4"/>
    <w:basedOn w:val="TableNormal"/>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l2br w:val="nil"/>
          <w:tr2bl w:val="nil"/>
        </w:tcBorders>
        <w:shd w:val="clear" w:color="auto" w:fill="FFFFFF"/>
      </w:tcPr>
    </w:tblStylePr>
    <w:tblStylePr w:type="lastRow">
      <w:tblPr/>
      <w:tcPr>
        <w:tcBorders>
          <w:top w:val="single" w:sz="8" w:space="0" w:color="8064A2"/>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8064A2"/>
          <w:insideH w:val="nil"/>
          <w:insideV w:val="nil"/>
          <w:tl2br w:val="nil"/>
          <w:tr2bl w:val="nil"/>
        </w:tcBorders>
        <w:shd w:val="clear" w:color="auto" w:fill="FFFFFF"/>
      </w:tcPr>
    </w:tblStylePr>
    <w:tblStylePr w:type="lastCol">
      <w:tblPr/>
      <w:tcPr>
        <w:tcBorders>
          <w:top w:val="nil"/>
          <w:left w:val="single" w:sz="8" w:space="0" w:color="8064A2"/>
          <w:bottom w:val="nil"/>
          <w:right w:val="nil"/>
          <w:insideH w:val="nil"/>
          <w:insideV w:val="nil"/>
          <w:tl2br w:val="nil"/>
          <w:tr2bl w:val="nil"/>
        </w:tcBorders>
        <w:shd w:val="clear" w:color="auto" w:fill="FFFFFF"/>
      </w:tcPr>
    </w:tblStylePr>
    <w:tblStylePr w:type="band1Vert">
      <w:tblPr/>
      <w:tcPr>
        <w:shd w:val="clear" w:color="auto" w:fill="DFD8E8"/>
      </w:tcPr>
    </w:tblStylePr>
    <w:tblStylePr w:type="band1Horz">
      <w:tblPr/>
      <w:tcPr>
        <w:shd w:val="clear" w:color="auto" w:fill="DFD8E8"/>
      </w:tcPr>
    </w:tblStylePr>
    <w:tblStylePr w:type="nwCell">
      <w:tblPr/>
      <w:tcPr>
        <w:shd w:val="clear" w:color="auto" w:fill="FFFFFF"/>
      </w:tcPr>
    </w:tblStylePr>
  </w:style>
  <w:style w:type="table" w:styleId="MediumList2-Accent5">
    <w:name w:val="Medium List 2 Accent 5"/>
    <w:basedOn w:val="TableNormal"/>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l2br w:val="nil"/>
          <w:tr2bl w:val="nil"/>
        </w:tcBorders>
        <w:shd w:val="clear" w:color="auto" w:fill="FFFFFF"/>
      </w:tcPr>
    </w:tblStylePr>
    <w:tblStylePr w:type="lastRow">
      <w:tblPr/>
      <w:tcPr>
        <w:tcBorders>
          <w:top w:val="single" w:sz="8" w:space="0" w:color="4BACC6"/>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4BACC6"/>
          <w:insideH w:val="nil"/>
          <w:insideV w:val="nil"/>
          <w:tl2br w:val="nil"/>
          <w:tr2bl w:val="nil"/>
        </w:tcBorders>
        <w:shd w:val="clear" w:color="auto" w:fill="FFFFFF"/>
      </w:tcPr>
    </w:tblStylePr>
    <w:tblStylePr w:type="lastCol">
      <w:tblPr/>
      <w:tcPr>
        <w:tcBorders>
          <w:top w:val="nil"/>
          <w:left w:val="single" w:sz="8" w:space="0" w:color="4BACC6"/>
          <w:bottom w:val="nil"/>
          <w:right w:val="nil"/>
          <w:insideH w:val="nil"/>
          <w:insideV w:val="nil"/>
          <w:tl2br w:val="nil"/>
          <w:tr2bl w:val="nil"/>
        </w:tcBorders>
        <w:shd w:val="clear" w:color="auto" w:fill="FFFFFF"/>
      </w:tcPr>
    </w:tblStylePr>
    <w:tblStylePr w:type="band1Vert">
      <w:tblPr/>
      <w:tcPr>
        <w:shd w:val="clear" w:color="auto" w:fill="D2EAF1"/>
      </w:tcPr>
    </w:tblStylePr>
    <w:tblStylePr w:type="band1Horz">
      <w:tblPr/>
      <w:tcPr>
        <w:shd w:val="clear" w:color="auto" w:fill="D2EAF1"/>
      </w:tcPr>
    </w:tblStylePr>
    <w:tblStylePr w:type="nwCell">
      <w:tblPr/>
      <w:tcPr>
        <w:shd w:val="clear" w:color="auto" w:fill="FFFFFF"/>
      </w:tcPr>
    </w:tblStylePr>
  </w:style>
  <w:style w:type="table" w:styleId="MediumList2-Accent6">
    <w:name w:val="Medium List 2 Accent 6"/>
    <w:basedOn w:val="TableNormal"/>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l2br w:val="nil"/>
          <w:tr2bl w:val="nil"/>
        </w:tcBorders>
        <w:shd w:val="clear" w:color="auto" w:fill="FFFFFF"/>
      </w:tcPr>
    </w:tblStylePr>
    <w:tblStylePr w:type="lastRow">
      <w:tblPr/>
      <w:tcPr>
        <w:tcBorders>
          <w:top w:val="single" w:sz="8" w:space="0" w:color="F79646"/>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F79646"/>
          <w:insideH w:val="nil"/>
          <w:insideV w:val="nil"/>
          <w:tl2br w:val="nil"/>
          <w:tr2bl w:val="nil"/>
        </w:tcBorders>
        <w:shd w:val="clear" w:color="auto" w:fill="FFFFFF"/>
      </w:tcPr>
    </w:tblStylePr>
    <w:tblStylePr w:type="lastCol">
      <w:tblPr/>
      <w:tcPr>
        <w:tcBorders>
          <w:top w:val="nil"/>
          <w:left w:val="single" w:sz="8" w:space="0" w:color="F79646"/>
          <w:bottom w:val="nil"/>
          <w:right w:val="nil"/>
          <w:insideH w:val="nil"/>
          <w:insideV w:val="nil"/>
          <w:tl2br w:val="nil"/>
          <w:tr2bl w:val="nil"/>
        </w:tcBorders>
        <w:shd w:val="clear" w:color="auto" w:fill="FFFFFF"/>
      </w:tcPr>
    </w:tblStylePr>
    <w:tblStylePr w:type="band1Vert">
      <w:tblPr/>
      <w:tcPr>
        <w:shd w:val="clear" w:color="auto" w:fill="FDE4D0"/>
      </w:tcPr>
    </w:tblStylePr>
    <w:tblStylePr w:type="band1Horz">
      <w:tblPr/>
      <w:tcPr>
        <w:shd w:val="clear" w:color="auto" w:fill="FDE4D0"/>
      </w:tcPr>
    </w:tblStylePr>
    <w:tblStylePr w:type="nwCell">
      <w:tblPr/>
      <w:tcPr>
        <w:shd w:val="clear" w:color="auto" w:fill="FFFFFF"/>
      </w:tcPr>
    </w:tblStylePr>
  </w:style>
  <w:style w:type="table" w:styleId="MediumGrid1-Accent1">
    <w:name w:val="Medium Grid 1 Accent 1"/>
    <w:basedOn w:val="TableNormal"/>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Accent1">
    <w:name w:val="Medium Grid 2 Accent 1"/>
    <w:basedOn w:val="TableNormal"/>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4F81BD"/>
          <w:insideV w:val="single" w:sz="6" w:space="0" w:color="4F81BD"/>
          <w:tl2br w:val="nil"/>
          <w:tr2bl w:val="nil"/>
        </w:tcBorders>
        <w:shd w:val="clear" w:color="auto" w:fill="A7BFDE"/>
      </w:tcPr>
    </w:tblStylePr>
    <w:tblStylePr w:type="nwCell">
      <w:tblPr/>
      <w:tcPr>
        <w:shd w:val="clear" w:color="auto" w:fill="FFFFFF"/>
      </w:tcPr>
    </w:tblStylePr>
  </w:style>
  <w:style w:type="table" w:styleId="MediumGrid2-Accent2">
    <w:name w:val="Medium Grid 2 Accent 2"/>
    <w:basedOn w:val="TableNormal"/>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F2DBDB"/>
      </w:tcPr>
    </w:tblStylePr>
    <w:tblStylePr w:type="band1Vert">
      <w:tblPr/>
      <w:tcPr>
        <w:shd w:val="clear" w:color="auto" w:fill="DFA7A6"/>
      </w:tcPr>
    </w:tblStylePr>
    <w:tblStylePr w:type="band1Horz">
      <w:tblPr/>
      <w:tcPr>
        <w:tcBorders>
          <w:top w:val="nil"/>
          <w:left w:val="nil"/>
          <w:bottom w:val="nil"/>
          <w:right w:val="nil"/>
          <w:insideH w:val="single" w:sz="6" w:space="0" w:color="C0504D"/>
          <w:insideV w:val="single" w:sz="6" w:space="0" w:color="C0504D"/>
          <w:tl2br w:val="nil"/>
          <w:tr2bl w:val="nil"/>
        </w:tcBorders>
        <w:shd w:val="clear" w:color="auto" w:fill="DFA7A6"/>
      </w:tcPr>
    </w:tblStylePr>
    <w:tblStylePr w:type="nwCell">
      <w:tblPr/>
      <w:tcPr>
        <w:shd w:val="clear" w:color="auto" w:fill="FFFFFF"/>
      </w:tcPr>
    </w:tblStylePr>
  </w:style>
  <w:style w:type="table" w:styleId="MediumGrid2-Accent3">
    <w:name w:val="Medium Grid 2 Accent 3"/>
    <w:basedOn w:val="TableNormal"/>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EAF1DD"/>
      </w:tcPr>
    </w:tblStylePr>
    <w:tblStylePr w:type="band1Vert">
      <w:tblPr/>
      <w:tcPr>
        <w:shd w:val="clear" w:color="auto" w:fill="CDDDAC"/>
      </w:tcPr>
    </w:tblStylePr>
    <w:tblStylePr w:type="band1Horz">
      <w:tblPr/>
      <w:tcPr>
        <w:tcBorders>
          <w:top w:val="nil"/>
          <w:left w:val="nil"/>
          <w:bottom w:val="nil"/>
          <w:right w:val="nil"/>
          <w:insideH w:val="single" w:sz="6" w:space="0" w:color="9BBB59"/>
          <w:insideV w:val="single" w:sz="6" w:space="0" w:color="9BBB59"/>
          <w:tl2br w:val="nil"/>
          <w:tr2bl w:val="nil"/>
        </w:tcBorders>
        <w:shd w:val="clear" w:color="auto" w:fill="CDDDAC"/>
      </w:tcPr>
    </w:tblStylePr>
    <w:tblStylePr w:type="nwCell">
      <w:tblPr/>
      <w:tcPr>
        <w:shd w:val="clear" w:color="auto" w:fill="FFFFFF"/>
      </w:tcPr>
    </w:tblStylePr>
  </w:style>
  <w:style w:type="table" w:styleId="MediumGrid2-Accent4">
    <w:name w:val="Medium Grid 2 Accent 4"/>
    <w:basedOn w:val="TableNormal"/>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E5DFEC"/>
      </w:tcPr>
    </w:tblStylePr>
    <w:tblStylePr w:type="band1Vert">
      <w:tblPr/>
      <w:tcPr>
        <w:shd w:val="clear" w:color="auto" w:fill="BFB1D0"/>
      </w:tcPr>
    </w:tblStylePr>
    <w:tblStylePr w:type="band1Horz">
      <w:tblPr/>
      <w:tcPr>
        <w:tcBorders>
          <w:top w:val="nil"/>
          <w:left w:val="nil"/>
          <w:bottom w:val="nil"/>
          <w:right w:val="nil"/>
          <w:insideH w:val="single" w:sz="6" w:space="0" w:color="8064A2"/>
          <w:insideV w:val="single" w:sz="6" w:space="0" w:color="8064A2"/>
          <w:tl2br w:val="nil"/>
          <w:tr2bl w:val="nil"/>
        </w:tcBorders>
        <w:shd w:val="clear" w:color="auto" w:fill="BFB1D0"/>
      </w:tcPr>
    </w:tblStylePr>
    <w:tblStylePr w:type="nwCell">
      <w:tblPr/>
      <w:tcPr>
        <w:shd w:val="clear" w:color="auto" w:fill="FFFFFF"/>
      </w:tcPr>
    </w:tblStylePr>
  </w:style>
  <w:style w:type="table" w:styleId="MediumGrid2-Accent5">
    <w:name w:val="Medium Grid 2 Accent 5"/>
    <w:basedOn w:val="TableNormal"/>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DAEEF3"/>
      </w:tcPr>
    </w:tblStylePr>
    <w:tblStylePr w:type="band1Vert">
      <w:tblPr/>
      <w:tcPr>
        <w:shd w:val="clear" w:color="auto" w:fill="A5D5E2"/>
      </w:tcPr>
    </w:tblStylePr>
    <w:tblStylePr w:type="band1Horz">
      <w:tblPr/>
      <w:tcPr>
        <w:tcBorders>
          <w:top w:val="nil"/>
          <w:left w:val="nil"/>
          <w:bottom w:val="nil"/>
          <w:right w:val="nil"/>
          <w:insideH w:val="single" w:sz="6" w:space="0" w:color="4BACC6"/>
          <w:insideV w:val="single" w:sz="6" w:space="0" w:color="4BACC6"/>
          <w:tl2br w:val="nil"/>
          <w:tr2bl w:val="nil"/>
        </w:tcBorders>
        <w:shd w:val="clear" w:color="auto" w:fill="A5D5E2"/>
      </w:tcPr>
    </w:tblStylePr>
    <w:tblStylePr w:type="nwCell">
      <w:tblPr/>
      <w:tcPr>
        <w:shd w:val="clear" w:color="auto" w:fill="FFFFFF"/>
      </w:tcPr>
    </w:tblStylePr>
  </w:style>
  <w:style w:type="table" w:styleId="MediumGrid2-Accent6">
    <w:name w:val="Medium Grid 2 Accent 6"/>
    <w:basedOn w:val="TableNormal"/>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FDE9D9"/>
      </w:tcPr>
    </w:tblStylePr>
    <w:tblStylePr w:type="band1Vert">
      <w:tblPr/>
      <w:tcPr>
        <w:shd w:val="clear" w:color="auto" w:fill="FBCAA2"/>
      </w:tcPr>
    </w:tblStylePr>
    <w:tblStylePr w:type="band1Horz">
      <w:tblPr/>
      <w:tcPr>
        <w:tcBorders>
          <w:top w:val="nil"/>
          <w:left w:val="nil"/>
          <w:bottom w:val="nil"/>
          <w:right w:val="nil"/>
          <w:insideH w:val="single" w:sz="6" w:space="0" w:color="F79646"/>
          <w:insideV w:val="single" w:sz="6" w:space="0" w:color="F79646"/>
          <w:tl2br w:val="nil"/>
          <w:tr2bl w:val="nil"/>
        </w:tcBorders>
        <w:shd w:val="clear" w:color="auto" w:fill="FBCAA2"/>
      </w:tcPr>
    </w:tblStylePr>
    <w:tblStylePr w:type="nwCell">
      <w:tblPr/>
      <w:tcPr>
        <w:shd w:val="clear" w:color="auto" w:fill="FFFFFF"/>
      </w:tcPr>
    </w:tblStylePr>
  </w:style>
  <w:style w:type="table" w:styleId="MediumGrid3-Accent1">
    <w:name w:val="Medium Grid 3 Accent 1"/>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4F81BD"/>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A7BFDE"/>
      </w:tcPr>
    </w:tblStylePr>
  </w:style>
  <w:style w:type="table" w:styleId="MediumGrid3-Accent2">
    <w:name w:val="Medium Grid 3 Accent 2"/>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C0504D"/>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DFA7A6"/>
      </w:tcPr>
    </w:tblStylePr>
  </w:style>
  <w:style w:type="table" w:styleId="MediumGrid3-Accent3">
    <w:name w:val="Medium Grid 3 Accent 3"/>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9BBB59"/>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CDDDAC"/>
      </w:tcPr>
    </w:tblStylePr>
  </w:style>
  <w:style w:type="table" w:styleId="MediumGrid3-Accent4">
    <w:name w:val="Medium Grid 3 Accent 4"/>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8064A2"/>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BFB1D0"/>
      </w:tcPr>
    </w:tblStylePr>
  </w:style>
  <w:style w:type="table" w:styleId="MediumGrid3-Accent5">
    <w:name w:val="Medium Grid 3 Accent 5"/>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4BACC6"/>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A5D5E2"/>
      </w:tcPr>
    </w:tblStylePr>
  </w:style>
  <w:style w:type="table" w:styleId="MediumGrid3-Accent6">
    <w:name w:val="Medium Grid 3 Accent 6"/>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F79646"/>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FBCAA2"/>
      </w:tcPr>
    </w:tblStylePr>
  </w:style>
  <w:style w:type="table" w:styleId="DarkList-Accent1">
    <w:name w:val="Dark List Accent 1"/>
    <w:basedOn w:val="TableNormal"/>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243F60"/>
      </w:tcPr>
    </w:tblStylePr>
    <w:tblStylePr w:type="firstCol">
      <w:tblPr/>
      <w:tcPr>
        <w:tcBorders>
          <w:top w:val="nil"/>
          <w:left w:val="nil"/>
          <w:bottom w:val="nil"/>
          <w:right w:val="single" w:sz="18" w:space="0" w:color="FFFFFF"/>
          <w:insideH w:val="nil"/>
          <w:insideV w:val="nil"/>
          <w:tl2br w:val="nil"/>
          <w:tr2bl w:val="nil"/>
        </w:tcBorders>
        <w:shd w:val="clear" w:color="auto" w:fill="365F91"/>
      </w:tcPr>
    </w:tblStylePr>
    <w:tblStylePr w:type="lastCol">
      <w:tblPr/>
      <w:tcPr>
        <w:tcBorders>
          <w:top w:val="nil"/>
          <w:left w:val="single" w:sz="18" w:space="0" w:color="FFFFFF"/>
          <w:bottom w:val="nil"/>
          <w:right w:val="nil"/>
          <w:insideH w:val="nil"/>
          <w:insideV w:val="nil"/>
          <w:tl2br w:val="nil"/>
          <w:tr2bl w:val="nil"/>
        </w:tcBorders>
        <w:shd w:val="clear" w:color="auto" w:fill="365F91"/>
      </w:tcPr>
    </w:tblStylePr>
    <w:tblStylePr w:type="band1Vert">
      <w:tblPr/>
      <w:tcPr>
        <w:shd w:val="clear" w:color="auto" w:fill="365F91"/>
      </w:tcPr>
    </w:tblStylePr>
    <w:tblStylePr w:type="band1Horz">
      <w:tblPr/>
      <w:tcPr>
        <w:shd w:val="clear" w:color="auto" w:fill="365F91"/>
      </w:tcPr>
    </w:tblStylePr>
  </w:style>
  <w:style w:type="table" w:styleId="DarkList-Accent2">
    <w:name w:val="Dark List Accent 2"/>
    <w:basedOn w:val="TableNormal"/>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622423"/>
      </w:tcPr>
    </w:tblStylePr>
    <w:tblStylePr w:type="firstCol">
      <w:tblPr/>
      <w:tcPr>
        <w:tcBorders>
          <w:top w:val="nil"/>
          <w:left w:val="nil"/>
          <w:bottom w:val="nil"/>
          <w:right w:val="single" w:sz="18" w:space="0" w:color="FFFFFF"/>
          <w:insideH w:val="nil"/>
          <w:insideV w:val="nil"/>
          <w:tl2br w:val="nil"/>
          <w:tr2bl w:val="nil"/>
        </w:tcBorders>
        <w:shd w:val="clear" w:color="auto" w:fill="943634"/>
      </w:tcPr>
    </w:tblStylePr>
    <w:tblStylePr w:type="lastCol">
      <w:tblPr/>
      <w:tcPr>
        <w:tcBorders>
          <w:top w:val="nil"/>
          <w:left w:val="single" w:sz="18" w:space="0" w:color="FFFFFF"/>
          <w:bottom w:val="nil"/>
          <w:right w:val="nil"/>
          <w:insideH w:val="nil"/>
          <w:insideV w:val="nil"/>
          <w:tl2br w:val="nil"/>
          <w:tr2bl w:val="nil"/>
        </w:tcBorders>
        <w:shd w:val="clear" w:color="auto" w:fill="943634"/>
      </w:tcPr>
    </w:tblStylePr>
    <w:tblStylePr w:type="band1Vert">
      <w:tblPr/>
      <w:tcPr>
        <w:shd w:val="clear" w:color="auto" w:fill="943634"/>
      </w:tcPr>
    </w:tblStylePr>
    <w:tblStylePr w:type="band1Horz">
      <w:tblPr/>
      <w:tcPr>
        <w:shd w:val="clear" w:color="auto" w:fill="943634"/>
      </w:tcPr>
    </w:tblStylePr>
  </w:style>
  <w:style w:type="table" w:styleId="DarkList-Accent3">
    <w:name w:val="Dark List Accent 3"/>
    <w:basedOn w:val="TableNormal"/>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4E6128"/>
      </w:tcPr>
    </w:tblStylePr>
    <w:tblStylePr w:type="firstCol">
      <w:tblPr/>
      <w:tcPr>
        <w:tcBorders>
          <w:top w:val="nil"/>
          <w:left w:val="nil"/>
          <w:bottom w:val="nil"/>
          <w:right w:val="single" w:sz="18" w:space="0" w:color="FFFFFF"/>
          <w:insideH w:val="nil"/>
          <w:insideV w:val="nil"/>
          <w:tl2br w:val="nil"/>
          <w:tr2bl w:val="nil"/>
        </w:tcBorders>
        <w:shd w:val="clear" w:color="auto" w:fill="76923C"/>
      </w:tcPr>
    </w:tblStylePr>
    <w:tblStylePr w:type="lastCol">
      <w:tblPr/>
      <w:tcPr>
        <w:tcBorders>
          <w:top w:val="nil"/>
          <w:left w:val="single" w:sz="18" w:space="0" w:color="FFFFFF"/>
          <w:bottom w:val="nil"/>
          <w:right w:val="nil"/>
          <w:insideH w:val="nil"/>
          <w:insideV w:val="nil"/>
          <w:tl2br w:val="nil"/>
          <w:tr2bl w:val="nil"/>
        </w:tcBorders>
        <w:shd w:val="clear" w:color="auto" w:fill="76923C"/>
      </w:tcPr>
    </w:tblStylePr>
    <w:tblStylePr w:type="band1Vert">
      <w:tblPr/>
      <w:tcPr>
        <w:shd w:val="clear" w:color="auto" w:fill="76923C"/>
      </w:tcPr>
    </w:tblStylePr>
    <w:tblStylePr w:type="band1Horz">
      <w:tblPr/>
      <w:tcPr>
        <w:shd w:val="clear" w:color="auto" w:fill="76923C"/>
      </w:tcPr>
    </w:tblStylePr>
  </w:style>
  <w:style w:type="table" w:styleId="DarkList-Accent4">
    <w:name w:val="Dark List Accent 4"/>
    <w:basedOn w:val="TableNormal"/>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3F3151"/>
      </w:tcPr>
    </w:tblStylePr>
    <w:tblStylePr w:type="firstCol">
      <w:tblPr/>
      <w:tcPr>
        <w:tcBorders>
          <w:top w:val="nil"/>
          <w:left w:val="nil"/>
          <w:bottom w:val="nil"/>
          <w:right w:val="single" w:sz="18" w:space="0" w:color="FFFFFF"/>
          <w:insideH w:val="nil"/>
          <w:insideV w:val="nil"/>
          <w:tl2br w:val="nil"/>
          <w:tr2bl w:val="nil"/>
        </w:tcBorders>
        <w:shd w:val="clear" w:color="auto" w:fill="5F497A"/>
      </w:tcPr>
    </w:tblStylePr>
    <w:tblStylePr w:type="lastCol">
      <w:tblPr/>
      <w:tcPr>
        <w:tcBorders>
          <w:top w:val="nil"/>
          <w:left w:val="single" w:sz="18" w:space="0" w:color="FFFFFF"/>
          <w:bottom w:val="nil"/>
          <w:right w:val="nil"/>
          <w:insideH w:val="nil"/>
          <w:insideV w:val="nil"/>
          <w:tl2br w:val="nil"/>
          <w:tr2bl w:val="nil"/>
        </w:tcBorders>
        <w:shd w:val="clear" w:color="auto" w:fill="5F497A"/>
      </w:tcPr>
    </w:tblStylePr>
    <w:tblStylePr w:type="band1Vert">
      <w:tblPr/>
      <w:tcPr>
        <w:shd w:val="clear" w:color="auto" w:fill="5F497A"/>
      </w:tcPr>
    </w:tblStylePr>
    <w:tblStylePr w:type="band1Horz">
      <w:tblPr/>
      <w:tcPr>
        <w:shd w:val="clear" w:color="auto" w:fill="5F497A"/>
      </w:tcPr>
    </w:tblStylePr>
  </w:style>
  <w:style w:type="table" w:styleId="DarkList-Accent5">
    <w:name w:val="Dark List Accent 5"/>
    <w:basedOn w:val="TableNormal"/>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205867"/>
      </w:tcPr>
    </w:tblStylePr>
    <w:tblStylePr w:type="firstCol">
      <w:tblPr/>
      <w:tcPr>
        <w:tcBorders>
          <w:top w:val="nil"/>
          <w:left w:val="nil"/>
          <w:bottom w:val="nil"/>
          <w:right w:val="single" w:sz="18" w:space="0" w:color="FFFFFF"/>
          <w:insideH w:val="nil"/>
          <w:insideV w:val="nil"/>
          <w:tl2br w:val="nil"/>
          <w:tr2bl w:val="nil"/>
        </w:tcBorders>
        <w:shd w:val="clear" w:color="auto" w:fill="31849B"/>
      </w:tcPr>
    </w:tblStylePr>
    <w:tblStylePr w:type="lastCol">
      <w:tblPr/>
      <w:tcPr>
        <w:tcBorders>
          <w:top w:val="nil"/>
          <w:left w:val="single" w:sz="18" w:space="0" w:color="FFFFFF"/>
          <w:bottom w:val="nil"/>
          <w:right w:val="nil"/>
          <w:insideH w:val="nil"/>
          <w:insideV w:val="nil"/>
          <w:tl2br w:val="nil"/>
          <w:tr2bl w:val="nil"/>
        </w:tcBorders>
        <w:shd w:val="clear" w:color="auto" w:fill="31849B"/>
      </w:tcPr>
    </w:tblStylePr>
    <w:tblStylePr w:type="band1Vert">
      <w:tblPr/>
      <w:tcPr>
        <w:shd w:val="clear" w:color="auto" w:fill="31849B"/>
      </w:tcPr>
    </w:tblStylePr>
    <w:tblStylePr w:type="band1Horz">
      <w:tblPr/>
      <w:tcPr>
        <w:shd w:val="clear" w:color="auto" w:fill="31849B"/>
      </w:tcPr>
    </w:tblStylePr>
  </w:style>
  <w:style w:type="table" w:styleId="DarkList-Accent6">
    <w:name w:val="Dark List Accent 6"/>
    <w:basedOn w:val="TableNormal"/>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974706"/>
      </w:tcPr>
    </w:tblStylePr>
    <w:tblStylePr w:type="firstCol">
      <w:tblPr/>
      <w:tcPr>
        <w:tcBorders>
          <w:top w:val="nil"/>
          <w:left w:val="nil"/>
          <w:bottom w:val="nil"/>
          <w:right w:val="single" w:sz="18" w:space="0" w:color="FFFFFF"/>
          <w:insideH w:val="nil"/>
          <w:insideV w:val="nil"/>
          <w:tl2br w:val="nil"/>
          <w:tr2bl w:val="nil"/>
        </w:tcBorders>
        <w:shd w:val="clear" w:color="auto" w:fill="E36C0A"/>
      </w:tcPr>
    </w:tblStylePr>
    <w:tblStylePr w:type="lastCol">
      <w:tblPr/>
      <w:tcPr>
        <w:tcBorders>
          <w:top w:val="nil"/>
          <w:left w:val="single" w:sz="18" w:space="0" w:color="FFFFFF"/>
          <w:bottom w:val="nil"/>
          <w:right w:val="nil"/>
          <w:insideH w:val="nil"/>
          <w:insideV w:val="nil"/>
          <w:tl2br w:val="nil"/>
          <w:tr2bl w:val="nil"/>
        </w:tcBorders>
        <w:shd w:val="clear" w:color="auto" w:fill="E36C0A"/>
      </w:tcPr>
    </w:tblStylePr>
    <w:tblStylePr w:type="band1Vert">
      <w:tblPr/>
      <w:tcPr>
        <w:shd w:val="clear" w:color="auto" w:fill="E36C0A"/>
      </w:tcPr>
    </w:tblStylePr>
    <w:tblStylePr w:type="band1Horz">
      <w:tblPr/>
      <w:tcPr>
        <w:shd w:val="clear" w:color="auto" w:fill="E36C0A"/>
      </w:tcPr>
    </w:tblStylePr>
  </w:style>
  <w:style w:type="table" w:styleId="ColorfulShading-Accent1">
    <w:name w:val="Colorful Shading Accent 1"/>
    <w:basedOn w:val="TableNormal"/>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C4C74"/>
      </w:tcPr>
    </w:tblStylePr>
    <w:tblStylePr w:type="firstCol">
      <w:rPr>
        <w:color w:val="FFFFFF"/>
      </w:rPr>
      <w:tblPr/>
      <w:tcPr>
        <w:tcBorders>
          <w:top w:val="nil"/>
          <w:left w:val="nil"/>
          <w:bottom w:val="nil"/>
          <w:right w:val="nil"/>
          <w:insideH w:val="single" w:sz="4" w:space="0" w:color="2C4C74"/>
          <w:insideV w:val="nil"/>
          <w:tl2br w:val="nil"/>
          <w:tr2bl w:val="nil"/>
        </w:tcBorders>
        <w:shd w:val="clear" w:color="auto" w:fill="2C4C74"/>
      </w:tcPr>
    </w:tblStylePr>
    <w:tblStylePr w:type="lastCol">
      <w:rPr>
        <w:color w:val="FFFFFF"/>
      </w:rPr>
      <w:tblPr/>
      <w:tcPr>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772C2A"/>
      </w:tcPr>
    </w:tblStylePr>
    <w:tblStylePr w:type="firstCol">
      <w:rPr>
        <w:color w:val="FFFFFF"/>
      </w:rPr>
      <w:tblPr/>
      <w:tcPr>
        <w:tcBorders>
          <w:top w:val="nil"/>
          <w:left w:val="nil"/>
          <w:bottom w:val="nil"/>
          <w:right w:val="nil"/>
          <w:insideH w:val="single" w:sz="4" w:space="0" w:color="772C2A"/>
          <w:insideV w:val="nil"/>
          <w:tl2br w:val="nil"/>
          <w:tr2bl w:val="nil"/>
        </w:tcBorders>
        <w:shd w:val="clear" w:color="auto" w:fill="772C2A"/>
      </w:tcPr>
    </w:tblStylePr>
    <w:tblStylePr w:type="lastCol">
      <w:rPr>
        <w:color w:val="FFFFFF"/>
      </w:rPr>
      <w:tblPr/>
      <w:tcPr>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5E7530"/>
      </w:tcPr>
    </w:tblStylePr>
    <w:tblStylePr w:type="firstCol">
      <w:rPr>
        <w:color w:val="FFFFFF"/>
      </w:rPr>
      <w:tblPr/>
      <w:tcPr>
        <w:tcBorders>
          <w:top w:val="nil"/>
          <w:left w:val="nil"/>
          <w:bottom w:val="nil"/>
          <w:right w:val="nil"/>
          <w:insideH w:val="single" w:sz="4" w:space="0" w:color="5E7530"/>
          <w:insideV w:val="nil"/>
          <w:tl2br w:val="nil"/>
          <w:tr2bl w:val="nil"/>
        </w:tcBorders>
        <w:shd w:val="clear" w:color="auto" w:fill="5E7530"/>
      </w:tcPr>
    </w:tblStylePr>
    <w:tblStylePr w:type="lastCol">
      <w:rPr>
        <w:color w:val="FFFFFF"/>
      </w:rPr>
      <w:tblPr/>
      <w:tcPr>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4C3B62"/>
      </w:tcPr>
    </w:tblStylePr>
    <w:tblStylePr w:type="firstCol">
      <w:rPr>
        <w:color w:val="FFFFFF"/>
      </w:rPr>
      <w:tblPr/>
      <w:tcPr>
        <w:tcBorders>
          <w:top w:val="nil"/>
          <w:left w:val="nil"/>
          <w:bottom w:val="nil"/>
          <w:right w:val="nil"/>
          <w:insideH w:val="single" w:sz="4" w:space="0" w:color="4C3B62"/>
          <w:insideV w:val="nil"/>
          <w:tl2br w:val="nil"/>
          <w:tr2bl w:val="nil"/>
        </w:tcBorders>
        <w:shd w:val="clear" w:color="auto" w:fill="4C3B62"/>
      </w:tcPr>
    </w:tblStylePr>
    <w:tblStylePr w:type="lastCol">
      <w:rPr>
        <w:color w:val="FFFFFF"/>
      </w:rPr>
      <w:tblPr/>
      <w:tcPr>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76A7C"/>
      </w:tcPr>
    </w:tblStylePr>
    <w:tblStylePr w:type="firstCol">
      <w:rPr>
        <w:color w:val="FFFFFF"/>
      </w:rPr>
      <w:tblPr/>
      <w:tcPr>
        <w:tcBorders>
          <w:top w:val="nil"/>
          <w:left w:val="nil"/>
          <w:bottom w:val="nil"/>
          <w:right w:val="nil"/>
          <w:insideH w:val="single" w:sz="4" w:space="0" w:color="276A7C"/>
          <w:insideV w:val="nil"/>
          <w:tl2br w:val="nil"/>
          <w:tr2bl w:val="nil"/>
        </w:tcBorders>
        <w:shd w:val="clear" w:color="auto" w:fill="276A7C"/>
      </w:tcPr>
    </w:tblStylePr>
    <w:tblStylePr w:type="lastCol">
      <w:rPr>
        <w:color w:val="FFFFFF"/>
      </w:rPr>
      <w:tblPr/>
      <w:tcPr>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B65608"/>
      </w:tcPr>
    </w:tblStylePr>
    <w:tblStylePr w:type="firstCol">
      <w:rPr>
        <w:color w:val="FFFFFF"/>
      </w:rPr>
      <w:tblPr/>
      <w:tcPr>
        <w:tcBorders>
          <w:top w:val="nil"/>
          <w:left w:val="nil"/>
          <w:bottom w:val="nil"/>
          <w:right w:val="nil"/>
          <w:insideH w:val="single" w:sz="4" w:space="0" w:color="B65608"/>
          <w:insideV w:val="nil"/>
          <w:tl2br w:val="nil"/>
          <w:tr2bl w:val="nil"/>
        </w:tcBorders>
        <w:shd w:val="clear" w:color="auto" w:fill="B65608"/>
      </w:tcPr>
    </w:tblStylePr>
    <w:tblStylePr w:type="lastCol">
      <w:rPr>
        <w:color w:val="FFFFFF"/>
      </w:rPr>
      <w:tblPr/>
      <w:tcPr>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Accent1">
    <w:name w:val="Colorful List Accent 1"/>
    <w:basedOn w:val="TableNormal"/>
    <w:rPr>
      <w:color w:val="000000"/>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BE5F1"/>
      </w:tcPr>
    </w:tblStylePr>
  </w:style>
  <w:style w:type="table" w:styleId="ColorfulList-Accent2">
    <w:name w:val="Colorful List Accent 2"/>
    <w:basedOn w:val="TableNormal"/>
    <w:rPr>
      <w:color w:val="000000"/>
    </w:rPr>
    <w:tblPr>
      <w:tblStyleRowBandSize w:val="1"/>
      <w:tblStyleColBandSize w:val="1"/>
    </w:tblPr>
    <w:tcPr>
      <w:shd w:val="clear" w:color="auto" w:fill="F8EDED"/>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F2DBDB"/>
      </w:tcPr>
    </w:tblStylePr>
  </w:style>
  <w:style w:type="table" w:styleId="ColorfulList-Accent3">
    <w:name w:val="Colorful List Accent 3"/>
    <w:basedOn w:val="TableNormal"/>
    <w:rPr>
      <w:color w:val="000000"/>
    </w:rPr>
    <w:tblPr>
      <w:tblStyleRowBandSize w:val="1"/>
      <w:tblStyleColBandSize w:val="1"/>
    </w:tblPr>
    <w:tcPr>
      <w:shd w:val="clear" w:color="auto" w:fill="F5F8EE"/>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664E82"/>
      </w:tcPr>
    </w:tblStylePr>
    <w:tblStylePr w:type="lastRow">
      <w:rPr>
        <w:b/>
        <w:bCs/>
        <w:color w:val="664E8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AF1DD"/>
      </w:tcPr>
    </w:tblStylePr>
  </w:style>
  <w:style w:type="table" w:styleId="ColorfulList-Accent4">
    <w:name w:val="Colorful List Accent 4"/>
    <w:basedOn w:val="TableNormal"/>
    <w:rPr>
      <w:color w:val="000000"/>
    </w:rPr>
    <w:tblPr>
      <w:tblStyleRowBandSize w:val="1"/>
      <w:tblStyleColBandSize w:val="1"/>
    </w:tblPr>
    <w:tcPr>
      <w:shd w:val="clear" w:color="auto" w:fill="F2EFF6"/>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7E9C40"/>
      </w:tcPr>
    </w:tblStylePr>
    <w:tblStylePr w:type="lastRow">
      <w:rPr>
        <w:b/>
        <w:bCs/>
        <w:color w:val="7E9C4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DFD8E8"/>
      </w:tcPr>
    </w:tblStylePr>
    <w:tblStylePr w:type="band1Horz">
      <w:tblPr/>
      <w:tcPr>
        <w:shd w:val="clear" w:color="auto" w:fill="E5DFEC"/>
      </w:tcPr>
    </w:tblStylePr>
  </w:style>
  <w:style w:type="table" w:styleId="ColorfulList-Accent5">
    <w:name w:val="Colorful List Accent 5"/>
    <w:basedOn w:val="TableNormal"/>
    <w:rPr>
      <w:color w:val="000000"/>
    </w:rPr>
    <w:tblPr>
      <w:tblStyleRowBandSize w:val="1"/>
      <w:tblStyleColBandSize w:val="1"/>
    </w:tblPr>
    <w:tcPr>
      <w:shd w:val="clear" w:color="auto" w:fill="EDF6F9"/>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F2730A"/>
      </w:tcPr>
    </w:tblStylePr>
    <w:tblStylePr w:type="lastRow">
      <w:rPr>
        <w:b/>
        <w:bCs/>
        <w:color w:val="F2730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AEEF3"/>
      </w:tcPr>
    </w:tblStylePr>
  </w:style>
  <w:style w:type="table" w:styleId="ColorfulList-Accent6">
    <w:name w:val="Colorful List Accent 6"/>
    <w:basedOn w:val="TableNormal"/>
    <w:rPr>
      <w:color w:val="000000"/>
    </w:rPr>
    <w:tblPr>
      <w:tblStyleRowBandSize w:val="1"/>
      <w:tblStyleColBandSize w:val="1"/>
    </w:tblPr>
    <w:tcPr>
      <w:shd w:val="clear" w:color="auto" w:fill="FEF4EC"/>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348DA5"/>
      </w:tcPr>
    </w:tblStylePr>
    <w:tblStylePr w:type="lastRow">
      <w:rPr>
        <w:b/>
        <w:bCs/>
        <w:color w:val="348DA5"/>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9D9"/>
      </w:tcPr>
    </w:tblStylePr>
  </w:style>
  <w:style w:type="table" w:styleId="ColorfulGrid-Accent1">
    <w:name w:val="Colorful Grid Accent 1"/>
    <w:basedOn w:val="TableNormal"/>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Strong">
    <w:name w:val="Strong"/>
    <w:qFormat/>
    <w:rPr>
      <w:b/>
      <w:bCs/>
    </w:rPr>
  </w:style>
  <w:style w:type="character" w:styleId="EndnoteReference">
    <w:name w:val="endnote reference"/>
    <w:rPr>
      <w:rFonts w:ascii="Times New Roman" w:eastAsia="宋体" w:hAnsi="Times New Roman" w:cs="Simplified Arabic"/>
      <w:sz w:val="18"/>
      <w:szCs w:val="18"/>
      <w:vertAlign w:val="superscript"/>
      <w:lang w:val="en-GB" w:bidi="ar-AE"/>
    </w:rPr>
  </w:style>
  <w:style w:type="character" w:styleId="PageNumber">
    <w:name w:val="page number"/>
    <w:rPr>
      <w:rFonts w:ascii="Times New Roman" w:eastAsia="宋体" w:hAnsi="Times New Roman" w:cs="Simplified Arabic"/>
      <w:sz w:val="24"/>
      <w:szCs w:val="24"/>
      <w:lang w:val="en-GB" w:bidi="ar-AE"/>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rPr>
      <w:rFonts w:ascii="Times New Roman" w:eastAsia="宋体" w:hAnsi="Times New Roman" w:cs="Simplified Arabic"/>
      <w:sz w:val="18"/>
      <w:szCs w:val="18"/>
      <w:lang w:val="en-GB" w:bidi="ar-AE"/>
    </w:rPr>
  </w:style>
  <w:style w:type="character" w:styleId="FootnoteReference">
    <w:name w:val="footnote reference"/>
    <w:rPr>
      <w:rFonts w:ascii="Times New Roman" w:eastAsia="宋体" w:hAnsi="Times New Roman" w:cs="Simplified Arabic"/>
      <w:sz w:val="18"/>
      <w:szCs w:val="18"/>
      <w:vertAlign w:val="superscript"/>
      <w:lang w:bidi="ar-AE"/>
    </w:rPr>
  </w:style>
  <w:style w:type="paragraph" w:customStyle="1" w:styleId="BodyText1">
    <w:name w:val="Body Text 1"/>
    <w:basedOn w:val="Normal"/>
    <w:pPr>
      <w:ind w:left="720"/>
    </w:pPr>
    <w:rPr>
      <w:lang w:eastAsia="en-GB"/>
    </w:rPr>
  </w:style>
  <w:style w:type="paragraph" w:customStyle="1" w:styleId="BodyText4">
    <w:name w:val="Body Text 4"/>
    <w:basedOn w:val="Normal"/>
    <w:pPr>
      <w:ind w:left="2880"/>
    </w:pPr>
    <w:rPr>
      <w:lang w:eastAsia="en-GB"/>
    </w:rPr>
  </w:style>
  <w:style w:type="paragraph" w:customStyle="1" w:styleId="BodyText5">
    <w:name w:val="Body Text 5"/>
    <w:basedOn w:val="Normal"/>
    <w:pPr>
      <w:ind w:left="3600"/>
    </w:pPr>
    <w:rPr>
      <w:lang w:eastAsia="en-GB"/>
    </w:rPr>
  </w:style>
  <w:style w:type="paragraph" w:customStyle="1" w:styleId="BodyText6">
    <w:name w:val="Body Text 6"/>
    <w:basedOn w:val="Normal"/>
    <w:pPr>
      <w:ind w:left="4320"/>
    </w:pPr>
    <w:rPr>
      <w:lang w:eastAsia="en-GB"/>
    </w:rPr>
  </w:style>
  <w:style w:type="paragraph" w:customStyle="1" w:styleId="BodyText7">
    <w:name w:val="Body Text 7"/>
    <w:basedOn w:val="Normal"/>
    <w:pPr>
      <w:ind w:left="5041"/>
    </w:pPr>
    <w:rPr>
      <w:lang w:eastAsia="en-GB"/>
    </w:rPr>
  </w:style>
  <w:style w:type="paragraph" w:customStyle="1" w:styleId="FooterRight">
    <w:name w:val="Footer Right"/>
    <w:basedOn w:val="Footer"/>
    <w:pPr>
      <w:jc w:val="right"/>
    </w:pPr>
  </w:style>
  <w:style w:type="paragraph" w:customStyle="1" w:styleId="Footnote">
    <w:name w:val="Footnote"/>
    <w:basedOn w:val="FootnoteText"/>
    <w:pPr>
      <w:tabs>
        <w:tab w:val="left" w:pos="340"/>
      </w:tabs>
    </w:pPr>
  </w:style>
  <w:style w:type="paragraph" w:styleId="ListParagraph">
    <w:name w:val="List Paragraph"/>
    <w:basedOn w:val="Normal"/>
    <w:uiPriority w:val="34"/>
    <w:qFormat/>
    <w:pPr>
      <w:ind w:left="720"/>
      <w:contextualSpacing/>
    </w:pPr>
  </w:style>
  <w:style w:type="paragraph" w:styleId="NoSpacing">
    <w:name w:val="No Spacing"/>
    <w:basedOn w:val="Normal"/>
    <w:qFormat/>
    <w:pPr>
      <w:spacing w:after="0"/>
    </w:pPr>
  </w:style>
  <w:style w:type="paragraph" w:customStyle="1" w:styleId="NormalBold">
    <w:name w:val="NormalBold"/>
    <w:basedOn w:val="Normal"/>
    <w:next w:val="Normal"/>
    <w:rPr>
      <w:b/>
      <w:bCs/>
    </w:rPr>
  </w:style>
  <w:style w:type="paragraph" w:customStyle="1" w:styleId="NormalBoldNS">
    <w:name w:val="NormalBoldNS"/>
    <w:basedOn w:val="Normal"/>
    <w:next w:val="Normal"/>
    <w:pPr>
      <w:spacing w:after="0"/>
      <w:jc w:val="left"/>
    </w:pPr>
    <w:rPr>
      <w:b/>
      <w:bCs/>
    </w:rPr>
  </w:style>
  <w:style w:type="paragraph" w:customStyle="1" w:styleId="NormalNS">
    <w:name w:val="NormalNS"/>
    <w:basedOn w:val="Normal"/>
    <w:pPr>
      <w:spacing w:after="0"/>
    </w:pPr>
  </w:style>
  <w:style w:type="paragraph" w:customStyle="1" w:styleId="NormalRight">
    <w:name w:val="NormalRight"/>
    <w:basedOn w:val="NormalNS"/>
    <w:pPr>
      <w:jc w:val="right"/>
    </w:pPr>
  </w:style>
  <w:style w:type="paragraph" w:customStyle="1" w:styleId="NoteContinuation">
    <w:name w:val="Note Continuation"/>
    <w:basedOn w:val="Normal"/>
    <w:pPr>
      <w:spacing w:after="120"/>
      <w:ind w:left="340"/>
    </w:pPr>
    <w:rPr>
      <w:sz w:val="20"/>
      <w:szCs w:val="20"/>
    </w:rPr>
  </w:style>
  <w:style w:type="paragraph" w:styleId="TOCHeading">
    <w:name w:val="TOC Heading"/>
    <w:basedOn w:val="Normal"/>
    <w:next w:val="Normal"/>
    <w:qFormat/>
    <w:pPr>
      <w:jc w:val="center"/>
    </w:pPr>
    <w:rPr>
      <w:b/>
      <w:bCs/>
      <w:caps/>
    </w:rPr>
  </w:style>
  <w:style w:type="paragraph" w:customStyle="1" w:styleId="BGHStandard">
    <w:name w:val="BGH Standard"/>
    <w:basedOn w:val="Normal"/>
    <w:pPr>
      <w:ind w:left="1985"/>
    </w:pPr>
    <w:rPr>
      <w:lang w:eastAsia="en-GB"/>
    </w:rPr>
  </w:style>
  <w:style w:type="paragraph" w:customStyle="1" w:styleId="NormalRight12">
    <w:name w:val="NormalRight12"/>
    <w:basedOn w:val="NormalRight"/>
    <w:pPr>
      <w:spacing w:after="240"/>
    </w:pPr>
  </w:style>
  <w:style w:type="paragraph" w:customStyle="1" w:styleId="SubTitle0">
    <w:name w:val="SubTitle0"/>
    <w:basedOn w:val="Subtitle"/>
    <w:pPr>
      <w:spacing w:after="0"/>
    </w:pPr>
  </w:style>
  <w:style w:type="paragraph" w:customStyle="1" w:styleId="OptionLabel">
    <w:name w:val="OptionLabel"/>
    <w:rPr>
      <w:b/>
      <w:bCs/>
      <w:sz w:val="24"/>
      <w:szCs w:val="24"/>
      <w:lang w:bidi="ar-AE"/>
    </w:rPr>
  </w:style>
  <w:style w:type="paragraph" w:customStyle="1" w:styleId="NormalLeft0">
    <w:name w:val="NormalLeft"/>
    <w:basedOn w:val="Normal"/>
    <w:next w:val="Normal"/>
    <w:pPr>
      <w:jc w:val="left"/>
    </w:pPr>
  </w:style>
  <w:style w:type="paragraph" w:styleId="Bibliography">
    <w:name w:val="Bibliography"/>
    <w:basedOn w:val="Normal"/>
    <w:next w:val="Normal"/>
  </w:style>
  <w:style w:type="table" w:customStyle="1" w:styleId="ColorfulGrid1">
    <w:name w:val="Colorful Grid1"/>
    <w:basedOn w:val="TableNormal"/>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1">
    <w:name w:val="Colorful List1"/>
    <w:basedOn w:val="TableNormal"/>
    <w:rPr>
      <w:color w:val="000000"/>
    </w:rPr>
    <w:tblPr>
      <w:tblStyleRowBandSize w:val="1"/>
      <w:tblStyleColBandSize w:val="1"/>
    </w:tblPr>
    <w:tcPr>
      <w:shd w:val="clear" w:color="auto" w:fill="E6E6E6"/>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CCCCC"/>
      </w:tcPr>
    </w:tblStylePr>
  </w:style>
  <w:style w:type="table" w:customStyle="1" w:styleId="ColorfulShading1">
    <w:name w:val="Colorful Shading1"/>
    <w:basedOn w:val="TableNormal"/>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000000"/>
      </w:tcPr>
    </w:tblStylePr>
    <w:tblStylePr w:type="firstCol">
      <w:rPr>
        <w:color w:val="FFFFFF"/>
      </w:rPr>
      <w:tblPr/>
      <w:tcPr>
        <w:tcBorders>
          <w:top w:val="nil"/>
          <w:left w:val="nil"/>
          <w:bottom w:val="nil"/>
          <w:right w:val="nil"/>
          <w:insideH w:val="single" w:sz="4" w:space="0" w:color="000000"/>
          <w:insideV w:val="nil"/>
          <w:tl2br w:val="nil"/>
          <w:tr2bl w:val="nil"/>
        </w:tcBorders>
        <w:shd w:val="clear" w:color="auto" w:fill="000000"/>
      </w:tcPr>
    </w:tblStylePr>
    <w:tblStylePr w:type="lastCol">
      <w:rPr>
        <w:color w:val="FFFFFF"/>
      </w:rPr>
      <w:tblPr/>
      <w:tcPr>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1">
    <w:name w:val="Dark List1"/>
    <w:basedOn w:val="TableNormal"/>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single" w:sz="18" w:space="0" w:color="FFFFFF"/>
          <w:insideH w:val="nil"/>
          <w:insideV w:val="nil"/>
          <w:tl2br w:val="nil"/>
          <w:tr2bl w:val="nil"/>
        </w:tcBorders>
        <w:shd w:val="clear" w:color="auto" w:fill="000000"/>
      </w:tcPr>
    </w:tblStylePr>
    <w:tblStylePr w:type="lastCol">
      <w:tblPr/>
      <w:tcPr>
        <w:tcBorders>
          <w:top w:val="nil"/>
          <w:left w:val="single" w:sz="18" w:space="0" w:color="FFFFFF"/>
          <w:bottom w:val="nil"/>
          <w:right w:val="nil"/>
          <w:insideH w:val="nil"/>
          <w:insideV w:val="nil"/>
          <w:tl2br w:val="nil"/>
          <w:tr2bl w:val="nil"/>
        </w:tcBorders>
        <w:shd w:val="clear" w:color="auto" w:fill="000000"/>
      </w:tcPr>
    </w:tblStylePr>
    <w:tblStylePr w:type="band1Vert">
      <w:tblPr/>
      <w:tcPr>
        <w:shd w:val="clear" w:color="auto" w:fill="000000"/>
      </w:tcPr>
    </w:tblStylePr>
    <w:tblStylePr w:type="band1Horz">
      <w:tblPr/>
      <w:tcPr>
        <w:shd w:val="clear" w:color="auto" w:fill="000000"/>
      </w:tcPr>
    </w:tblStylePr>
  </w:style>
  <w:style w:type="paragraph" w:styleId="IntenseQuote">
    <w:name w:val="Intense Quote"/>
    <w:basedOn w:val="Normal"/>
    <w:next w:val="Normal"/>
    <w:link w:val="IntenseQuoteChar"/>
    <w:qFormat/>
    <w:pPr>
      <w:pBdr>
        <w:bottom w:val="single" w:sz="4" w:space="4" w:color="4F81BD"/>
      </w:pBdr>
      <w:spacing w:before="200" w:after="280"/>
      <w:ind w:left="936" w:right="936"/>
    </w:pPr>
    <w:rPr>
      <w:rFonts w:cs="Simplified Arabic"/>
      <w:b/>
      <w:bCs/>
      <w:i/>
      <w:iCs/>
      <w:color w:val="4F81BD"/>
    </w:rPr>
  </w:style>
  <w:style w:type="character" w:customStyle="1" w:styleId="IntenseQuoteChar">
    <w:name w:val="Intense Quote Char"/>
    <w:link w:val="IntenseQuote"/>
    <w:rPr>
      <w:b/>
      <w:bCs/>
      <w:i/>
      <w:iCs/>
      <w:color w:val="4F81BD"/>
      <w:sz w:val="24"/>
      <w:szCs w:val="24"/>
      <w:lang w:bidi="ar-AE"/>
    </w:rPr>
  </w:style>
  <w:style w:type="table" w:customStyle="1" w:styleId="LightGrid1">
    <w:name w:val="Light Grid1"/>
    <w:basedOn w:val="TableNormal"/>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customStyle="1" w:styleId="LightGrid-Accent11">
    <w:name w:val="Light Grid - Accent 11"/>
    <w:basedOn w:val="TableNormal"/>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l2br w:val="nil"/>
          <w:tr2bl w:val="nil"/>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l2br w:val="nil"/>
          <w:tr2bl w:val="nil"/>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H w:val="nil"/>
          <w:insideV w:val="single" w:sz="8" w:space="0" w:color="4F81BD"/>
          <w:tl2br w:val="nil"/>
          <w:tr2bl w:val="nil"/>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H w:val="nil"/>
          <w:insideV w:val="single" w:sz="8" w:space="0" w:color="4F81BD"/>
          <w:tl2br w:val="nil"/>
          <w:tr2bl w:val="nil"/>
        </w:tcBorders>
      </w:tcPr>
    </w:tblStylePr>
  </w:style>
  <w:style w:type="table" w:customStyle="1" w:styleId="LightList1">
    <w:name w:val="Light List1"/>
    <w:basedOn w:val="TableNormal"/>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LightList-Accent11">
    <w:name w:val="Light List - Accent 11"/>
    <w:basedOn w:val="TableNormal"/>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LightShading1">
    <w:name w:val="Light Shading1"/>
    <w:basedOn w:val="TableNormal"/>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table" w:customStyle="1" w:styleId="LightShading-Accent11">
    <w:name w:val="Light Shading - Accent 11"/>
    <w:basedOn w:val="TableNormal"/>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MediumGrid11">
    <w:name w:val="Medium Grid 11"/>
    <w:basedOn w:val="TableNormal"/>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1">
    <w:name w:val="Medium Grid 21"/>
    <w:basedOn w:val="TableNormal"/>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CCCCCC"/>
      </w:tcPr>
    </w:tblStylePr>
    <w:tblStylePr w:type="band1Vert">
      <w:tblPr/>
      <w:tcPr>
        <w:shd w:val="clear" w:color="auto" w:fill="808080"/>
      </w:tcPr>
    </w:tblStylePr>
    <w:tblStylePr w:type="band1Horz">
      <w:tblPr/>
      <w:tcPr>
        <w:tcBorders>
          <w:top w:val="nil"/>
          <w:left w:val="nil"/>
          <w:bottom w:val="nil"/>
          <w:right w:val="nil"/>
          <w:insideH w:val="single" w:sz="6" w:space="0" w:color="000000"/>
          <w:insideV w:val="single" w:sz="6" w:space="0" w:color="000000"/>
          <w:tl2br w:val="nil"/>
          <w:tr2bl w:val="nil"/>
        </w:tcBorders>
        <w:shd w:val="clear" w:color="auto" w:fill="808080"/>
      </w:tcPr>
    </w:tblStylePr>
    <w:tblStylePr w:type="nwCell">
      <w:tblPr/>
      <w:tcPr>
        <w:shd w:val="clear" w:color="auto" w:fill="FFFFFF"/>
      </w:tcPr>
    </w:tblStylePr>
  </w:style>
  <w:style w:type="table" w:customStyle="1" w:styleId="MediumGrid31">
    <w:name w:val="Medium Grid 31"/>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000000"/>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808080"/>
      </w:tcPr>
    </w:tblStylePr>
  </w:style>
  <w:style w:type="table" w:customStyle="1" w:styleId="MediumList11">
    <w:name w:val="Medium List 11"/>
    <w:basedOn w:val="TableNormal"/>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left w:val="nil"/>
          <w:bottom w:val="single" w:sz="8" w:space="0" w:color="000000"/>
          <w:right w:val="nil"/>
          <w:insideH w:val="nil"/>
          <w:insideV w:val="nil"/>
          <w:tl2br w:val="nil"/>
          <w:tr2bl w:val="nil"/>
        </w:tcBorders>
      </w:tcPr>
    </w:tblStylePr>
    <w:tblStylePr w:type="lastRow">
      <w:rPr>
        <w:b/>
        <w:bCs/>
        <w:color w:val="1F497D"/>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Pr/>
      <w:tcPr>
        <w:tcBorders>
          <w:top w:val="single" w:sz="8" w:space="0" w:color="000000"/>
          <w:left w:val="nil"/>
          <w:bottom w:val="single" w:sz="8" w:space="0" w:color="000000"/>
          <w:right w:val="nil"/>
          <w:insideH w:val="nil"/>
          <w:insideV w:val="nil"/>
          <w:tl2br w:val="nil"/>
          <w:tr2bl w:val="nil"/>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Pr>
      <w:color w:val="000000"/>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MediumList21">
    <w:name w:val="Medium List 21"/>
    <w:basedOn w:val="TableNormal"/>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l2br w:val="nil"/>
          <w:tr2bl w:val="nil"/>
        </w:tcBorders>
        <w:shd w:val="clear" w:color="auto" w:fill="FFFFFF"/>
      </w:tcPr>
    </w:tblStylePr>
    <w:tblStylePr w:type="lastRow">
      <w:tblPr/>
      <w:tcPr>
        <w:tcBorders>
          <w:top w:val="single" w:sz="8" w:space="0" w:color="00000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000000"/>
          <w:insideH w:val="nil"/>
          <w:insideV w:val="nil"/>
          <w:tl2br w:val="nil"/>
          <w:tr2bl w:val="nil"/>
        </w:tcBorders>
        <w:shd w:val="clear" w:color="auto" w:fill="FFFFFF"/>
      </w:tcPr>
    </w:tblStylePr>
    <w:tblStylePr w:type="lastCol">
      <w:tblPr/>
      <w:tcPr>
        <w:tcBorders>
          <w:top w:val="nil"/>
          <w:left w:val="single" w:sz="8" w:space="0" w:color="000000"/>
          <w:bottom w:val="nil"/>
          <w:right w:val="nil"/>
          <w:insideH w:val="nil"/>
          <w:insideV w:val="nil"/>
          <w:tl2br w:val="nil"/>
          <w:tr2bl w:val="nil"/>
        </w:tcBorders>
        <w:shd w:val="clear" w:color="auto" w:fill="FFFFFF"/>
      </w:tcPr>
    </w:tblStylePr>
    <w:tblStylePr w:type="band1Vert">
      <w:tblPr/>
      <w:tcPr>
        <w:shd w:val="clear" w:color="auto" w:fill="C0C0C0"/>
      </w:tcPr>
    </w:tblStylePr>
    <w:tblStylePr w:type="band1Horz">
      <w:tblPr/>
      <w:tcPr>
        <w:shd w:val="clear" w:color="auto" w:fill="C0C0C0"/>
      </w:tcPr>
    </w:tblStylePr>
    <w:tblStylePr w:type="nwCell">
      <w:tblPr/>
      <w:tcPr>
        <w:shd w:val="clear" w:color="auto" w:fill="FFFFFF"/>
      </w:tcPr>
    </w:tblStylePr>
  </w:style>
  <w:style w:type="table" w:customStyle="1" w:styleId="MediumShading11">
    <w:name w:val="Medium Shading 11"/>
    <w:basedOn w:val="TableNormal"/>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l2br w:val="nil"/>
          <w:tr2bl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l2br w:val="nil"/>
          <w:tr2bl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table" w:customStyle="1" w:styleId="MediumShading1-Accent11">
    <w:name w:val="Medium Shading 1 - Accent 11"/>
    <w:basedOn w:val="TableNormal"/>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MediumShading21">
    <w:name w:val="Medium Shading 21"/>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000000"/>
      </w:tcPr>
    </w:tblStylePr>
    <w:tblStylePr w:type="lastCol">
      <w:rPr>
        <w:b/>
        <w:bCs/>
        <w:color w:val="FFFFFF"/>
      </w:rPr>
      <w:tblPr/>
      <w:tcPr>
        <w:shd w:val="clear" w:color="auto" w:fill="000000"/>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MediumShading2-Accent11">
    <w:name w:val="Medium Shading 2 - Accent 11"/>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F81BD"/>
      </w:tcPr>
    </w:tblStylePr>
    <w:tblStylePr w:type="lastCol">
      <w:rPr>
        <w:b/>
        <w:bCs/>
        <w:color w:val="FFFFFF"/>
      </w:rPr>
      <w:tblPr/>
      <w:tcPr>
        <w:shd w:val="clear" w:color="auto" w:fill="4F81BD"/>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paragraph" w:styleId="Quote">
    <w:name w:val="Quote"/>
    <w:basedOn w:val="Normal"/>
    <w:next w:val="Normal"/>
    <w:link w:val="QuoteChar"/>
    <w:qFormat/>
    <w:rPr>
      <w:rFonts w:cs="Simplified Arabic"/>
      <w:i/>
      <w:iCs/>
      <w:color w:val="000000"/>
    </w:rPr>
  </w:style>
  <w:style w:type="character" w:customStyle="1" w:styleId="QuoteChar">
    <w:name w:val="Quote Char"/>
    <w:link w:val="Quote"/>
    <w:rPr>
      <w:i/>
      <w:iCs/>
      <w:color w:val="000000"/>
      <w:sz w:val="24"/>
      <w:szCs w:val="24"/>
      <w:lang w:bidi="ar-AE"/>
    </w:rPr>
  </w:style>
  <w:style w:type="paragraph" w:customStyle="1" w:styleId="StandardL9">
    <w:name w:val="Standard L9"/>
    <w:basedOn w:val="Normal"/>
    <w:next w:val="BodyText3"/>
    <w:link w:val="StandardL9Char"/>
    <w:pPr>
      <w:numPr>
        <w:ilvl w:val="8"/>
        <w:numId w:val="1"/>
      </w:numPr>
      <w:tabs>
        <w:tab w:val="left" w:pos="2160"/>
      </w:tabs>
      <w:outlineLvl w:val="8"/>
    </w:pPr>
    <w:rPr>
      <w:rFonts w:cs="Simplified Arabic"/>
    </w:rPr>
  </w:style>
  <w:style w:type="character" w:customStyle="1" w:styleId="StandardL9Char">
    <w:name w:val="Standard L9 Char"/>
    <w:link w:val="StandardL9"/>
    <w:rPr>
      <w:sz w:val="24"/>
      <w:szCs w:val="24"/>
      <w:lang w:bidi="ar-AE"/>
    </w:rPr>
  </w:style>
  <w:style w:type="paragraph" w:customStyle="1" w:styleId="StandardL8">
    <w:name w:val="Standard L8"/>
    <w:basedOn w:val="Normal"/>
    <w:next w:val="BodyText2"/>
    <w:link w:val="StandardL8Char"/>
    <w:pPr>
      <w:numPr>
        <w:ilvl w:val="7"/>
        <w:numId w:val="1"/>
      </w:numPr>
      <w:tabs>
        <w:tab w:val="left" w:pos="1440"/>
      </w:tabs>
      <w:outlineLvl w:val="7"/>
    </w:pPr>
    <w:rPr>
      <w:rFonts w:cs="Simplified Arabic"/>
    </w:rPr>
  </w:style>
  <w:style w:type="character" w:customStyle="1" w:styleId="StandardL8Char">
    <w:name w:val="Standard L8 Char"/>
    <w:link w:val="StandardL8"/>
    <w:rPr>
      <w:sz w:val="24"/>
      <w:szCs w:val="24"/>
      <w:lang w:bidi="ar-AE"/>
    </w:rPr>
  </w:style>
  <w:style w:type="paragraph" w:customStyle="1" w:styleId="StandardL7">
    <w:name w:val="Standard L7"/>
    <w:basedOn w:val="Normal"/>
    <w:next w:val="BodyText6"/>
    <w:link w:val="StandardL7Char"/>
    <w:pPr>
      <w:numPr>
        <w:ilvl w:val="6"/>
        <w:numId w:val="1"/>
      </w:numPr>
      <w:tabs>
        <w:tab w:val="left" w:pos="4320"/>
      </w:tabs>
      <w:outlineLvl w:val="6"/>
    </w:pPr>
    <w:rPr>
      <w:rFonts w:cs="Simplified Arabic"/>
    </w:rPr>
  </w:style>
  <w:style w:type="character" w:customStyle="1" w:styleId="StandardL7Char">
    <w:name w:val="Standard L7 Char"/>
    <w:link w:val="StandardL7"/>
    <w:rPr>
      <w:sz w:val="24"/>
      <w:szCs w:val="24"/>
      <w:lang w:bidi="ar-AE"/>
    </w:rPr>
  </w:style>
  <w:style w:type="paragraph" w:customStyle="1" w:styleId="StandardL6">
    <w:name w:val="Standard L6"/>
    <w:basedOn w:val="Normal"/>
    <w:next w:val="BodyText5"/>
    <w:link w:val="StandardL6Char"/>
    <w:pPr>
      <w:numPr>
        <w:ilvl w:val="5"/>
        <w:numId w:val="1"/>
      </w:numPr>
      <w:tabs>
        <w:tab w:val="left" w:pos="3600"/>
      </w:tabs>
      <w:outlineLvl w:val="5"/>
    </w:pPr>
    <w:rPr>
      <w:rFonts w:cs="Simplified Arabic"/>
    </w:rPr>
  </w:style>
  <w:style w:type="character" w:customStyle="1" w:styleId="StandardL6Char">
    <w:name w:val="Standard L6 Char"/>
    <w:link w:val="StandardL6"/>
    <w:rPr>
      <w:sz w:val="24"/>
      <w:szCs w:val="24"/>
      <w:lang w:bidi="ar-AE"/>
    </w:rPr>
  </w:style>
  <w:style w:type="paragraph" w:customStyle="1" w:styleId="StandardL5">
    <w:name w:val="Standard L5"/>
    <w:basedOn w:val="Normal"/>
    <w:next w:val="BodyText4"/>
    <w:link w:val="StandardL5Char"/>
    <w:pPr>
      <w:numPr>
        <w:ilvl w:val="4"/>
        <w:numId w:val="1"/>
      </w:numPr>
      <w:tabs>
        <w:tab w:val="left" w:pos="2880"/>
      </w:tabs>
      <w:outlineLvl w:val="4"/>
    </w:pPr>
    <w:rPr>
      <w:rFonts w:cs="Simplified Arabic"/>
    </w:rPr>
  </w:style>
  <w:style w:type="character" w:customStyle="1" w:styleId="StandardL5Char">
    <w:name w:val="Standard L5 Char"/>
    <w:link w:val="StandardL5"/>
    <w:rPr>
      <w:sz w:val="24"/>
      <w:szCs w:val="24"/>
      <w:lang w:bidi="ar-AE"/>
    </w:rPr>
  </w:style>
  <w:style w:type="paragraph" w:customStyle="1" w:styleId="BulletL9">
    <w:name w:val="Bullet L9"/>
    <w:basedOn w:val="Normal"/>
    <w:link w:val="BulletL9Char"/>
    <w:pPr>
      <w:numPr>
        <w:ilvl w:val="8"/>
        <w:numId w:val="2"/>
      </w:numPr>
      <w:tabs>
        <w:tab w:val="left" w:pos="0"/>
      </w:tabs>
      <w:outlineLvl w:val="8"/>
    </w:pPr>
    <w:rPr>
      <w:rFonts w:cs="Simplified Arabic"/>
    </w:rPr>
  </w:style>
  <w:style w:type="character" w:customStyle="1" w:styleId="BulletL9Char">
    <w:name w:val="Bullet L9 Char"/>
    <w:link w:val="BulletL9"/>
    <w:rPr>
      <w:sz w:val="24"/>
      <w:szCs w:val="24"/>
      <w:lang w:bidi="ar-AE"/>
    </w:rPr>
  </w:style>
  <w:style w:type="paragraph" w:customStyle="1" w:styleId="BulletL8">
    <w:name w:val="Bullet L8"/>
    <w:basedOn w:val="Normal"/>
    <w:link w:val="BulletL8Char"/>
    <w:pPr>
      <w:numPr>
        <w:ilvl w:val="7"/>
        <w:numId w:val="2"/>
      </w:numPr>
      <w:tabs>
        <w:tab w:val="left" w:pos="0"/>
      </w:tabs>
      <w:outlineLvl w:val="7"/>
    </w:pPr>
    <w:rPr>
      <w:rFonts w:cs="Simplified Arabic"/>
    </w:rPr>
  </w:style>
  <w:style w:type="character" w:customStyle="1" w:styleId="BulletL8Char">
    <w:name w:val="Bullet L8 Char"/>
    <w:link w:val="BulletL8"/>
    <w:rPr>
      <w:sz w:val="24"/>
      <w:szCs w:val="24"/>
      <w:lang w:bidi="ar-AE"/>
    </w:rPr>
  </w:style>
  <w:style w:type="paragraph" w:customStyle="1" w:styleId="BulletL7">
    <w:name w:val="Bullet L7"/>
    <w:basedOn w:val="Normal"/>
    <w:link w:val="BulletL7Char"/>
    <w:pPr>
      <w:numPr>
        <w:ilvl w:val="6"/>
        <w:numId w:val="2"/>
      </w:numPr>
      <w:tabs>
        <w:tab w:val="left" w:pos="5040"/>
      </w:tabs>
      <w:outlineLvl w:val="6"/>
    </w:pPr>
    <w:rPr>
      <w:rFonts w:cs="Simplified Arabic"/>
    </w:rPr>
  </w:style>
  <w:style w:type="character" w:customStyle="1" w:styleId="BulletL7Char">
    <w:name w:val="Bullet L7 Char"/>
    <w:link w:val="BulletL7"/>
    <w:rPr>
      <w:sz w:val="24"/>
      <w:szCs w:val="24"/>
      <w:lang w:bidi="ar-AE"/>
    </w:rPr>
  </w:style>
  <w:style w:type="paragraph" w:customStyle="1" w:styleId="BulletL6">
    <w:name w:val="Bullet L6"/>
    <w:basedOn w:val="Normal"/>
    <w:link w:val="BulletL6Char"/>
    <w:pPr>
      <w:numPr>
        <w:ilvl w:val="5"/>
        <w:numId w:val="2"/>
      </w:numPr>
      <w:tabs>
        <w:tab w:val="left" w:pos="4320"/>
      </w:tabs>
      <w:outlineLvl w:val="5"/>
    </w:pPr>
    <w:rPr>
      <w:rFonts w:cs="Simplified Arabic"/>
    </w:rPr>
  </w:style>
  <w:style w:type="character" w:customStyle="1" w:styleId="BulletL6Char">
    <w:name w:val="Bullet L6 Char"/>
    <w:link w:val="BulletL6"/>
    <w:rPr>
      <w:sz w:val="24"/>
      <w:szCs w:val="24"/>
      <w:lang w:bidi="ar-AE"/>
    </w:rPr>
  </w:style>
  <w:style w:type="paragraph" w:customStyle="1" w:styleId="BulletL5">
    <w:name w:val="Bullet L5"/>
    <w:basedOn w:val="Normal"/>
    <w:link w:val="BulletL5Char"/>
    <w:pPr>
      <w:numPr>
        <w:ilvl w:val="4"/>
        <w:numId w:val="2"/>
      </w:numPr>
      <w:tabs>
        <w:tab w:val="left" w:pos="3600"/>
      </w:tabs>
      <w:outlineLvl w:val="4"/>
    </w:pPr>
    <w:rPr>
      <w:rFonts w:cs="Simplified Arabic"/>
    </w:rPr>
  </w:style>
  <w:style w:type="character" w:customStyle="1" w:styleId="BulletL5Char">
    <w:name w:val="Bullet L5 Char"/>
    <w:link w:val="BulletL5"/>
    <w:rPr>
      <w:sz w:val="24"/>
      <w:szCs w:val="24"/>
      <w:lang w:bidi="ar-AE"/>
    </w:rPr>
  </w:style>
  <w:style w:type="paragraph" w:customStyle="1" w:styleId="BulletL4">
    <w:name w:val="Bullet L4"/>
    <w:basedOn w:val="Normal"/>
    <w:link w:val="BulletL4Char"/>
    <w:pPr>
      <w:numPr>
        <w:ilvl w:val="3"/>
        <w:numId w:val="2"/>
      </w:numPr>
      <w:tabs>
        <w:tab w:val="left" w:pos="2880"/>
      </w:tabs>
      <w:outlineLvl w:val="3"/>
    </w:pPr>
    <w:rPr>
      <w:rFonts w:cs="Simplified Arabic"/>
    </w:rPr>
  </w:style>
  <w:style w:type="character" w:customStyle="1" w:styleId="BulletL4Char">
    <w:name w:val="Bullet L4 Char"/>
    <w:link w:val="BulletL4"/>
    <w:rPr>
      <w:sz w:val="24"/>
      <w:szCs w:val="24"/>
      <w:lang w:bidi="ar-AE"/>
    </w:rPr>
  </w:style>
  <w:style w:type="paragraph" w:customStyle="1" w:styleId="BulletL3">
    <w:name w:val="Bullet L3"/>
    <w:basedOn w:val="Normal"/>
    <w:link w:val="BulletL3Char"/>
    <w:pPr>
      <w:numPr>
        <w:ilvl w:val="2"/>
        <w:numId w:val="2"/>
      </w:numPr>
      <w:tabs>
        <w:tab w:val="left" w:pos="2160"/>
      </w:tabs>
      <w:outlineLvl w:val="2"/>
    </w:pPr>
    <w:rPr>
      <w:rFonts w:cs="Simplified Arabic"/>
    </w:rPr>
  </w:style>
  <w:style w:type="character" w:customStyle="1" w:styleId="BulletL3Char">
    <w:name w:val="Bullet L3 Char"/>
    <w:link w:val="BulletL3"/>
    <w:rPr>
      <w:sz w:val="24"/>
      <w:szCs w:val="24"/>
      <w:lang w:bidi="ar-AE"/>
    </w:rPr>
  </w:style>
  <w:style w:type="paragraph" w:customStyle="1" w:styleId="BulletL2">
    <w:name w:val="Bullet L2"/>
    <w:basedOn w:val="Normal"/>
    <w:link w:val="BulletL2Char"/>
    <w:pPr>
      <w:numPr>
        <w:ilvl w:val="1"/>
        <w:numId w:val="2"/>
      </w:numPr>
      <w:tabs>
        <w:tab w:val="left" w:pos="1440"/>
      </w:tabs>
      <w:outlineLvl w:val="1"/>
    </w:pPr>
    <w:rPr>
      <w:rFonts w:cs="Simplified Arabic"/>
    </w:rPr>
  </w:style>
  <w:style w:type="character" w:customStyle="1" w:styleId="BulletL2Char">
    <w:name w:val="Bullet L2 Char"/>
    <w:link w:val="BulletL2"/>
    <w:rPr>
      <w:sz w:val="24"/>
      <w:szCs w:val="24"/>
      <w:lang w:bidi="ar-AE"/>
    </w:rPr>
  </w:style>
  <w:style w:type="paragraph" w:customStyle="1" w:styleId="BulletL1">
    <w:name w:val="Bullet L1"/>
    <w:basedOn w:val="Normal"/>
    <w:link w:val="BulletL1Char"/>
    <w:pPr>
      <w:numPr>
        <w:numId w:val="2"/>
      </w:numPr>
      <w:tabs>
        <w:tab w:val="left" w:pos="720"/>
      </w:tabs>
      <w:outlineLvl w:val="0"/>
    </w:pPr>
    <w:rPr>
      <w:rFonts w:cs="Simplified Arabic"/>
    </w:rPr>
  </w:style>
  <w:style w:type="character" w:customStyle="1" w:styleId="BulletL1Char">
    <w:name w:val="Bullet L1 Char"/>
    <w:link w:val="BulletL1"/>
    <w:rPr>
      <w:sz w:val="24"/>
      <w:szCs w:val="24"/>
      <w:lang w:bidi="ar-AE"/>
    </w:rPr>
  </w:style>
  <w:style w:type="paragraph" w:customStyle="1" w:styleId="StandardL4">
    <w:name w:val="Standard L4"/>
    <w:basedOn w:val="Normal"/>
    <w:next w:val="BodyText3"/>
    <w:link w:val="StandardL4Char"/>
    <w:pPr>
      <w:numPr>
        <w:ilvl w:val="3"/>
        <w:numId w:val="1"/>
      </w:numPr>
      <w:tabs>
        <w:tab w:val="left" w:pos="2160"/>
      </w:tabs>
      <w:outlineLvl w:val="3"/>
    </w:pPr>
    <w:rPr>
      <w:rFonts w:cs="Simplified Arabic"/>
    </w:rPr>
  </w:style>
  <w:style w:type="character" w:customStyle="1" w:styleId="StandardL4Char">
    <w:name w:val="Standard L4 Char"/>
    <w:link w:val="StandardL4"/>
    <w:rPr>
      <w:sz w:val="24"/>
      <w:szCs w:val="24"/>
      <w:lang w:bidi="ar-AE"/>
    </w:rPr>
  </w:style>
  <w:style w:type="paragraph" w:customStyle="1" w:styleId="StandardL3">
    <w:name w:val="Standard L3"/>
    <w:basedOn w:val="Normal"/>
    <w:next w:val="BodyText2"/>
    <w:link w:val="StandardL3Char"/>
    <w:pPr>
      <w:numPr>
        <w:ilvl w:val="2"/>
        <w:numId w:val="1"/>
      </w:numPr>
      <w:tabs>
        <w:tab w:val="left" w:pos="1440"/>
      </w:tabs>
      <w:outlineLvl w:val="2"/>
    </w:pPr>
    <w:rPr>
      <w:rFonts w:cs="Simplified Arabic"/>
    </w:rPr>
  </w:style>
  <w:style w:type="character" w:customStyle="1" w:styleId="StandardL3Char">
    <w:name w:val="Standard L3 Char"/>
    <w:link w:val="StandardL3"/>
    <w:rPr>
      <w:sz w:val="24"/>
      <w:szCs w:val="24"/>
      <w:lang w:bidi="ar-AE"/>
    </w:rPr>
  </w:style>
  <w:style w:type="paragraph" w:customStyle="1" w:styleId="StandardL2">
    <w:name w:val="Standard L2"/>
    <w:basedOn w:val="Normal"/>
    <w:next w:val="BodyText1"/>
    <w:link w:val="StandardL2Char"/>
    <w:pPr>
      <w:numPr>
        <w:ilvl w:val="1"/>
        <w:numId w:val="1"/>
      </w:numPr>
      <w:tabs>
        <w:tab w:val="left" w:pos="720"/>
      </w:tabs>
      <w:outlineLvl w:val="1"/>
    </w:pPr>
    <w:rPr>
      <w:rFonts w:cs="Simplified Arabic"/>
    </w:rPr>
  </w:style>
  <w:style w:type="character" w:customStyle="1" w:styleId="StandardL2Char">
    <w:name w:val="Standard L2 Char"/>
    <w:link w:val="StandardL2"/>
    <w:rPr>
      <w:sz w:val="24"/>
      <w:szCs w:val="24"/>
      <w:lang w:bidi="ar-AE"/>
    </w:rPr>
  </w:style>
  <w:style w:type="paragraph" w:customStyle="1" w:styleId="StandardL1">
    <w:name w:val="Standard L1"/>
    <w:basedOn w:val="Normal"/>
    <w:next w:val="BodyText1"/>
    <w:link w:val="StandardL1Char"/>
    <w:pPr>
      <w:keepNext/>
      <w:numPr>
        <w:numId w:val="1"/>
      </w:numPr>
      <w:tabs>
        <w:tab w:val="left" w:pos="720"/>
      </w:tabs>
      <w:suppressAutoHyphens/>
      <w:jc w:val="left"/>
      <w:outlineLvl w:val="0"/>
    </w:pPr>
    <w:rPr>
      <w:rFonts w:cs="Simplified Arabic"/>
      <w:b/>
      <w:caps/>
    </w:rPr>
  </w:style>
  <w:style w:type="character" w:customStyle="1" w:styleId="StandardL1Char">
    <w:name w:val="Standard L1 Char"/>
    <w:link w:val="StandardL1"/>
    <w:rPr>
      <w:b/>
      <w:caps/>
      <w:sz w:val="24"/>
      <w:szCs w:val="24"/>
      <w:lang w:bidi="ar-AE"/>
    </w:rPr>
  </w:style>
  <w:style w:type="paragraph" w:customStyle="1" w:styleId="Bullet1">
    <w:name w:val="Bullet 1"/>
    <w:qFormat/>
    <w:pPr>
      <w:spacing w:before="240" w:line="260" w:lineRule="atLeast"/>
      <w:jc w:val="both"/>
    </w:pPr>
    <w:rPr>
      <w:rFonts w:eastAsia="Calibri"/>
      <w:sz w:val="22"/>
      <w:szCs w:val="22"/>
      <w:lang w:eastAsia="en-US"/>
    </w:rPr>
  </w:style>
  <w:style w:type="paragraph" w:customStyle="1" w:styleId="NormalLeft">
    <w:name w:val="Normal + Left"/>
    <w:basedOn w:val="Bullet1"/>
    <w:pPr>
      <w:numPr>
        <w:numId w:val="3"/>
      </w:numPr>
      <w:spacing w:before="0"/>
    </w:pPr>
    <w:rPr>
      <w:rFonts w:eastAsia="仿宋_GB2312"/>
      <w:bCs/>
      <w:sz w:val="21"/>
      <w:szCs w:val="21"/>
    </w:rPr>
  </w:style>
  <w:style w:type="paragraph" w:styleId="Revision">
    <w:name w:val="Revision"/>
    <w:hidden/>
    <w:uiPriority w:val="99"/>
    <w:unhideWhenUsed/>
    <w:rsid w:val="00A343B7"/>
    <w:rPr>
      <w:sz w:val="24"/>
      <w:szCs w:val="24"/>
      <w:lang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577095">
      <w:bodyDiv w:val="1"/>
      <w:marLeft w:val="0"/>
      <w:marRight w:val="0"/>
      <w:marTop w:val="0"/>
      <w:marBottom w:val="0"/>
      <w:divBdr>
        <w:top w:val="none" w:sz="0" w:space="0" w:color="auto"/>
        <w:left w:val="none" w:sz="0" w:space="0" w:color="auto"/>
        <w:bottom w:val="none" w:sz="0" w:space="0" w:color="auto"/>
        <w:right w:val="none" w:sz="0" w:space="0" w:color="auto"/>
      </w:divBdr>
      <w:divsChild>
        <w:div w:id="103501006">
          <w:marLeft w:val="0"/>
          <w:marRight w:val="0"/>
          <w:marTop w:val="0"/>
          <w:marBottom w:val="0"/>
          <w:divBdr>
            <w:top w:val="none" w:sz="0" w:space="0" w:color="auto"/>
            <w:left w:val="none" w:sz="0" w:space="0" w:color="auto"/>
            <w:bottom w:val="none" w:sz="0" w:space="0" w:color="auto"/>
            <w:right w:val="none" w:sz="0" w:space="0" w:color="auto"/>
          </w:divBdr>
        </w:div>
        <w:div w:id="3699602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KWM\blank.dot" TargetMode="External"/></Relationships>
</file>

<file path=word/theme/theme1.xml><?xml version="1.0" encoding="utf-8"?>
<a:theme xmlns:a="http://schemas.openxmlformats.org/drawingml/2006/main" name="HSF">
  <a:themeElements>
    <a:clrScheme name="HSF Brand">
      <a:dk1>
        <a:sysClr val="windowText" lastClr="000000"/>
      </a:dk1>
      <a:lt1>
        <a:sysClr val="window" lastClr="FFFFFF"/>
      </a:lt1>
      <a:dk2>
        <a:srgbClr val="1C3E78"/>
      </a:dk2>
      <a:lt2>
        <a:srgbClr val="A4A6A8"/>
      </a:lt2>
      <a:accent1>
        <a:srgbClr val="1C3E78"/>
      </a:accent1>
      <a:accent2>
        <a:srgbClr val="40AAB8"/>
      </a:accent2>
      <a:accent3>
        <a:srgbClr val="FFC72C"/>
      </a:accent3>
      <a:accent4>
        <a:srgbClr val="A24381"/>
      </a:accent4>
      <a:accent5>
        <a:srgbClr val="235BA8"/>
      </a:accent5>
      <a:accent6>
        <a:srgbClr val="F65058"/>
      </a:accent6>
      <a:hlink>
        <a:srgbClr val="235BA8"/>
      </a:hlink>
      <a:folHlink>
        <a:srgbClr val="A4A6A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9525">
          <a:noFill/>
        </a:ln>
      </a:spPr>
      <a:bodyPr lIns="72000" tIns="72000" rIns="72000" bIns="72000" rtlCol="0" anchor="ctr"/>
      <a:lstStyle>
        <a:defPPr algn="ctr">
          <a:lnSpc>
            <a:spcPct val="90000"/>
          </a:lnSpc>
          <a:spcAft>
            <a:spcPts val="600"/>
          </a:spcAft>
          <a:defRPr sz="24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ln>
          <a:noFill/>
        </a:ln>
      </a:spPr>
      <a:bodyPr wrap="square" lIns="72000" tIns="72000" rIns="72000" bIns="72000" rtlCol="0" anchor="t" anchorCtr="0">
        <a:noAutofit/>
      </a:bodyPr>
      <a:lstStyle>
        <a:defPPr>
          <a:lnSpc>
            <a:spcPct val="90000"/>
          </a:lnSpc>
          <a:spcAft>
            <a:spcPts val="600"/>
          </a:spcAft>
          <a:defRPr sz="2400" dirty="0" err="1" smtClean="0"/>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blank</Template>
  <TotalTime>28</TotalTime>
  <Pages>2</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KWM</dc:creator>
  <cp:keywords/>
  <cp:lastModifiedBy>Herbert Smith Freehills Kewei</cp:lastModifiedBy>
  <cp:revision>37</cp:revision>
  <cp:lastPrinted>2022-03-20T13:18:00Z</cp:lastPrinted>
  <dcterms:created xsi:type="dcterms:W3CDTF">2024-01-26T02:49:00Z</dcterms:created>
  <dcterms:modified xsi:type="dcterms:W3CDTF">2024-01-26T03:19:00Z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GrammarlyDocumentId">
    <vt:lpwstr>4f089b5b77e6ba067f5fab36f79c7089fafa208a929140029906eacfd0ec0264</vt:lpwstr>
  </property>
</Properties>
</file>