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0C0C" w14:textId="76A53279" w:rsidR="00AB1591" w:rsidRPr="00C27C26" w:rsidRDefault="00AB1591" w:rsidP="00AB1591">
      <w:pPr>
        <w:spacing w:line="360" w:lineRule="auto"/>
        <w:jc w:val="center"/>
        <w:rPr>
          <w:rFonts w:ascii="Arial" w:eastAsia="SimHei" w:hAnsi="Arial" w:cs="SimHei"/>
          <w:bCs/>
          <w:sz w:val="36"/>
          <w:szCs w:val="36"/>
        </w:rPr>
      </w:pPr>
      <w:r w:rsidRPr="00C27C26">
        <w:rPr>
          <w:rFonts w:ascii="Arial" w:eastAsia="SimHei" w:hAnsi="Arial" w:cs="SimHei" w:hint="eastAsia"/>
          <w:bCs/>
          <w:sz w:val="36"/>
          <w:szCs w:val="36"/>
        </w:rPr>
        <w:t>经营者集中简易案件公示表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1796"/>
        <w:gridCol w:w="5783"/>
      </w:tblGrid>
      <w:tr w:rsidR="00AB1591" w:rsidRPr="00DD6B86" w14:paraId="2582B65E" w14:textId="77777777" w:rsidTr="00D758F5">
        <w:trPr>
          <w:trHeight w:val="926"/>
          <w:jc w:val="center"/>
        </w:trPr>
        <w:tc>
          <w:tcPr>
            <w:tcW w:w="2061" w:type="dxa"/>
            <w:shd w:val="clear" w:color="auto" w:fill="D9D9D9"/>
            <w:vAlign w:val="center"/>
          </w:tcPr>
          <w:p w14:paraId="02098584" w14:textId="77777777" w:rsidR="00AB1591" w:rsidRPr="00DD6B86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/>
              </w:rPr>
            </w:pPr>
            <w:proofErr w:type="spellStart"/>
            <w:r w:rsidRPr="00DD6B86">
              <w:rPr>
                <w:rFonts w:cs="SimSun" w:hint="eastAsia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579" w:type="dxa"/>
            <w:gridSpan w:val="2"/>
            <w:vAlign w:val="center"/>
          </w:tcPr>
          <w:p w14:paraId="4253D798" w14:textId="3949ADEC" w:rsidR="00AB1591" w:rsidRPr="00DD6B86" w:rsidRDefault="00C32E2F" w:rsidP="00D758F5">
            <w:pPr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/>
              </w:rPr>
            </w:pPr>
            <w:r w:rsidRPr="00DD6B86">
              <w:rPr>
                <w:rFonts w:cs="SimSun" w:hint="eastAsia"/>
                <w:bCs/>
                <w:color w:val="000000"/>
                <w:lang w:val="en-US"/>
              </w:rPr>
              <w:t xml:space="preserve">HH HK </w:t>
            </w:r>
            <w:r w:rsidR="00FF2545" w:rsidRPr="00DD6B86">
              <w:rPr>
                <w:rFonts w:cs="SimSun" w:hint="eastAsia"/>
                <w:bCs/>
                <w:color w:val="000000"/>
                <w:lang w:val="en-US"/>
              </w:rPr>
              <w:t>GP, Ltd.</w:t>
            </w:r>
            <w:r w:rsidRPr="00DD6B86">
              <w:rPr>
                <w:rFonts w:cs="SimSun" w:hint="eastAsia"/>
                <w:bCs/>
                <w:color w:val="000000"/>
                <w:lang w:val="en-US"/>
              </w:rPr>
              <w:t>收购欧力士亚洲资产管理有限公司股权案</w:t>
            </w:r>
          </w:p>
        </w:tc>
      </w:tr>
      <w:tr w:rsidR="00AB1591" w:rsidRPr="00DD6B86" w14:paraId="7EA7C63F" w14:textId="77777777" w:rsidTr="00D758F5">
        <w:trPr>
          <w:trHeight w:val="1391"/>
          <w:jc w:val="center"/>
        </w:trPr>
        <w:tc>
          <w:tcPr>
            <w:tcW w:w="2061" w:type="dxa"/>
            <w:shd w:val="clear" w:color="auto" w:fill="D9D9D9"/>
            <w:vAlign w:val="center"/>
          </w:tcPr>
          <w:p w14:paraId="229AFDF4" w14:textId="77777777" w:rsidR="00AB1591" w:rsidRPr="00DD6B86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DD6B86">
              <w:rPr>
                <w:rFonts w:cs="SimSun" w:hint="eastAsia"/>
                <w:bCs/>
                <w:color w:val="000000"/>
                <w:lang w:eastAsia="zh-CN"/>
              </w:rPr>
              <w:t>交易概况（限</w:t>
            </w:r>
            <w:r w:rsidRPr="00DD6B86">
              <w:rPr>
                <w:rFonts w:cs="SimSun" w:hint="eastAsia"/>
                <w:bCs/>
                <w:color w:val="000000"/>
                <w:lang w:eastAsia="zh-CN"/>
              </w:rPr>
              <w:t>200</w:t>
            </w:r>
            <w:r w:rsidRPr="00DD6B86">
              <w:rPr>
                <w:rFonts w:cs="SimSun" w:hint="eastAsia"/>
                <w:bCs/>
                <w:color w:val="000000"/>
                <w:lang w:eastAsia="zh-CN"/>
              </w:rPr>
              <w:t>字内）</w:t>
            </w:r>
          </w:p>
        </w:tc>
        <w:tc>
          <w:tcPr>
            <w:tcW w:w="7579" w:type="dxa"/>
            <w:gridSpan w:val="2"/>
            <w:vAlign w:val="center"/>
          </w:tcPr>
          <w:p w14:paraId="2F377C49" w14:textId="2FDC1457" w:rsidR="00551791" w:rsidRPr="00DD6B86" w:rsidRDefault="00FD7232" w:rsidP="000879C3">
            <w:pPr>
              <w:widowControl w:val="0"/>
              <w:adjustRightInd w:val="0"/>
              <w:snapToGrid w:val="0"/>
              <w:spacing w:after="0"/>
              <w:rPr>
                <w:rFonts w:cs="SimSun"/>
                <w:bCs/>
                <w:color w:val="000000"/>
              </w:rPr>
            </w:pPr>
            <w:r w:rsidRPr="00DD6B86">
              <w:rPr>
                <w:rFonts w:cs="SimSun" w:hint="eastAsia"/>
                <w:bCs/>
                <w:color w:val="000000"/>
              </w:rPr>
              <w:t xml:space="preserve">HH HK </w:t>
            </w:r>
            <w:r w:rsidR="0089759C" w:rsidRPr="00DD6B86">
              <w:rPr>
                <w:rFonts w:cs="SimSun" w:hint="eastAsia"/>
                <w:bCs/>
                <w:color w:val="000000"/>
              </w:rPr>
              <w:t>GP, Ltd.</w:t>
            </w:r>
            <w:r w:rsidRPr="00DD6B86">
              <w:rPr>
                <w:rFonts w:cs="SimSun" w:hint="eastAsia"/>
                <w:bCs/>
                <w:color w:val="000000"/>
              </w:rPr>
              <w:t>（“</w:t>
            </w:r>
            <w:r w:rsidRPr="00DD6B86">
              <w:rPr>
                <w:rFonts w:cs="SimSun" w:hint="eastAsia"/>
                <w:b/>
                <w:color w:val="000000"/>
              </w:rPr>
              <w:t>HH HK</w:t>
            </w:r>
            <w:r w:rsidRPr="00DD6B86">
              <w:rPr>
                <w:rFonts w:cs="SimSun" w:hint="eastAsia"/>
                <w:bCs/>
                <w:color w:val="000000"/>
              </w:rPr>
              <w:t>”）</w:t>
            </w:r>
            <w:r w:rsidR="00713E95" w:rsidRPr="00DD6B86">
              <w:rPr>
                <w:rFonts w:cs="SimSun" w:hint="eastAsia"/>
                <w:bCs/>
                <w:color w:val="000000"/>
              </w:rPr>
              <w:t>通过其单独控制的关联公司</w:t>
            </w:r>
            <w:r w:rsidR="007269E4" w:rsidRPr="00DD6B86">
              <w:rPr>
                <w:rFonts w:cs="SimSun" w:hint="eastAsia"/>
                <w:bCs/>
                <w:color w:val="000000"/>
              </w:rPr>
              <w:t>与</w:t>
            </w:r>
            <w:r w:rsidR="00E23F5E" w:rsidRPr="00DD6B86">
              <w:rPr>
                <w:rFonts w:cs="SimSun" w:hint="eastAsia"/>
                <w:bCs/>
                <w:color w:val="000000"/>
              </w:rPr>
              <w:t>欧力士</w:t>
            </w:r>
            <w:r w:rsidR="00532B77" w:rsidRPr="00DD6B86">
              <w:rPr>
                <w:rFonts w:cs="SimSun" w:hint="eastAsia"/>
                <w:bCs/>
                <w:color w:val="000000"/>
              </w:rPr>
              <w:t>股份有限公司</w:t>
            </w:r>
            <w:r w:rsidR="00E23F5E" w:rsidRPr="00DD6B86">
              <w:rPr>
                <w:rFonts w:cs="SimSun" w:hint="eastAsia"/>
                <w:bCs/>
                <w:color w:val="000000"/>
              </w:rPr>
              <w:t>（“</w:t>
            </w:r>
            <w:r w:rsidR="00E23F5E" w:rsidRPr="00DD6B86">
              <w:rPr>
                <w:rFonts w:cs="SimSun" w:hint="eastAsia"/>
                <w:b/>
                <w:color w:val="000000"/>
              </w:rPr>
              <w:t>欧力士</w:t>
            </w:r>
            <w:r w:rsidR="00E23F5E" w:rsidRPr="00DD6B86">
              <w:rPr>
                <w:rFonts w:cs="SimSun" w:hint="eastAsia"/>
                <w:bCs/>
                <w:color w:val="000000"/>
              </w:rPr>
              <w:t>”）的关联公司</w:t>
            </w:r>
            <w:r w:rsidR="007269E4" w:rsidRPr="00DD6B86">
              <w:rPr>
                <w:rFonts w:cs="SimSun" w:hint="eastAsia"/>
                <w:bCs/>
                <w:color w:val="000000"/>
              </w:rPr>
              <w:t>签订一项协议，根据该协议，</w:t>
            </w:r>
            <w:r w:rsidR="00F10B8F" w:rsidRPr="00DD6B86">
              <w:rPr>
                <w:rFonts w:cs="SimSun" w:hint="eastAsia"/>
                <w:bCs/>
                <w:color w:val="000000"/>
              </w:rPr>
              <w:t>HH HK</w:t>
            </w:r>
            <w:r w:rsidR="00F10B8F" w:rsidRPr="00DD6B86">
              <w:rPr>
                <w:rFonts w:cs="SimSun" w:hint="eastAsia"/>
                <w:bCs/>
                <w:color w:val="000000"/>
              </w:rPr>
              <w:t>将</w:t>
            </w:r>
            <w:r w:rsidR="00643557" w:rsidRPr="00DD6B86">
              <w:rPr>
                <w:rFonts w:cs="SimSun" w:hint="eastAsia"/>
                <w:bCs/>
                <w:color w:val="000000"/>
              </w:rPr>
              <w:t>向欧力士</w:t>
            </w:r>
            <w:r w:rsidR="00F10B8F" w:rsidRPr="00DD6B86">
              <w:rPr>
                <w:rFonts w:cs="SimSun" w:hint="eastAsia"/>
                <w:bCs/>
                <w:color w:val="000000"/>
              </w:rPr>
              <w:t>间接</w:t>
            </w:r>
            <w:r w:rsidR="002D5FE9" w:rsidRPr="00DD6B86">
              <w:rPr>
                <w:rFonts w:cs="SimSun" w:hint="eastAsia"/>
                <w:bCs/>
                <w:color w:val="000000"/>
              </w:rPr>
              <w:t>收购欧力士亚洲资产管理有限公司（“</w:t>
            </w:r>
            <w:r w:rsidR="002D5FE9" w:rsidRPr="00DD6B86">
              <w:rPr>
                <w:rFonts w:cs="SimSun" w:hint="eastAsia"/>
                <w:b/>
                <w:color w:val="000000"/>
              </w:rPr>
              <w:t>OAAM</w:t>
            </w:r>
            <w:r w:rsidR="002D5FE9" w:rsidRPr="00DD6B86">
              <w:rPr>
                <w:rFonts w:cs="SimSun" w:hint="eastAsia"/>
                <w:bCs/>
                <w:color w:val="000000"/>
              </w:rPr>
              <w:t>”）</w:t>
            </w:r>
            <w:r w:rsidR="00AD5870" w:rsidRPr="00DD6B86">
              <w:rPr>
                <w:rFonts w:cs="SimSun" w:hint="eastAsia"/>
                <w:bCs/>
                <w:color w:val="000000"/>
              </w:rPr>
              <w:t>50%</w:t>
            </w:r>
            <w:r w:rsidR="000C1550" w:rsidRPr="00DD6B86">
              <w:rPr>
                <w:rFonts w:cs="SimSun" w:hint="eastAsia"/>
                <w:bCs/>
                <w:color w:val="000000"/>
              </w:rPr>
              <w:t>的股</w:t>
            </w:r>
            <w:r w:rsidR="003C72A9" w:rsidRPr="00DD6B86">
              <w:rPr>
                <w:rFonts w:cs="SimSun" w:hint="eastAsia"/>
                <w:bCs/>
                <w:color w:val="000000"/>
              </w:rPr>
              <w:t>份</w:t>
            </w:r>
            <w:r w:rsidR="00FB068B" w:rsidRPr="00DD6B86">
              <w:rPr>
                <w:rFonts w:cs="SimSun" w:hint="eastAsia"/>
                <w:bCs/>
                <w:color w:val="000000"/>
              </w:rPr>
              <w:t>（“</w:t>
            </w:r>
            <w:r w:rsidR="00FB068B" w:rsidRPr="00DD6B86">
              <w:rPr>
                <w:rFonts w:cs="SimSun" w:hint="eastAsia"/>
                <w:b/>
                <w:color w:val="000000"/>
              </w:rPr>
              <w:t>拟议交易</w:t>
            </w:r>
            <w:r w:rsidR="00FB068B" w:rsidRPr="00DD6B86">
              <w:rPr>
                <w:rFonts w:cs="SimSun" w:hint="eastAsia"/>
                <w:bCs/>
                <w:color w:val="000000"/>
              </w:rPr>
              <w:t>”）。</w:t>
            </w:r>
            <w:r w:rsidR="00AE0EE7" w:rsidRPr="00DD6B86">
              <w:rPr>
                <w:rFonts w:cs="SimSun" w:hint="eastAsia"/>
                <w:bCs/>
                <w:color w:val="000000"/>
              </w:rPr>
              <w:t>OAAM</w:t>
            </w:r>
            <w:r w:rsidR="00360446">
              <w:rPr>
                <w:rFonts w:cs="SimSun" w:hint="eastAsia"/>
                <w:bCs/>
                <w:color w:val="000000"/>
              </w:rPr>
              <w:t>在</w:t>
            </w:r>
            <w:r w:rsidR="00AE0EE7" w:rsidRPr="00DD6B86">
              <w:rPr>
                <w:rFonts w:cs="SimSun" w:hint="eastAsia"/>
                <w:bCs/>
                <w:color w:val="000000"/>
              </w:rPr>
              <w:t>香港</w:t>
            </w:r>
            <w:r w:rsidR="00360446">
              <w:rPr>
                <w:rFonts w:cs="SimSun" w:hint="eastAsia"/>
                <w:bCs/>
                <w:color w:val="000000"/>
              </w:rPr>
              <w:t>提供</w:t>
            </w:r>
            <w:r w:rsidR="00AE0EE7" w:rsidRPr="00DD6B86">
              <w:rPr>
                <w:rFonts w:cs="SimSun" w:hint="eastAsia"/>
                <w:bCs/>
                <w:color w:val="000000"/>
              </w:rPr>
              <w:t>资产管理服务。</w:t>
            </w:r>
            <w:r w:rsidR="006D5FE6" w:rsidRPr="00DD6B86">
              <w:rPr>
                <w:rFonts w:cs="SimSun" w:hint="eastAsia"/>
                <w:bCs/>
                <w:color w:val="000000"/>
              </w:rPr>
              <w:t>拟议交易前，欧力士间接持有</w:t>
            </w:r>
            <w:r w:rsidR="006D5FE6" w:rsidRPr="00DD6B86">
              <w:rPr>
                <w:rFonts w:cs="SimSun" w:hint="eastAsia"/>
                <w:bCs/>
                <w:color w:val="000000"/>
              </w:rPr>
              <w:t>OAAM 100%</w:t>
            </w:r>
            <w:r w:rsidR="006D5FE6" w:rsidRPr="00DD6B86">
              <w:rPr>
                <w:rFonts w:cs="SimSun" w:hint="eastAsia"/>
                <w:bCs/>
                <w:color w:val="000000"/>
              </w:rPr>
              <w:t>的股份</w:t>
            </w:r>
            <w:r w:rsidR="00EE0542" w:rsidRPr="00DD6B86">
              <w:rPr>
                <w:rFonts w:cs="SimSun" w:hint="eastAsia"/>
                <w:bCs/>
                <w:color w:val="000000"/>
              </w:rPr>
              <w:t>，</w:t>
            </w:r>
            <w:r w:rsidR="006D5FE6" w:rsidRPr="00DD6B86">
              <w:rPr>
                <w:rFonts w:cs="SimSun" w:hint="eastAsia"/>
                <w:bCs/>
                <w:color w:val="000000"/>
              </w:rPr>
              <w:t>单独控制</w:t>
            </w:r>
            <w:r w:rsidR="006D5FE6" w:rsidRPr="00DD6B86">
              <w:rPr>
                <w:rFonts w:cs="SimSun" w:hint="eastAsia"/>
                <w:bCs/>
                <w:color w:val="000000"/>
              </w:rPr>
              <w:t>OAAM</w:t>
            </w:r>
            <w:r w:rsidR="006D5FE6" w:rsidRPr="00DD6B86">
              <w:rPr>
                <w:rFonts w:cs="SimSun" w:hint="eastAsia"/>
                <w:bCs/>
                <w:color w:val="000000"/>
              </w:rPr>
              <w:t>。</w:t>
            </w:r>
            <w:r w:rsidR="00551791" w:rsidRPr="00DD6B86">
              <w:rPr>
                <w:rFonts w:cs="SimSun" w:hint="eastAsia"/>
                <w:bCs/>
                <w:color w:val="000000"/>
              </w:rPr>
              <w:t>拟议交易后，</w:t>
            </w:r>
            <w:r w:rsidR="006A17F4" w:rsidRPr="00DD6B86">
              <w:rPr>
                <w:rFonts w:cs="SimSun" w:hint="eastAsia"/>
                <w:bCs/>
                <w:color w:val="000000"/>
              </w:rPr>
              <w:t>HH HK</w:t>
            </w:r>
            <w:r w:rsidR="006A17F4" w:rsidRPr="00DD6B86">
              <w:rPr>
                <w:rFonts w:cs="SimSun" w:hint="eastAsia"/>
                <w:bCs/>
                <w:color w:val="000000"/>
              </w:rPr>
              <w:t>和欧力士将</w:t>
            </w:r>
            <w:r w:rsidR="00F960D6" w:rsidRPr="00DD6B86">
              <w:rPr>
                <w:rFonts w:cs="SimSun" w:hint="eastAsia"/>
                <w:bCs/>
                <w:color w:val="000000"/>
              </w:rPr>
              <w:t>分别</w:t>
            </w:r>
            <w:r w:rsidR="006A17F4" w:rsidRPr="00DD6B86">
              <w:rPr>
                <w:rFonts w:cs="SimSun" w:hint="eastAsia"/>
                <w:bCs/>
                <w:color w:val="000000"/>
              </w:rPr>
              <w:t>间接</w:t>
            </w:r>
            <w:r w:rsidR="00F960D6" w:rsidRPr="00DD6B86">
              <w:rPr>
                <w:rFonts w:cs="SimSun" w:hint="eastAsia"/>
                <w:bCs/>
                <w:color w:val="000000"/>
              </w:rPr>
              <w:t>持有</w:t>
            </w:r>
            <w:r w:rsidR="00F960D6" w:rsidRPr="00DD6B86">
              <w:rPr>
                <w:rFonts w:cs="SimSun" w:hint="eastAsia"/>
                <w:bCs/>
                <w:color w:val="000000"/>
              </w:rPr>
              <w:t>OAAM 50%</w:t>
            </w:r>
            <w:r w:rsidR="00F960D6" w:rsidRPr="00DD6B86">
              <w:rPr>
                <w:rFonts w:cs="SimSun" w:hint="eastAsia"/>
                <w:bCs/>
                <w:color w:val="000000"/>
              </w:rPr>
              <w:t>的股份，</w:t>
            </w:r>
            <w:r w:rsidR="006A17F4" w:rsidRPr="00DD6B86">
              <w:rPr>
                <w:rFonts w:cs="SimSun" w:hint="eastAsia"/>
                <w:bCs/>
                <w:color w:val="000000"/>
              </w:rPr>
              <w:t>共同控制</w:t>
            </w:r>
            <w:r w:rsidR="006A17F4" w:rsidRPr="00DD6B86">
              <w:rPr>
                <w:rFonts w:cs="SimSun" w:hint="eastAsia"/>
                <w:bCs/>
                <w:color w:val="000000"/>
              </w:rPr>
              <w:t>OAAM</w:t>
            </w:r>
            <w:r w:rsidR="006A17F4" w:rsidRPr="00DD6B86">
              <w:rPr>
                <w:rFonts w:cs="SimSun" w:hint="eastAsia"/>
                <w:bCs/>
                <w:color w:val="000000"/>
              </w:rPr>
              <w:t>。</w:t>
            </w:r>
          </w:p>
        </w:tc>
      </w:tr>
      <w:tr w:rsidR="00AB1591" w:rsidRPr="00DD6B86" w14:paraId="31172F65" w14:textId="77777777" w:rsidTr="00D758F5">
        <w:trPr>
          <w:trHeight w:val="942"/>
          <w:jc w:val="center"/>
        </w:trPr>
        <w:tc>
          <w:tcPr>
            <w:tcW w:w="2061" w:type="dxa"/>
            <w:vMerge w:val="restart"/>
            <w:shd w:val="clear" w:color="auto" w:fill="D9D9D9"/>
            <w:vAlign w:val="center"/>
          </w:tcPr>
          <w:p w14:paraId="056D54E7" w14:textId="77777777" w:rsidR="00AB1591" w:rsidRPr="00DD6B86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DD6B86">
              <w:rPr>
                <w:rFonts w:cs="SimSun" w:hint="eastAsia"/>
                <w:bCs/>
                <w:color w:val="000000"/>
                <w:lang w:eastAsia="zh-CN"/>
              </w:rPr>
              <w:t>参与集中的经营者简介（每个限</w:t>
            </w:r>
            <w:r w:rsidRPr="00DD6B86">
              <w:rPr>
                <w:rFonts w:cs="SimSun" w:hint="eastAsia"/>
                <w:bCs/>
                <w:color w:val="000000"/>
                <w:lang w:val="en-US" w:eastAsia="zh-CN"/>
              </w:rPr>
              <w:t>100</w:t>
            </w:r>
            <w:r w:rsidRPr="00DD6B86">
              <w:rPr>
                <w:rFonts w:cs="SimSun" w:hint="eastAsia"/>
                <w:bCs/>
                <w:color w:val="000000"/>
                <w:lang w:val="en-US" w:eastAsia="zh-CN"/>
              </w:rPr>
              <w:t>字以内</w:t>
            </w:r>
            <w:r w:rsidRPr="00DD6B86">
              <w:rPr>
                <w:rFonts w:cs="SimSun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796" w:type="dxa"/>
            <w:vAlign w:val="center"/>
          </w:tcPr>
          <w:p w14:paraId="4E5ED8B1" w14:textId="2908D838" w:rsidR="00AB1591" w:rsidRPr="00DD6B86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eastAsia="zh-CN"/>
              </w:rPr>
            </w:pPr>
            <w:r w:rsidRPr="00DD6B86">
              <w:rPr>
                <w:rFonts w:cs="SimSun" w:hint="eastAsia"/>
                <w:bCs/>
                <w:color w:val="000000"/>
                <w:lang w:val="en-US" w:eastAsia="zh-CN"/>
              </w:rPr>
              <w:t>1.</w:t>
            </w:r>
            <w:r w:rsidR="00CC4DC8" w:rsidRPr="00DD6B86">
              <w:rPr>
                <w:rFonts w:cs="SimSun" w:hint="eastAsia"/>
                <w:bCs/>
                <w:color w:val="000000"/>
                <w:lang w:val="en-US" w:eastAsia="zh-CN"/>
              </w:rPr>
              <w:t xml:space="preserve"> HH HK</w:t>
            </w:r>
          </w:p>
        </w:tc>
        <w:tc>
          <w:tcPr>
            <w:tcW w:w="5783" w:type="dxa"/>
            <w:vAlign w:val="center"/>
          </w:tcPr>
          <w:p w14:paraId="4B0C28FB" w14:textId="575C9FF7" w:rsidR="00B0659D" w:rsidRPr="00DD6B86" w:rsidRDefault="001A1C53" w:rsidP="00D758F5">
            <w:pPr>
              <w:widowControl w:val="0"/>
              <w:adjustRightInd w:val="0"/>
              <w:snapToGrid w:val="0"/>
              <w:spacing w:after="0"/>
              <w:rPr>
                <w:rFonts w:cs="SimSun"/>
                <w:bCs/>
                <w:color w:val="000000"/>
              </w:rPr>
            </w:pPr>
            <w:r w:rsidRPr="00DD6B86">
              <w:rPr>
                <w:rFonts w:cs="SimSun" w:hint="eastAsia"/>
                <w:bCs/>
                <w:color w:val="000000"/>
              </w:rPr>
              <w:t>HH HK</w:t>
            </w:r>
            <w:r w:rsidRPr="00DD6B86">
              <w:rPr>
                <w:rFonts w:cs="SimSun" w:hint="eastAsia"/>
                <w:bCs/>
                <w:color w:val="000000"/>
              </w:rPr>
              <w:t>于</w:t>
            </w:r>
            <w:r w:rsidRPr="00DD6B86">
              <w:rPr>
                <w:rFonts w:cs="SimSun" w:hint="eastAsia"/>
                <w:bCs/>
                <w:color w:val="000000"/>
              </w:rPr>
              <w:t>2025</w:t>
            </w:r>
            <w:r w:rsidRPr="00DD6B86">
              <w:rPr>
                <w:rFonts w:cs="SimSun" w:hint="eastAsia"/>
                <w:bCs/>
                <w:color w:val="000000"/>
              </w:rPr>
              <w:t>年</w:t>
            </w:r>
            <w:r w:rsidR="00B076BA" w:rsidRPr="00DD6B86">
              <w:rPr>
                <w:rFonts w:cs="SimSun" w:hint="eastAsia"/>
                <w:bCs/>
                <w:color w:val="000000"/>
              </w:rPr>
              <w:t>3</w:t>
            </w:r>
            <w:r w:rsidRPr="00DD6B86">
              <w:rPr>
                <w:rFonts w:cs="SimSun" w:hint="eastAsia"/>
                <w:bCs/>
                <w:color w:val="000000"/>
              </w:rPr>
              <w:t>月</w:t>
            </w:r>
            <w:r w:rsidR="00406DB0">
              <w:rPr>
                <w:rFonts w:cs="SimSun" w:hint="eastAsia"/>
                <w:bCs/>
                <w:color w:val="000000"/>
              </w:rPr>
              <w:t>13</w:t>
            </w:r>
            <w:r w:rsidRPr="00DD6B86">
              <w:rPr>
                <w:rFonts w:cs="SimSun" w:hint="eastAsia"/>
                <w:bCs/>
                <w:color w:val="000000"/>
              </w:rPr>
              <w:t>日</w:t>
            </w:r>
            <w:r w:rsidR="009F4FC0" w:rsidRPr="00DD6B86">
              <w:rPr>
                <w:rFonts w:cs="SimSun" w:hint="eastAsia"/>
                <w:bCs/>
                <w:color w:val="000000"/>
              </w:rPr>
              <w:t>成立于开曼群岛。</w:t>
            </w:r>
            <w:r w:rsidR="009F4FC0" w:rsidRPr="00DD6B86">
              <w:rPr>
                <w:rFonts w:cs="SimSun" w:hint="eastAsia"/>
                <w:bCs/>
                <w:color w:val="000000"/>
              </w:rPr>
              <w:t>HH HK</w:t>
            </w:r>
            <w:r w:rsidR="004E27B5" w:rsidRPr="00DD6B86">
              <w:rPr>
                <w:rFonts w:cs="SimSun" w:hint="eastAsia"/>
                <w:bCs/>
                <w:color w:val="000000"/>
              </w:rPr>
              <w:t>是高瓴集团</w:t>
            </w:r>
            <w:r w:rsidR="00354B54" w:rsidRPr="00DD6B86">
              <w:rPr>
                <w:rFonts w:cs="SimSun" w:hint="eastAsia"/>
                <w:bCs/>
                <w:color w:val="000000"/>
              </w:rPr>
              <w:t>（“</w:t>
            </w:r>
            <w:r w:rsidR="00354B54" w:rsidRPr="00DD6B86">
              <w:rPr>
                <w:rFonts w:cs="SimSun" w:hint="eastAsia"/>
                <w:b/>
                <w:color w:val="000000"/>
              </w:rPr>
              <w:t>高瓴</w:t>
            </w:r>
            <w:r w:rsidR="00354B54" w:rsidRPr="00DD6B86">
              <w:rPr>
                <w:rFonts w:cs="SimSun" w:hint="eastAsia"/>
                <w:bCs/>
                <w:color w:val="000000"/>
              </w:rPr>
              <w:t>”）</w:t>
            </w:r>
            <w:r w:rsidR="004E27B5" w:rsidRPr="00DD6B86">
              <w:rPr>
                <w:rFonts w:cs="SimSun" w:hint="eastAsia"/>
                <w:bCs/>
                <w:color w:val="000000"/>
              </w:rPr>
              <w:t>的成员，主要为机构客户管理资产，包括全球性机构、养老金计划、捐赠基金和主权财富基金。</w:t>
            </w:r>
          </w:p>
          <w:p w14:paraId="3E612D64" w14:textId="2FA075F9" w:rsidR="00AB1591" w:rsidRPr="00DD6B86" w:rsidRDefault="00B0659D" w:rsidP="00D758F5">
            <w:pPr>
              <w:widowControl w:val="0"/>
              <w:adjustRightInd w:val="0"/>
              <w:snapToGrid w:val="0"/>
              <w:spacing w:after="0"/>
              <w:rPr>
                <w:rFonts w:cs="SimSun"/>
                <w:bCs/>
                <w:color w:val="000000"/>
              </w:rPr>
            </w:pPr>
            <w:r w:rsidRPr="00DD6B86">
              <w:rPr>
                <w:rFonts w:cs="SimSun" w:hint="eastAsia"/>
                <w:bCs/>
                <w:color w:val="000000"/>
              </w:rPr>
              <w:t>HH HK</w:t>
            </w:r>
            <w:r w:rsidRPr="00DD6B86">
              <w:rPr>
                <w:rFonts w:cs="SimSun" w:hint="eastAsia"/>
                <w:bCs/>
                <w:color w:val="000000"/>
              </w:rPr>
              <w:t>的最终控制人</w:t>
            </w:r>
            <w:r w:rsidR="00E56162" w:rsidRPr="00DD6B86">
              <w:rPr>
                <w:rFonts w:cs="SimSun" w:hint="eastAsia"/>
                <w:bCs/>
                <w:color w:val="000000"/>
              </w:rPr>
              <w:t>为</w:t>
            </w:r>
            <w:r w:rsidR="00E45166">
              <w:rPr>
                <w:rFonts w:cs="SimSun" w:hint="eastAsia"/>
                <w:bCs/>
                <w:color w:val="000000"/>
              </w:rPr>
              <w:t>爱尔兰籍</w:t>
            </w:r>
            <w:r w:rsidRPr="00DD6B86">
              <w:rPr>
                <w:rFonts w:cs="SimSun" w:hint="eastAsia"/>
                <w:bCs/>
                <w:color w:val="000000"/>
              </w:rPr>
              <w:t>自然人</w:t>
            </w:r>
            <w:r w:rsidR="00E45166">
              <w:rPr>
                <w:rFonts w:cs="SimSun" w:hint="eastAsia"/>
                <w:bCs/>
                <w:color w:val="000000"/>
              </w:rPr>
              <w:t>，主要业务为股权投资</w:t>
            </w:r>
            <w:r w:rsidR="004E27B5" w:rsidRPr="00DD6B86">
              <w:rPr>
                <w:rFonts w:cs="SimSun" w:hint="eastAsia"/>
                <w:bCs/>
                <w:color w:val="000000"/>
              </w:rPr>
              <w:t>。</w:t>
            </w:r>
          </w:p>
        </w:tc>
      </w:tr>
      <w:tr w:rsidR="00AB1591" w:rsidRPr="00DD6B86" w14:paraId="03FED3EA" w14:textId="77777777" w:rsidTr="00D758F5">
        <w:trPr>
          <w:trHeight w:val="984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6181F5E7" w14:textId="77777777" w:rsidR="00AB1591" w:rsidRPr="00DD6B86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 w14:paraId="51C3924F" w14:textId="51CD2263" w:rsidR="00AB1591" w:rsidRPr="00DD6B86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eastAsia="zh-CN"/>
              </w:rPr>
            </w:pPr>
            <w:r w:rsidRPr="00DD6B86">
              <w:rPr>
                <w:rFonts w:cs="SimSun" w:hint="eastAsia"/>
                <w:bCs/>
                <w:color w:val="000000"/>
                <w:lang w:val="en-US" w:eastAsia="zh-CN"/>
              </w:rPr>
              <w:t>2.</w:t>
            </w:r>
            <w:r w:rsidR="002C1866" w:rsidRPr="00DD6B86">
              <w:rPr>
                <w:rFonts w:cs="SimSun" w:hint="eastAsia"/>
                <w:bCs/>
                <w:color w:val="000000"/>
                <w:lang w:val="en-US" w:eastAsia="zh-CN"/>
              </w:rPr>
              <w:t xml:space="preserve"> </w:t>
            </w:r>
            <w:r w:rsidR="002C1866" w:rsidRPr="00DD6B86">
              <w:rPr>
                <w:rFonts w:cs="SimSun" w:hint="eastAsia"/>
                <w:bCs/>
                <w:color w:val="000000"/>
                <w:lang w:val="en-US" w:eastAsia="zh-CN"/>
              </w:rPr>
              <w:t>欧力士</w:t>
            </w:r>
          </w:p>
        </w:tc>
        <w:tc>
          <w:tcPr>
            <w:tcW w:w="5783" w:type="dxa"/>
            <w:vAlign w:val="center"/>
          </w:tcPr>
          <w:p w14:paraId="413E0A2F" w14:textId="5574BDF7" w:rsidR="00AB1591" w:rsidRPr="00DD6B86" w:rsidRDefault="0064793B" w:rsidP="00D758F5">
            <w:pPr>
              <w:adjustRightInd w:val="0"/>
              <w:snapToGrid w:val="0"/>
              <w:spacing w:after="0"/>
              <w:rPr>
                <w:rFonts w:cs="SimSun"/>
                <w:bCs/>
                <w:color w:val="000000"/>
              </w:rPr>
            </w:pPr>
            <w:r w:rsidRPr="00DD6B86">
              <w:rPr>
                <w:rFonts w:cs="SimSun" w:hint="eastAsia"/>
                <w:bCs/>
                <w:color w:val="000000"/>
              </w:rPr>
              <w:t>欧力士</w:t>
            </w:r>
            <w:r w:rsidR="00772722" w:rsidRPr="00DD6B86">
              <w:rPr>
                <w:rFonts w:cs="SimSun" w:hint="eastAsia"/>
                <w:bCs/>
                <w:color w:val="000000"/>
              </w:rPr>
              <w:t>于</w:t>
            </w:r>
            <w:r w:rsidR="00772722" w:rsidRPr="00DD6B86">
              <w:rPr>
                <w:rFonts w:cs="SimSun" w:hint="eastAsia"/>
                <w:bCs/>
                <w:color w:val="000000"/>
              </w:rPr>
              <w:t>1964</w:t>
            </w:r>
            <w:r w:rsidR="00772722" w:rsidRPr="00DD6B86">
              <w:rPr>
                <w:rFonts w:cs="SimSun" w:hint="eastAsia"/>
                <w:bCs/>
                <w:color w:val="000000"/>
              </w:rPr>
              <w:t>年</w:t>
            </w:r>
            <w:r w:rsidR="00772722" w:rsidRPr="00DD6B86">
              <w:rPr>
                <w:rFonts w:cs="SimSun" w:hint="eastAsia"/>
                <w:bCs/>
                <w:color w:val="000000"/>
              </w:rPr>
              <w:t>4</w:t>
            </w:r>
            <w:r w:rsidR="00772722" w:rsidRPr="00DD6B86">
              <w:rPr>
                <w:rFonts w:cs="SimSun" w:hint="eastAsia"/>
                <w:bCs/>
                <w:color w:val="000000"/>
              </w:rPr>
              <w:t>月</w:t>
            </w:r>
            <w:r w:rsidR="00772722" w:rsidRPr="00DD6B86">
              <w:rPr>
                <w:rFonts w:cs="SimSun" w:hint="eastAsia"/>
                <w:bCs/>
                <w:color w:val="000000"/>
              </w:rPr>
              <w:t>17</w:t>
            </w:r>
            <w:r w:rsidR="00772722" w:rsidRPr="00DD6B86">
              <w:rPr>
                <w:rFonts w:cs="SimSun" w:hint="eastAsia"/>
                <w:bCs/>
                <w:color w:val="000000"/>
              </w:rPr>
              <w:t>日成立于日本</w:t>
            </w:r>
            <w:r w:rsidR="005C1DE4" w:rsidRPr="00DD6B86">
              <w:rPr>
                <w:rFonts w:cs="SimSun" w:hint="eastAsia"/>
                <w:bCs/>
                <w:color w:val="000000"/>
              </w:rPr>
              <w:t>，</w:t>
            </w:r>
            <w:r w:rsidR="00066BF7" w:rsidRPr="00DD6B86">
              <w:rPr>
                <w:rFonts w:cs="SimSun" w:hint="eastAsia"/>
                <w:bCs/>
                <w:color w:val="000000"/>
              </w:rPr>
              <w:t>为</w:t>
            </w:r>
            <w:r w:rsidR="005C1DE4" w:rsidRPr="00DD6B86">
              <w:rPr>
                <w:rFonts w:cs="SimSun" w:hint="eastAsia"/>
                <w:bCs/>
                <w:color w:val="000000"/>
              </w:rPr>
              <w:t>东京证券交易所</w:t>
            </w:r>
            <w:r w:rsidR="00DB5EEE">
              <w:rPr>
                <w:rFonts w:cs="SimSun" w:hint="eastAsia"/>
                <w:bCs/>
                <w:color w:val="000000"/>
              </w:rPr>
              <w:t>及</w:t>
            </w:r>
            <w:r w:rsidR="005C1DE4" w:rsidRPr="00DD6B86">
              <w:rPr>
                <w:rFonts w:cs="SimSun" w:hint="eastAsia"/>
                <w:bCs/>
                <w:color w:val="000000"/>
              </w:rPr>
              <w:t>纽约证券交易所上市公司</w:t>
            </w:r>
            <w:r w:rsidR="00441171">
              <w:rPr>
                <w:rFonts w:cs="SimSun" w:hint="eastAsia"/>
                <w:bCs/>
                <w:color w:val="000000"/>
              </w:rPr>
              <w:t>，</w:t>
            </w:r>
            <w:r w:rsidR="00160A5C" w:rsidRPr="00DD6B86">
              <w:rPr>
                <w:rFonts w:cs="SimSun" w:hint="eastAsia"/>
                <w:bCs/>
                <w:color w:val="000000"/>
              </w:rPr>
              <w:t>主要业务为</w:t>
            </w:r>
            <w:r w:rsidR="0056661C" w:rsidRPr="00DD6B86">
              <w:rPr>
                <w:rFonts w:cs="SimSun" w:hint="eastAsia"/>
                <w:bCs/>
                <w:color w:val="000000"/>
              </w:rPr>
              <w:t>企业金融</w:t>
            </w:r>
            <w:r w:rsidR="00160A5C" w:rsidRPr="00DD6B86">
              <w:rPr>
                <w:rFonts w:cs="SimSun" w:hint="eastAsia"/>
                <w:bCs/>
                <w:color w:val="000000"/>
              </w:rPr>
              <w:t>服务</w:t>
            </w:r>
            <w:r w:rsidR="00441171">
              <w:rPr>
                <w:rFonts w:cs="SimSun" w:hint="eastAsia"/>
                <w:bCs/>
                <w:color w:val="000000"/>
              </w:rPr>
              <w:t>、</w:t>
            </w:r>
            <w:r w:rsidR="0056661C" w:rsidRPr="00DD6B86">
              <w:rPr>
                <w:rFonts w:cs="SimSun" w:hint="eastAsia"/>
                <w:bCs/>
                <w:color w:val="000000"/>
              </w:rPr>
              <w:t>维修</w:t>
            </w:r>
            <w:r w:rsidR="009234C5" w:rsidRPr="00DD6B86">
              <w:rPr>
                <w:rFonts w:cs="SimSun" w:hint="eastAsia"/>
                <w:bCs/>
                <w:color w:val="000000"/>
              </w:rPr>
              <w:t>租赁、</w:t>
            </w:r>
            <w:r w:rsidR="00441171">
              <w:rPr>
                <w:rFonts w:cs="SimSun" w:hint="eastAsia"/>
                <w:bCs/>
                <w:color w:val="000000"/>
              </w:rPr>
              <w:t>房地产</w:t>
            </w:r>
            <w:r w:rsidR="009234C5" w:rsidRPr="00DD6B86">
              <w:rPr>
                <w:rFonts w:cs="SimSun" w:hint="eastAsia"/>
                <w:bCs/>
                <w:color w:val="000000"/>
              </w:rPr>
              <w:t>、私</w:t>
            </w:r>
            <w:proofErr w:type="gramStart"/>
            <w:r w:rsidR="009234C5" w:rsidRPr="00DD6B86">
              <w:rPr>
                <w:rFonts w:cs="SimSun" w:hint="eastAsia"/>
                <w:bCs/>
                <w:color w:val="000000"/>
              </w:rPr>
              <w:t>募股权投资</w:t>
            </w:r>
            <w:proofErr w:type="gramEnd"/>
            <w:r w:rsidR="00441171">
              <w:rPr>
                <w:rFonts w:cs="SimSun" w:hint="eastAsia"/>
                <w:bCs/>
                <w:color w:val="000000"/>
              </w:rPr>
              <w:t>和</w:t>
            </w:r>
            <w:r w:rsidR="009234C5" w:rsidRPr="00DD6B86">
              <w:rPr>
                <w:rFonts w:cs="SimSun" w:hint="eastAsia"/>
                <w:bCs/>
                <w:color w:val="000000"/>
              </w:rPr>
              <w:t>特许经营、环境能源</w:t>
            </w:r>
            <w:r w:rsidR="00441171">
              <w:rPr>
                <w:rFonts w:cs="SimSun" w:hint="eastAsia"/>
                <w:bCs/>
                <w:color w:val="000000"/>
              </w:rPr>
              <w:t>服务</w:t>
            </w:r>
            <w:r w:rsidR="009234C5" w:rsidRPr="00DD6B86">
              <w:rPr>
                <w:rFonts w:cs="SimSun" w:hint="eastAsia"/>
                <w:bCs/>
                <w:color w:val="000000"/>
              </w:rPr>
              <w:t>、保险、银行</w:t>
            </w:r>
            <w:r w:rsidR="00807096">
              <w:rPr>
                <w:rFonts w:cs="SimSun" w:hint="eastAsia"/>
                <w:bCs/>
                <w:color w:val="000000"/>
              </w:rPr>
              <w:t>与</w:t>
            </w:r>
            <w:r w:rsidR="009234C5" w:rsidRPr="00DD6B86">
              <w:rPr>
                <w:rFonts w:cs="SimSun" w:hint="eastAsia"/>
                <w:bCs/>
                <w:color w:val="000000"/>
              </w:rPr>
              <w:t>信贷、飞机</w:t>
            </w:r>
            <w:r w:rsidR="00807096">
              <w:rPr>
                <w:rFonts w:cs="SimSun" w:hint="eastAsia"/>
                <w:bCs/>
                <w:color w:val="000000"/>
              </w:rPr>
              <w:t>与</w:t>
            </w:r>
            <w:r w:rsidR="009234C5" w:rsidRPr="00DD6B86">
              <w:rPr>
                <w:rFonts w:cs="SimSun" w:hint="eastAsia"/>
                <w:bCs/>
                <w:color w:val="000000"/>
              </w:rPr>
              <w:t>船舶以及海外金融服务</w:t>
            </w:r>
            <w:r w:rsidR="00DC654A">
              <w:rPr>
                <w:rFonts w:cs="SimSun" w:hint="eastAsia"/>
                <w:bCs/>
                <w:color w:val="000000"/>
              </w:rPr>
              <w:t>等</w:t>
            </w:r>
            <w:r w:rsidR="000305CC" w:rsidRPr="00DD6B86">
              <w:rPr>
                <w:rFonts w:cs="SimSun" w:hint="eastAsia"/>
                <w:bCs/>
                <w:color w:val="000000"/>
              </w:rPr>
              <w:t>。</w:t>
            </w:r>
          </w:p>
          <w:p w14:paraId="29E2FC89" w14:textId="0DE8A584" w:rsidR="00160A5C" w:rsidRPr="00DD6B86" w:rsidRDefault="00160A5C" w:rsidP="00D758F5">
            <w:pPr>
              <w:adjustRightInd w:val="0"/>
              <w:snapToGrid w:val="0"/>
              <w:spacing w:after="0"/>
              <w:rPr>
                <w:rFonts w:cs="SimSun"/>
                <w:bCs/>
                <w:color w:val="000000"/>
              </w:rPr>
            </w:pPr>
            <w:r w:rsidRPr="00DD6B86">
              <w:rPr>
                <w:rFonts w:cs="SimSun" w:hint="eastAsia"/>
                <w:bCs/>
                <w:color w:val="000000"/>
              </w:rPr>
              <w:t>欧力士</w:t>
            </w:r>
            <w:r w:rsidR="001865EF">
              <w:rPr>
                <w:rFonts w:cs="SimSun" w:hint="eastAsia"/>
                <w:bCs/>
                <w:color w:val="000000"/>
              </w:rPr>
              <w:t>没有</w:t>
            </w:r>
            <w:r w:rsidRPr="00DD6B86">
              <w:rPr>
                <w:rFonts w:cs="SimSun" w:hint="eastAsia"/>
                <w:bCs/>
                <w:color w:val="000000"/>
              </w:rPr>
              <w:t>最终控制人。</w:t>
            </w:r>
          </w:p>
        </w:tc>
      </w:tr>
      <w:tr w:rsidR="00AB1591" w:rsidRPr="00DD6B86" w14:paraId="501E4A19" w14:textId="77777777" w:rsidTr="00D758F5">
        <w:trPr>
          <w:trHeight w:val="367"/>
          <w:jc w:val="center"/>
        </w:trPr>
        <w:tc>
          <w:tcPr>
            <w:tcW w:w="2061" w:type="dxa"/>
            <w:vMerge w:val="restart"/>
            <w:shd w:val="clear" w:color="auto" w:fill="D9D9D9"/>
            <w:vAlign w:val="center"/>
          </w:tcPr>
          <w:p w14:paraId="621457B3" w14:textId="77777777" w:rsidR="00AB1591" w:rsidRPr="00DD6B86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DD6B86">
              <w:rPr>
                <w:rFonts w:cs="SimSun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579" w:type="dxa"/>
            <w:gridSpan w:val="2"/>
            <w:vAlign w:val="center"/>
          </w:tcPr>
          <w:p w14:paraId="417567DC" w14:textId="7CF3F50A" w:rsidR="00AB1591" w:rsidRPr="00DD6B86" w:rsidRDefault="007D2E56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DD6B86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="00AB1591" w:rsidRPr="00DD6B86">
              <w:rPr>
                <w:rFonts w:cs="SimSun" w:hint="eastAsia"/>
                <w:bCs/>
                <w:color w:val="000000"/>
                <w:lang w:eastAsia="zh-CN"/>
              </w:rPr>
              <w:t xml:space="preserve"> 1.</w:t>
            </w:r>
            <w:r w:rsidR="00AB1591" w:rsidRPr="00DD6B86">
              <w:rPr>
                <w:rFonts w:cs="SimSun" w:hint="eastAsia"/>
                <w:bCs/>
                <w:color w:val="000000"/>
                <w:lang w:eastAsia="zh-CN"/>
              </w:rPr>
              <w:t>在同一相关市场，参与集中的经营者所占的市场份额之和小于</w:t>
            </w:r>
            <w:r w:rsidR="00AB1591" w:rsidRPr="00DD6B86">
              <w:rPr>
                <w:rFonts w:cs="SimSun" w:hint="eastAsia"/>
                <w:bCs/>
                <w:color w:val="000000"/>
                <w:lang w:eastAsia="zh-CN"/>
              </w:rPr>
              <w:t>15%</w:t>
            </w:r>
            <w:r w:rsidR="00AB1591" w:rsidRPr="00DD6B86">
              <w:rPr>
                <w:rFonts w:cs="SimSun" w:hint="eastAsia"/>
                <w:bCs/>
                <w:color w:val="000000"/>
                <w:lang w:eastAsia="zh-CN"/>
              </w:rPr>
              <w:t>。</w:t>
            </w:r>
          </w:p>
        </w:tc>
      </w:tr>
      <w:tr w:rsidR="00AB1591" w:rsidRPr="00DD6B86" w14:paraId="0A058781" w14:textId="77777777" w:rsidTr="00D758F5">
        <w:trPr>
          <w:trHeight w:val="163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350D7F7E" w14:textId="77777777" w:rsidR="00AB1591" w:rsidRPr="00DD6B86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61E0D984" w14:textId="6F1080C4" w:rsidR="00AB1591" w:rsidRPr="00DD6B86" w:rsidRDefault="002703AE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DD6B86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="00AB1591" w:rsidRPr="00DD6B86">
              <w:rPr>
                <w:rFonts w:cs="SimSun" w:hint="eastAsia"/>
                <w:bCs/>
                <w:color w:val="000000"/>
                <w:lang w:eastAsia="zh-CN"/>
              </w:rPr>
              <w:t xml:space="preserve"> 2.</w:t>
            </w:r>
            <w:r w:rsidR="00AB1591" w:rsidRPr="00DD6B86">
              <w:rPr>
                <w:rFonts w:cs="SimSun" w:hint="eastAsia"/>
                <w:bCs/>
                <w:color w:val="000000"/>
                <w:lang w:eastAsia="zh-CN"/>
              </w:rPr>
              <w:t>在上下游市场，参与集中的经营者所占的市场份额均小于</w:t>
            </w:r>
            <w:r w:rsidR="00AB1591" w:rsidRPr="00DD6B86">
              <w:rPr>
                <w:rFonts w:cs="SimSun" w:hint="eastAsia"/>
                <w:bCs/>
                <w:color w:val="000000"/>
                <w:lang w:eastAsia="zh-CN"/>
              </w:rPr>
              <w:t>25%</w:t>
            </w:r>
            <w:r w:rsidR="00AB1591" w:rsidRPr="00DD6B86">
              <w:rPr>
                <w:rFonts w:cs="SimSun" w:hint="eastAsia"/>
                <w:bCs/>
                <w:color w:val="000000"/>
                <w:lang w:eastAsia="zh-CN"/>
              </w:rPr>
              <w:t>。</w:t>
            </w:r>
          </w:p>
        </w:tc>
      </w:tr>
      <w:tr w:rsidR="00AB1591" w:rsidRPr="00DD6B86" w14:paraId="19E202C9" w14:textId="77777777" w:rsidTr="00D758F5">
        <w:trPr>
          <w:trHeight w:val="267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112C1E95" w14:textId="77777777" w:rsidR="00AB1591" w:rsidRPr="00DD6B86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649DEEE0" w14:textId="77777777" w:rsidR="00AB1591" w:rsidRPr="00DD6B86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DD6B86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Pr="00DD6B86">
              <w:rPr>
                <w:rFonts w:cs="SimSun" w:hint="eastAsia"/>
                <w:bCs/>
                <w:color w:val="000000"/>
                <w:lang w:eastAsia="zh-CN"/>
              </w:rPr>
              <w:t xml:space="preserve"> 3.</w:t>
            </w:r>
            <w:r w:rsidRPr="00DD6B86">
              <w:rPr>
                <w:rFonts w:cs="SimSun" w:hint="eastAsia"/>
                <w:bCs/>
                <w:color w:val="000000"/>
                <w:lang w:eastAsia="zh-CN"/>
              </w:rPr>
              <w:t>不在同一相关市场也不存在上下游关系的参与集中的经营者，在与交易有关的每个市场所占的市场份额均小于</w:t>
            </w:r>
            <w:r w:rsidRPr="00DD6B86">
              <w:rPr>
                <w:rFonts w:cs="SimSun" w:hint="eastAsia"/>
                <w:bCs/>
                <w:color w:val="000000"/>
                <w:lang w:eastAsia="zh-CN"/>
              </w:rPr>
              <w:t>25%</w:t>
            </w:r>
            <w:r w:rsidRPr="00DD6B86">
              <w:rPr>
                <w:rFonts w:cs="SimSun" w:hint="eastAsia"/>
                <w:bCs/>
                <w:color w:val="000000"/>
                <w:lang w:eastAsia="zh-CN"/>
              </w:rPr>
              <w:t>。</w:t>
            </w:r>
          </w:p>
        </w:tc>
      </w:tr>
      <w:tr w:rsidR="00AB1591" w:rsidRPr="00DD6B86" w14:paraId="496AF483" w14:textId="77777777" w:rsidTr="00D758F5">
        <w:trPr>
          <w:trHeight w:val="617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0E9192B8" w14:textId="77777777" w:rsidR="00AB1591" w:rsidRPr="00DD6B86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01B64B14" w14:textId="77777777" w:rsidR="00AB1591" w:rsidRPr="00DD6B86" w:rsidRDefault="00AB1591" w:rsidP="00D758F5">
            <w:pPr>
              <w:pStyle w:val="BodyText"/>
              <w:pageBreakBefore/>
              <w:widowControl w:val="0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DD6B86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Pr="00DD6B86">
              <w:rPr>
                <w:rFonts w:cs="SimSun" w:hint="eastAsia"/>
                <w:bCs/>
                <w:color w:val="000000"/>
                <w:lang w:eastAsia="zh-CN"/>
              </w:rPr>
              <w:t xml:space="preserve"> 4.</w:t>
            </w:r>
            <w:r w:rsidRPr="00DD6B86">
              <w:rPr>
                <w:rFonts w:cs="SimSun" w:hint="eastAsia"/>
                <w:bCs/>
                <w:color w:val="000000"/>
                <w:lang w:eastAsia="zh-CN"/>
              </w:rPr>
              <w:t>参与集中的经营者在中国境外设立合营企业，合营企业不在中国境内从事经济活动。</w:t>
            </w:r>
          </w:p>
        </w:tc>
      </w:tr>
      <w:tr w:rsidR="00AB1591" w:rsidRPr="00DD6B86" w14:paraId="7734741B" w14:textId="77777777" w:rsidTr="00D758F5">
        <w:trPr>
          <w:trHeight w:val="285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273332EA" w14:textId="77777777" w:rsidR="00AB1591" w:rsidRPr="00DD6B86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72350602" w14:textId="52981F94" w:rsidR="00AB1591" w:rsidRPr="00DD6B86" w:rsidRDefault="007D2E56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DD6B86">
              <w:rPr>
                <w:rFonts w:cs="SimSun" w:hint="eastAsia"/>
                <w:bCs/>
                <w:color w:val="000000"/>
                <w:lang w:eastAsia="zh-CN"/>
              </w:rPr>
              <w:sym w:font="Wingdings" w:char="00FE"/>
            </w:r>
            <w:r w:rsidR="00AB1591" w:rsidRPr="00DD6B86">
              <w:rPr>
                <w:rFonts w:cs="SimSun" w:hint="eastAsia"/>
                <w:bCs/>
                <w:color w:val="000000"/>
                <w:lang w:eastAsia="zh-CN"/>
              </w:rPr>
              <w:t xml:space="preserve"> 5.</w:t>
            </w:r>
            <w:r w:rsidR="00AB1591" w:rsidRPr="00DD6B86">
              <w:rPr>
                <w:rFonts w:cs="SimSun" w:hint="eastAsia"/>
                <w:bCs/>
                <w:color w:val="000000"/>
                <w:lang w:eastAsia="zh-CN"/>
              </w:rPr>
              <w:t>参与集中的经营者收购境外企业股权或资产的，该境外企业不在中国境内从事经济活动。</w:t>
            </w:r>
          </w:p>
        </w:tc>
      </w:tr>
      <w:tr w:rsidR="00AB1591" w:rsidRPr="00DD6B86" w14:paraId="7849EFAA" w14:textId="77777777" w:rsidTr="00D758F5">
        <w:trPr>
          <w:trHeight w:val="345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325739E7" w14:textId="77777777" w:rsidR="00AB1591" w:rsidRPr="00DD6B86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575523C4" w14:textId="77777777" w:rsidR="00AB1591" w:rsidRPr="00DD6B86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DD6B86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Pr="00DD6B86">
              <w:rPr>
                <w:rFonts w:cs="SimSun" w:hint="eastAsia"/>
                <w:bCs/>
                <w:color w:val="000000"/>
                <w:lang w:eastAsia="zh-CN"/>
              </w:rPr>
              <w:t xml:space="preserve"> 6.</w:t>
            </w:r>
            <w:r w:rsidRPr="00DD6B86">
              <w:rPr>
                <w:rFonts w:cs="SimSun" w:hint="eastAsia"/>
                <w:bCs/>
                <w:color w:val="000000"/>
                <w:lang w:eastAsia="zh-CN"/>
              </w:rPr>
              <w:t>由两个以上的经营者共同控制的合营企业，通过集中被其中一个或一个以上经营者控制。</w:t>
            </w:r>
          </w:p>
        </w:tc>
      </w:tr>
      <w:tr w:rsidR="00AB1591" w:rsidRPr="00DD6B86" w14:paraId="766EFD51" w14:textId="77777777" w:rsidTr="00D758F5">
        <w:trPr>
          <w:trHeight w:val="1250"/>
          <w:jc w:val="center"/>
        </w:trPr>
        <w:tc>
          <w:tcPr>
            <w:tcW w:w="2061" w:type="dxa"/>
            <w:shd w:val="clear" w:color="auto" w:fill="D9D9D9"/>
            <w:vAlign w:val="center"/>
          </w:tcPr>
          <w:p w14:paraId="477C4850" w14:textId="77777777" w:rsidR="00AB1591" w:rsidRPr="00DD6B86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DD6B86">
              <w:rPr>
                <w:rFonts w:cs="SimSun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579" w:type="dxa"/>
            <w:gridSpan w:val="2"/>
            <w:vAlign w:val="center"/>
          </w:tcPr>
          <w:p w14:paraId="70187C8C" w14:textId="65656FAD" w:rsidR="00AB1591" w:rsidRPr="00DD6B86" w:rsidRDefault="00382BA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</w:rPr>
            </w:pPr>
            <w:r w:rsidRPr="00DD6B86">
              <w:rPr>
                <w:rFonts w:cs="SimSun" w:hint="eastAsia"/>
                <w:bCs/>
                <w:color w:val="000000"/>
                <w:lang w:eastAsia="zh-CN"/>
              </w:rPr>
              <w:t>不适用</w:t>
            </w:r>
          </w:p>
        </w:tc>
      </w:tr>
    </w:tbl>
    <w:p w14:paraId="0D8914B2" w14:textId="43E3242E" w:rsidR="00AB1591" w:rsidRPr="00C27C26" w:rsidRDefault="00AB1591" w:rsidP="00F372D2">
      <w:pPr>
        <w:pStyle w:val="BodyText"/>
        <w:adjustRightInd w:val="0"/>
        <w:snapToGrid w:val="0"/>
        <w:spacing w:after="0"/>
        <w:rPr>
          <w:rFonts w:ascii="Arial" w:hAnsi="Arial" w:cs="SimSun"/>
          <w:bCs/>
          <w:color w:val="000000"/>
          <w:lang w:eastAsia="zh-CN"/>
        </w:rPr>
      </w:pPr>
    </w:p>
    <w:sectPr w:rsidR="00AB1591" w:rsidRPr="00C27C26" w:rsidSect="00725539"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C9A9A" w14:textId="77777777" w:rsidR="009C2C05" w:rsidRDefault="009C2C05">
      <w:pPr>
        <w:spacing w:after="0"/>
      </w:pPr>
      <w:r>
        <w:separator/>
      </w:r>
    </w:p>
  </w:endnote>
  <w:endnote w:type="continuationSeparator" w:id="0">
    <w:p w14:paraId="79D4CC34" w14:textId="77777777" w:rsidR="009C2C05" w:rsidRDefault="009C2C05">
      <w:pPr>
        <w:spacing w:after="0"/>
      </w:pPr>
      <w:r>
        <w:continuationSeparator/>
      </w:r>
    </w:p>
  </w:endnote>
  <w:endnote w:type="continuationNotice" w:id="1">
    <w:p w14:paraId="7E0E99DC" w14:textId="77777777" w:rsidR="009C2C05" w:rsidRDefault="009C2C0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AAF98" w14:textId="77777777" w:rsidR="009C2C05" w:rsidRDefault="009C2C05">
      <w:pPr>
        <w:spacing w:after="0"/>
      </w:pPr>
      <w:r>
        <w:separator/>
      </w:r>
    </w:p>
  </w:footnote>
  <w:footnote w:type="continuationSeparator" w:id="0">
    <w:p w14:paraId="513FFC40" w14:textId="77777777" w:rsidR="009C2C05" w:rsidRDefault="009C2C05">
      <w:pPr>
        <w:spacing w:after="0"/>
      </w:pPr>
      <w:r>
        <w:continuationSeparator/>
      </w:r>
    </w:p>
  </w:footnote>
  <w:footnote w:type="continuationNotice" w:id="1">
    <w:p w14:paraId="572020AB" w14:textId="77777777" w:rsidR="009C2C05" w:rsidRDefault="009C2C0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95CAD"/>
    <w:multiLevelType w:val="multilevel"/>
    <w:tmpl w:val="25195CAD"/>
    <w:lvl w:ilvl="0">
      <w:start w:val="1"/>
      <w:numFmt w:val="bullet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440031797">
    <w:abstractNumId w:val="2"/>
  </w:num>
  <w:num w:numId="2" w16cid:durableId="1890915228">
    <w:abstractNumId w:val="0"/>
  </w:num>
  <w:num w:numId="3" w16cid:durableId="15842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Moves/>
  <w:doNotTrackFormatting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0484E"/>
    <w:rsid w:val="00011431"/>
    <w:rsid w:val="000150B7"/>
    <w:rsid w:val="00021AB2"/>
    <w:rsid w:val="000305CC"/>
    <w:rsid w:val="00031015"/>
    <w:rsid w:val="000326C8"/>
    <w:rsid w:val="00034C00"/>
    <w:rsid w:val="000350B3"/>
    <w:rsid w:val="00041C40"/>
    <w:rsid w:val="0004292A"/>
    <w:rsid w:val="000467AA"/>
    <w:rsid w:val="00061ACC"/>
    <w:rsid w:val="00062616"/>
    <w:rsid w:val="00066BF7"/>
    <w:rsid w:val="00073E6B"/>
    <w:rsid w:val="00075541"/>
    <w:rsid w:val="0007723F"/>
    <w:rsid w:val="00077D60"/>
    <w:rsid w:val="00083590"/>
    <w:rsid w:val="000879C3"/>
    <w:rsid w:val="00092F4E"/>
    <w:rsid w:val="000B58E5"/>
    <w:rsid w:val="000B5958"/>
    <w:rsid w:val="000B653C"/>
    <w:rsid w:val="000C12E5"/>
    <w:rsid w:val="000C1550"/>
    <w:rsid w:val="000C6953"/>
    <w:rsid w:val="000D0853"/>
    <w:rsid w:val="000E29A9"/>
    <w:rsid w:val="000E2A4B"/>
    <w:rsid w:val="000E3A81"/>
    <w:rsid w:val="00107E19"/>
    <w:rsid w:val="00111849"/>
    <w:rsid w:val="00115F62"/>
    <w:rsid w:val="00123E26"/>
    <w:rsid w:val="0013032F"/>
    <w:rsid w:val="001435C8"/>
    <w:rsid w:val="00144ED5"/>
    <w:rsid w:val="00145A04"/>
    <w:rsid w:val="00145B05"/>
    <w:rsid w:val="001465FD"/>
    <w:rsid w:val="00150412"/>
    <w:rsid w:val="00160A5C"/>
    <w:rsid w:val="001639D8"/>
    <w:rsid w:val="00167474"/>
    <w:rsid w:val="001865EF"/>
    <w:rsid w:val="00186A05"/>
    <w:rsid w:val="001965E2"/>
    <w:rsid w:val="001A1C53"/>
    <w:rsid w:val="001A58C4"/>
    <w:rsid w:val="001B4EA1"/>
    <w:rsid w:val="001C5840"/>
    <w:rsid w:val="001C611D"/>
    <w:rsid w:val="001D1555"/>
    <w:rsid w:val="001D6168"/>
    <w:rsid w:val="001E0F1F"/>
    <w:rsid w:val="001F346E"/>
    <w:rsid w:val="001F35AA"/>
    <w:rsid w:val="001F367B"/>
    <w:rsid w:val="002003C5"/>
    <w:rsid w:val="002003EA"/>
    <w:rsid w:val="002050C2"/>
    <w:rsid w:val="00211A9B"/>
    <w:rsid w:val="00224A7C"/>
    <w:rsid w:val="00227605"/>
    <w:rsid w:val="002278D1"/>
    <w:rsid w:val="00231665"/>
    <w:rsid w:val="00233737"/>
    <w:rsid w:val="002403B5"/>
    <w:rsid w:val="00245281"/>
    <w:rsid w:val="00250E61"/>
    <w:rsid w:val="00252688"/>
    <w:rsid w:val="002558D4"/>
    <w:rsid w:val="00261F94"/>
    <w:rsid w:val="002676B9"/>
    <w:rsid w:val="00267941"/>
    <w:rsid w:val="002703AE"/>
    <w:rsid w:val="00287E91"/>
    <w:rsid w:val="00291652"/>
    <w:rsid w:val="00295A9A"/>
    <w:rsid w:val="002964A1"/>
    <w:rsid w:val="002A1DCA"/>
    <w:rsid w:val="002A25F2"/>
    <w:rsid w:val="002A2905"/>
    <w:rsid w:val="002A7C26"/>
    <w:rsid w:val="002C1866"/>
    <w:rsid w:val="002D0419"/>
    <w:rsid w:val="002D5FE9"/>
    <w:rsid w:val="002D661D"/>
    <w:rsid w:val="002E19BF"/>
    <w:rsid w:val="002F09A7"/>
    <w:rsid w:val="002F5271"/>
    <w:rsid w:val="00306B88"/>
    <w:rsid w:val="00310488"/>
    <w:rsid w:val="00311263"/>
    <w:rsid w:val="0034107F"/>
    <w:rsid w:val="00344D27"/>
    <w:rsid w:val="00354B54"/>
    <w:rsid w:val="0035604C"/>
    <w:rsid w:val="00360446"/>
    <w:rsid w:val="00371332"/>
    <w:rsid w:val="0037525D"/>
    <w:rsid w:val="00382BA1"/>
    <w:rsid w:val="003850D4"/>
    <w:rsid w:val="00385F00"/>
    <w:rsid w:val="003866EF"/>
    <w:rsid w:val="003A4565"/>
    <w:rsid w:val="003A7949"/>
    <w:rsid w:val="003B27EC"/>
    <w:rsid w:val="003B2F86"/>
    <w:rsid w:val="003B4439"/>
    <w:rsid w:val="003B4C9E"/>
    <w:rsid w:val="003B4D47"/>
    <w:rsid w:val="003B7CBC"/>
    <w:rsid w:val="003C2717"/>
    <w:rsid w:val="003C3456"/>
    <w:rsid w:val="003C72A9"/>
    <w:rsid w:val="003D3FCB"/>
    <w:rsid w:val="003E025F"/>
    <w:rsid w:val="003E3B57"/>
    <w:rsid w:val="003E73DB"/>
    <w:rsid w:val="003F1325"/>
    <w:rsid w:val="003F1EAC"/>
    <w:rsid w:val="00406DB0"/>
    <w:rsid w:val="00410914"/>
    <w:rsid w:val="004119F5"/>
    <w:rsid w:val="00412F4E"/>
    <w:rsid w:val="004166B2"/>
    <w:rsid w:val="004203EF"/>
    <w:rsid w:val="00427E52"/>
    <w:rsid w:val="00435125"/>
    <w:rsid w:val="00441171"/>
    <w:rsid w:val="00443755"/>
    <w:rsid w:val="00446353"/>
    <w:rsid w:val="0044739B"/>
    <w:rsid w:val="00447FA5"/>
    <w:rsid w:val="00467A6B"/>
    <w:rsid w:val="00472F5C"/>
    <w:rsid w:val="00483A62"/>
    <w:rsid w:val="0049707A"/>
    <w:rsid w:val="004973DB"/>
    <w:rsid w:val="0049771A"/>
    <w:rsid w:val="004A4BF1"/>
    <w:rsid w:val="004C0441"/>
    <w:rsid w:val="004C3420"/>
    <w:rsid w:val="004D018B"/>
    <w:rsid w:val="004D124C"/>
    <w:rsid w:val="004D4435"/>
    <w:rsid w:val="004E27B5"/>
    <w:rsid w:val="004F1644"/>
    <w:rsid w:val="00504EF0"/>
    <w:rsid w:val="00512A53"/>
    <w:rsid w:val="00523905"/>
    <w:rsid w:val="005251B9"/>
    <w:rsid w:val="00530BB4"/>
    <w:rsid w:val="00532B77"/>
    <w:rsid w:val="00545A47"/>
    <w:rsid w:val="00546960"/>
    <w:rsid w:val="00551791"/>
    <w:rsid w:val="005517F9"/>
    <w:rsid w:val="00552D39"/>
    <w:rsid w:val="00557B7E"/>
    <w:rsid w:val="0056661C"/>
    <w:rsid w:val="0057200D"/>
    <w:rsid w:val="00577019"/>
    <w:rsid w:val="00584750"/>
    <w:rsid w:val="00591CEC"/>
    <w:rsid w:val="005A74EA"/>
    <w:rsid w:val="005B0CEB"/>
    <w:rsid w:val="005B18A3"/>
    <w:rsid w:val="005C1DE4"/>
    <w:rsid w:val="005D277C"/>
    <w:rsid w:val="005D6D17"/>
    <w:rsid w:val="005E4B84"/>
    <w:rsid w:val="005E7B2F"/>
    <w:rsid w:val="005F5280"/>
    <w:rsid w:val="005F7223"/>
    <w:rsid w:val="0060413B"/>
    <w:rsid w:val="00605EE6"/>
    <w:rsid w:val="0060669E"/>
    <w:rsid w:val="00614EBB"/>
    <w:rsid w:val="0061583E"/>
    <w:rsid w:val="006167A7"/>
    <w:rsid w:val="00617BCA"/>
    <w:rsid w:val="00626753"/>
    <w:rsid w:val="00627851"/>
    <w:rsid w:val="00632159"/>
    <w:rsid w:val="00643557"/>
    <w:rsid w:val="00645B6A"/>
    <w:rsid w:val="00646B5B"/>
    <w:rsid w:val="0064793B"/>
    <w:rsid w:val="00651ED7"/>
    <w:rsid w:val="00652D70"/>
    <w:rsid w:val="00655225"/>
    <w:rsid w:val="00664174"/>
    <w:rsid w:val="006643EA"/>
    <w:rsid w:val="0067348D"/>
    <w:rsid w:val="006745A9"/>
    <w:rsid w:val="00682729"/>
    <w:rsid w:val="00691551"/>
    <w:rsid w:val="00696801"/>
    <w:rsid w:val="006A17F4"/>
    <w:rsid w:val="006A3F69"/>
    <w:rsid w:val="006A5B9F"/>
    <w:rsid w:val="006A6F18"/>
    <w:rsid w:val="006B4541"/>
    <w:rsid w:val="006D1E2B"/>
    <w:rsid w:val="006D5FE6"/>
    <w:rsid w:val="006E0D98"/>
    <w:rsid w:val="006E3180"/>
    <w:rsid w:val="006E6E26"/>
    <w:rsid w:val="006E70AA"/>
    <w:rsid w:val="006F28E7"/>
    <w:rsid w:val="006F6B2A"/>
    <w:rsid w:val="006F7A98"/>
    <w:rsid w:val="007029CB"/>
    <w:rsid w:val="00705778"/>
    <w:rsid w:val="00710977"/>
    <w:rsid w:val="0071288A"/>
    <w:rsid w:val="0071373B"/>
    <w:rsid w:val="00713E95"/>
    <w:rsid w:val="007167EF"/>
    <w:rsid w:val="00720F7B"/>
    <w:rsid w:val="00725539"/>
    <w:rsid w:val="00725EB1"/>
    <w:rsid w:val="00726041"/>
    <w:rsid w:val="007269E4"/>
    <w:rsid w:val="00726B19"/>
    <w:rsid w:val="00727BD0"/>
    <w:rsid w:val="007373F0"/>
    <w:rsid w:val="00742AFE"/>
    <w:rsid w:val="00742EDF"/>
    <w:rsid w:val="00751420"/>
    <w:rsid w:val="00761DC6"/>
    <w:rsid w:val="007674D7"/>
    <w:rsid w:val="00772298"/>
    <w:rsid w:val="00772722"/>
    <w:rsid w:val="00794062"/>
    <w:rsid w:val="00797584"/>
    <w:rsid w:val="007A2D94"/>
    <w:rsid w:val="007B651A"/>
    <w:rsid w:val="007B6ED8"/>
    <w:rsid w:val="007B75E4"/>
    <w:rsid w:val="007D2E56"/>
    <w:rsid w:val="007E2608"/>
    <w:rsid w:val="007F1726"/>
    <w:rsid w:val="0080200E"/>
    <w:rsid w:val="00803A33"/>
    <w:rsid w:val="008051ED"/>
    <w:rsid w:val="00807096"/>
    <w:rsid w:val="00811775"/>
    <w:rsid w:val="008248B2"/>
    <w:rsid w:val="00834D88"/>
    <w:rsid w:val="0086167F"/>
    <w:rsid w:val="00864085"/>
    <w:rsid w:val="008803D0"/>
    <w:rsid w:val="00880F24"/>
    <w:rsid w:val="008836AF"/>
    <w:rsid w:val="00885C9B"/>
    <w:rsid w:val="00893879"/>
    <w:rsid w:val="0089759C"/>
    <w:rsid w:val="008B2172"/>
    <w:rsid w:val="008D2AB3"/>
    <w:rsid w:val="008D4ED8"/>
    <w:rsid w:val="008D644E"/>
    <w:rsid w:val="008E5BCA"/>
    <w:rsid w:val="008E75B0"/>
    <w:rsid w:val="009022B0"/>
    <w:rsid w:val="00905F4A"/>
    <w:rsid w:val="00906239"/>
    <w:rsid w:val="009145E4"/>
    <w:rsid w:val="009202F6"/>
    <w:rsid w:val="009234C5"/>
    <w:rsid w:val="009301D9"/>
    <w:rsid w:val="00933338"/>
    <w:rsid w:val="0094346F"/>
    <w:rsid w:val="00953187"/>
    <w:rsid w:val="009551E9"/>
    <w:rsid w:val="0096333E"/>
    <w:rsid w:val="009668EC"/>
    <w:rsid w:val="00977C3B"/>
    <w:rsid w:val="00986A9A"/>
    <w:rsid w:val="009901B5"/>
    <w:rsid w:val="009A0BCC"/>
    <w:rsid w:val="009A2EFA"/>
    <w:rsid w:val="009A57C5"/>
    <w:rsid w:val="009A6CD4"/>
    <w:rsid w:val="009A6E66"/>
    <w:rsid w:val="009B0211"/>
    <w:rsid w:val="009C16F8"/>
    <w:rsid w:val="009C1DE7"/>
    <w:rsid w:val="009C2C05"/>
    <w:rsid w:val="009C5625"/>
    <w:rsid w:val="009C5962"/>
    <w:rsid w:val="009D0999"/>
    <w:rsid w:val="009D1137"/>
    <w:rsid w:val="009E679E"/>
    <w:rsid w:val="009F0698"/>
    <w:rsid w:val="009F4FC0"/>
    <w:rsid w:val="00A02EDC"/>
    <w:rsid w:val="00A04AAC"/>
    <w:rsid w:val="00A05705"/>
    <w:rsid w:val="00A14643"/>
    <w:rsid w:val="00A16F03"/>
    <w:rsid w:val="00A20754"/>
    <w:rsid w:val="00A21136"/>
    <w:rsid w:val="00A2266D"/>
    <w:rsid w:val="00A3323A"/>
    <w:rsid w:val="00A46C66"/>
    <w:rsid w:val="00A46FAF"/>
    <w:rsid w:val="00A5674A"/>
    <w:rsid w:val="00A623EF"/>
    <w:rsid w:val="00A64F91"/>
    <w:rsid w:val="00A7438D"/>
    <w:rsid w:val="00A74797"/>
    <w:rsid w:val="00A7601D"/>
    <w:rsid w:val="00A816F1"/>
    <w:rsid w:val="00A81984"/>
    <w:rsid w:val="00A95E6B"/>
    <w:rsid w:val="00AA0F23"/>
    <w:rsid w:val="00AA3E2F"/>
    <w:rsid w:val="00AA46CA"/>
    <w:rsid w:val="00AA535B"/>
    <w:rsid w:val="00AB1591"/>
    <w:rsid w:val="00AB620A"/>
    <w:rsid w:val="00AC3273"/>
    <w:rsid w:val="00AC68C4"/>
    <w:rsid w:val="00AD310D"/>
    <w:rsid w:val="00AD3D4D"/>
    <w:rsid w:val="00AD5870"/>
    <w:rsid w:val="00AD5959"/>
    <w:rsid w:val="00AE0EE7"/>
    <w:rsid w:val="00AE4069"/>
    <w:rsid w:val="00AE7916"/>
    <w:rsid w:val="00AF09EA"/>
    <w:rsid w:val="00AF1D6D"/>
    <w:rsid w:val="00AF5632"/>
    <w:rsid w:val="00AF7089"/>
    <w:rsid w:val="00B010FE"/>
    <w:rsid w:val="00B01A3E"/>
    <w:rsid w:val="00B01D64"/>
    <w:rsid w:val="00B04913"/>
    <w:rsid w:val="00B0659D"/>
    <w:rsid w:val="00B06C60"/>
    <w:rsid w:val="00B076BA"/>
    <w:rsid w:val="00B106E1"/>
    <w:rsid w:val="00B2169A"/>
    <w:rsid w:val="00B31D4D"/>
    <w:rsid w:val="00B3616B"/>
    <w:rsid w:val="00B37633"/>
    <w:rsid w:val="00B518C9"/>
    <w:rsid w:val="00B52AEE"/>
    <w:rsid w:val="00B52EAC"/>
    <w:rsid w:val="00B54969"/>
    <w:rsid w:val="00B76B03"/>
    <w:rsid w:val="00B80B9E"/>
    <w:rsid w:val="00B838DA"/>
    <w:rsid w:val="00B853DE"/>
    <w:rsid w:val="00B86E3A"/>
    <w:rsid w:val="00BA017F"/>
    <w:rsid w:val="00BC3605"/>
    <w:rsid w:val="00BD535F"/>
    <w:rsid w:val="00BD572C"/>
    <w:rsid w:val="00BE6E64"/>
    <w:rsid w:val="00BF31B7"/>
    <w:rsid w:val="00BF4F99"/>
    <w:rsid w:val="00C03CF9"/>
    <w:rsid w:val="00C06947"/>
    <w:rsid w:val="00C10048"/>
    <w:rsid w:val="00C25EA9"/>
    <w:rsid w:val="00C27C26"/>
    <w:rsid w:val="00C30E9B"/>
    <w:rsid w:val="00C32E2F"/>
    <w:rsid w:val="00C424FC"/>
    <w:rsid w:val="00C51ECC"/>
    <w:rsid w:val="00C600D9"/>
    <w:rsid w:val="00C61248"/>
    <w:rsid w:val="00C657E0"/>
    <w:rsid w:val="00C67ADA"/>
    <w:rsid w:val="00C7668E"/>
    <w:rsid w:val="00C810E8"/>
    <w:rsid w:val="00C847C2"/>
    <w:rsid w:val="00C90BF7"/>
    <w:rsid w:val="00C95344"/>
    <w:rsid w:val="00CA6613"/>
    <w:rsid w:val="00CA77C5"/>
    <w:rsid w:val="00CC25D0"/>
    <w:rsid w:val="00CC4DC8"/>
    <w:rsid w:val="00CC69AD"/>
    <w:rsid w:val="00CD4F63"/>
    <w:rsid w:val="00CF1664"/>
    <w:rsid w:val="00CF5A8A"/>
    <w:rsid w:val="00D01278"/>
    <w:rsid w:val="00D12AB1"/>
    <w:rsid w:val="00D20159"/>
    <w:rsid w:val="00D210DE"/>
    <w:rsid w:val="00D23B36"/>
    <w:rsid w:val="00D27AEB"/>
    <w:rsid w:val="00D53BAE"/>
    <w:rsid w:val="00D57DBA"/>
    <w:rsid w:val="00D57EBC"/>
    <w:rsid w:val="00D64977"/>
    <w:rsid w:val="00D66472"/>
    <w:rsid w:val="00D71F76"/>
    <w:rsid w:val="00D726A2"/>
    <w:rsid w:val="00D77095"/>
    <w:rsid w:val="00D80573"/>
    <w:rsid w:val="00D94BB1"/>
    <w:rsid w:val="00D961C9"/>
    <w:rsid w:val="00D97B80"/>
    <w:rsid w:val="00DA1D73"/>
    <w:rsid w:val="00DA3AF2"/>
    <w:rsid w:val="00DB2761"/>
    <w:rsid w:val="00DB2FF6"/>
    <w:rsid w:val="00DB5EEE"/>
    <w:rsid w:val="00DC654A"/>
    <w:rsid w:val="00DC6F4B"/>
    <w:rsid w:val="00DD0E0C"/>
    <w:rsid w:val="00DD6B86"/>
    <w:rsid w:val="00DD7765"/>
    <w:rsid w:val="00DE0D80"/>
    <w:rsid w:val="00DE522D"/>
    <w:rsid w:val="00E06974"/>
    <w:rsid w:val="00E23955"/>
    <w:rsid w:val="00E23F5E"/>
    <w:rsid w:val="00E340CC"/>
    <w:rsid w:val="00E417DF"/>
    <w:rsid w:val="00E45166"/>
    <w:rsid w:val="00E47327"/>
    <w:rsid w:val="00E56162"/>
    <w:rsid w:val="00E66815"/>
    <w:rsid w:val="00E7385D"/>
    <w:rsid w:val="00E74B55"/>
    <w:rsid w:val="00E86579"/>
    <w:rsid w:val="00E90A19"/>
    <w:rsid w:val="00E9436B"/>
    <w:rsid w:val="00E974F8"/>
    <w:rsid w:val="00EA2758"/>
    <w:rsid w:val="00EA38E5"/>
    <w:rsid w:val="00EA79DA"/>
    <w:rsid w:val="00EC1274"/>
    <w:rsid w:val="00EC3217"/>
    <w:rsid w:val="00EC636E"/>
    <w:rsid w:val="00EC7E55"/>
    <w:rsid w:val="00ED6F93"/>
    <w:rsid w:val="00EE0542"/>
    <w:rsid w:val="00EE54B7"/>
    <w:rsid w:val="00EE7984"/>
    <w:rsid w:val="00EE7CB8"/>
    <w:rsid w:val="00EF16FB"/>
    <w:rsid w:val="00F02216"/>
    <w:rsid w:val="00F0291C"/>
    <w:rsid w:val="00F101DD"/>
    <w:rsid w:val="00F10B8F"/>
    <w:rsid w:val="00F14193"/>
    <w:rsid w:val="00F14D59"/>
    <w:rsid w:val="00F1733A"/>
    <w:rsid w:val="00F20CCE"/>
    <w:rsid w:val="00F20DAA"/>
    <w:rsid w:val="00F30833"/>
    <w:rsid w:val="00F3614E"/>
    <w:rsid w:val="00F372D2"/>
    <w:rsid w:val="00F527ED"/>
    <w:rsid w:val="00F56870"/>
    <w:rsid w:val="00F576E0"/>
    <w:rsid w:val="00F6440C"/>
    <w:rsid w:val="00F74977"/>
    <w:rsid w:val="00F83DC4"/>
    <w:rsid w:val="00F842EB"/>
    <w:rsid w:val="00F87813"/>
    <w:rsid w:val="00F901CF"/>
    <w:rsid w:val="00F90205"/>
    <w:rsid w:val="00F906EF"/>
    <w:rsid w:val="00F9463D"/>
    <w:rsid w:val="00F960D6"/>
    <w:rsid w:val="00FB068B"/>
    <w:rsid w:val="00FB1FA1"/>
    <w:rsid w:val="00FB33FD"/>
    <w:rsid w:val="00FB645E"/>
    <w:rsid w:val="00FC35ED"/>
    <w:rsid w:val="00FD6CD9"/>
    <w:rsid w:val="00FD7232"/>
    <w:rsid w:val="00FE20D9"/>
    <w:rsid w:val="00FF2545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D3D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591"/>
    <w:pPr>
      <w:spacing w:after="240"/>
      <w:jc w:val="both"/>
    </w:pPr>
    <w:rPr>
      <w:sz w:val="24"/>
      <w:szCs w:val="24"/>
      <w:lang w:val="en-GB" w:bidi="ar-AE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cs="Simplified Arabic"/>
    </w:rPr>
  </w:style>
  <w:style w:type="paragraph" w:styleId="Heading2">
    <w:name w:val="heading 2"/>
    <w:basedOn w:val="Normal"/>
    <w:next w:val="BodyText"/>
    <w:link w:val="Heading2Char"/>
    <w:qFormat/>
    <w:pPr>
      <w:outlineLvl w:val="1"/>
    </w:pPr>
    <w:rPr>
      <w:rFonts w:cs="Simplified Arabic"/>
    </w:rPr>
  </w:style>
  <w:style w:type="paragraph" w:styleId="Heading3">
    <w:name w:val="heading 3"/>
    <w:basedOn w:val="Heading2"/>
    <w:next w:val="BodyText"/>
    <w:link w:val="Heading3Char"/>
    <w:qFormat/>
    <w:pPr>
      <w:outlineLvl w:val="2"/>
    </w:pPr>
  </w:style>
  <w:style w:type="paragraph" w:styleId="Heading4">
    <w:name w:val="heading 4"/>
    <w:basedOn w:val="Normal"/>
    <w:next w:val="BodyText"/>
    <w:link w:val="Heading4Char"/>
    <w:qFormat/>
    <w:pPr>
      <w:outlineLvl w:val="3"/>
    </w:pPr>
    <w:rPr>
      <w:rFonts w:cs="Simplified Arabic"/>
    </w:rPr>
  </w:style>
  <w:style w:type="paragraph" w:styleId="Heading5">
    <w:name w:val="heading 5"/>
    <w:basedOn w:val="Normal"/>
    <w:next w:val="BodyText"/>
    <w:link w:val="Heading5Char"/>
    <w:qFormat/>
    <w:pPr>
      <w:outlineLvl w:val="4"/>
    </w:pPr>
    <w:rPr>
      <w:rFonts w:cs="Simplified Arabic"/>
    </w:rPr>
  </w:style>
  <w:style w:type="paragraph" w:styleId="Heading6">
    <w:name w:val="heading 6"/>
    <w:basedOn w:val="Normal"/>
    <w:next w:val="BodyText"/>
    <w:link w:val="Heading6Char"/>
    <w:qFormat/>
    <w:pPr>
      <w:outlineLvl w:val="5"/>
    </w:pPr>
    <w:rPr>
      <w:rFonts w:cs="Simplified Arabic"/>
    </w:rPr>
  </w:style>
  <w:style w:type="paragraph" w:styleId="Heading7">
    <w:name w:val="heading 7"/>
    <w:basedOn w:val="Normal"/>
    <w:next w:val="BodyText"/>
    <w:link w:val="Heading7Char"/>
    <w:qFormat/>
    <w:pPr>
      <w:outlineLvl w:val="6"/>
    </w:pPr>
    <w:rPr>
      <w:rFonts w:cs="Simplified Arabic"/>
    </w:rPr>
  </w:style>
  <w:style w:type="paragraph" w:styleId="Heading8">
    <w:name w:val="heading 8"/>
    <w:basedOn w:val="Normal"/>
    <w:next w:val="BodyText"/>
    <w:link w:val="Heading8Char"/>
    <w:qFormat/>
    <w:pPr>
      <w:outlineLvl w:val="7"/>
    </w:pPr>
    <w:rPr>
      <w:rFonts w:cs="Simplified Arabic"/>
    </w:rPr>
  </w:style>
  <w:style w:type="paragraph" w:styleId="Heading9">
    <w:name w:val="heading 9"/>
    <w:basedOn w:val="Normal"/>
    <w:next w:val="BodyText"/>
    <w:link w:val="Heading9Char"/>
    <w:qFormat/>
    <w:pPr>
      <w:outlineLvl w:val="8"/>
    </w:pPr>
    <w:rPr>
      <w:rFonts w:cs="Simplified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val="en-GB" w:eastAsia="zh-CN" w:bidi="ar-AE"/>
    </w:rPr>
  </w:style>
  <w:style w:type="character" w:customStyle="1" w:styleId="Heading1Char">
    <w:name w:val="Heading 1 Char"/>
    <w:link w:val="Heading1"/>
    <w:rPr>
      <w:sz w:val="24"/>
      <w:szCs w:val="24"/>
      <w:lang w:bidi="ar-AE"/>
    </w:rPr>
  </w:style>
  <w:style w:type="character" w:customStyle="1" w:styleId="Heading2Char">
    <w:name w:val="Heading 2 Char"/>
    <w:link w:val="Heading2"/>
    <w:rPr>
      <w:sz w:val="24"/>
      <w:szCs w:val="24"/>
      <w:lang w:bidi="ar-AE"/>
    </w:rPr>
  </w:style>
  <w:style w:type="paragraph" w:styleId="BodyText">
    <w:name w:val="Body Text"/>
    <w:basedOn w:val="Normal"/>
    <w:link w:val="BodyTextChar"/>
    <w:rPr>
      <w:rFonts w:cs="Simplified Arabic"/>
      <w:lang w:eastAsia="en-GB"/>
    </w:rPr>
  </w:style>
  <w:style w:type="character" w:customStyle="1" w:styleId="BodyTextChar">
    <w:name w:val="Body Text Char"/>
    <w:link w:val="BodyText"/>
    <w:rPr>
      <w:sz w:val="24"/>
      <w:szCs w:val="24"/>
      <w:lang w:eastAsia="en-GB" w:bidi="ar-AE"/>
    </w:rPr>
  </w:style>
  <w:style w:type="character" w:customStyle="1" w:styleId="Heading3Char">
    <w:name w:val="Heading 3 Char"/>
    <w:link w:val="Heading3"/>
    <w:rPr>
      <w:sz w:val="24"/>
      <w:szCs w:val="24"/>
      <w:lang w:bidi="ar-AE"/>
    </w:rPr>
  </w:style>
  <w:style w:type="character" w:customStyle="1" w:styleId="Heading4Char">
    <w:name w:val="Heading 4 Char"/>
    <w:link w:val="Heading4"/>
    <w:rPr>
      <w:sz w:val="24"/>
      <w:szCs w:val="24"/>
      <w:lang w:bidi="ar-AE"/>
    </w:rPr>
  </w:style>
  <w:style w:type="character" w:customStyle="1" w:styleId="Heading5Char">
    <w:name w:val="Heading 5 Char"/>
    <w:link w:val="Heading5"/>
    <w:rPr>
      <w:sz w:val="24"/>
      <w:szCs w:val="24"/>
      <w:lang w:bidi="ar-AE"/>
    </w:rPr>
  </w:style>
  <w:style w:type="character" w:customStyle="1" w:styleId="Heading6Char">
    <w:name w:val="Heading 6 Char"/>
    <w:link w:val="Heading6"/>
    <w:rPr>
      <w:sz w:val="24"/>
      <w:szCs w:val="24"/>
      <w:lang w:bidi="ar-AE"/>
    </w:rPr>
  </w:style>
  <w:style w:type="character" w:customStyle="1" w:styleId="Heading7Char">
    <w:name w:val="Heading 7 Char"/>
    <w:link w:val="Heading7"/>
    <w:rPr>
      <w:sz w:val="24"/>
      <w:szCs w:val="24"/>
      <w:lang w:bidi="ar-AE"/>
    </w:rPr>
  </w:style>
  <w:style w:type="character" w:customStyle="1" w:styleId="Heading8Char">
    <w:name w:val="Heading 8 Char"/>
    <w:link w:val="Heading8"/>
    <w:rPr>
      <w:sz w:val="24"/>
      <w:szCs w:val="24"/>
      <w:lang w:bidi="ar-AE"/>
    </w:rPr>
  </w:style>
  <w:style w:type="character" w:customStyle="1" w:styleId="Heading9Char">
    <w:name w:val="Heading 9 Char"/>
    <w:link w:val="Heading9"/>
    <w:rPr>
      <w:sz w:val="24"/>
      <w:szCs w:val="24"/>
      <w:lang w:bidi="ar-AE"/>
    </w:r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TOC7">
    <w:name w:val="toc 7"/>
    <w:basedOn w:val="Normal"/>
    <w:next w:val="Normal"/>
    <w:pPr>
      <w:ind w:left="1440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rPr>
      <w:rFonts w:cs="Simplified Arabic"/>
    </w:rPr>
  </w:style>
  <w:style w:type="character" w:customStyle="1" w:styleId="NoteHeadingChar">
    <w:name w:val="Note Heading Char"/>
    <w:link w:val="NoteHeading"/>
    <w:rPr>
      <w:sz w:val="24"/>
      <w:szCs w:val="24"/>
      <w:lang w:bidi="ar-AE"/>
    </w:r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E-mailSignature">
    <w:name w:val="E-mail Signature"/>
    <w:basedOn w:val="Normal"/>
    <w:link w:val="E-mailSignatureChar"/>
    <w:rPr>
      <w:rFonts w:cs="Simplified Arabic"/>
    </w:rPr>
  </w:style>
  <w:style w:type="character" w:customStyle="1" w:styleId="E-mailSignatureChar">
    <w:name w:val="E-mail Signature Char"/>
    <w:link w:val="E-mailSignature"/>
    <w:rPr>
      <w:sz w:val="24"/>
      <w:szCs w:val="24"/>
      <w:lang w:bidi="ar-AE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bidi="ar-AE"/>
    </w:rPr>
  </w:style>
  <w:style w:type="paragraph" w:styleId="TOAHeading">
    <w:name w:val="toa heading"/>
    <w:basedOn w:val="Normal"/>
    <w:next w:val="Normal"/>
    <w:pPr>
      <w:spacing w:before="120"/>
    </w:pPr>
    <w:rPr>
      <w:rFonts w:cs="Simplified Arabic"/>
      <w:b/>
      <w:bCs/>
    </w:rPr>
  </w:style>
  <w:style w:type="paragraph" w:styleId="CommentText">
    <w:name w:val="annotation text"/>
    <w:basedOn w:val="Normal"/>
    <w:link w:val="CommentTextChar"/>
    <w:pPr>
      <w:spacing w:after="120"/>
    </w:pPr>
    <w:rPr>
      <w:rFonts w:cs="Simplified Arabic"/>
      <w:sz w:val="20"/>
      <w:szCs w:val="20"/>
    </w:rPr>
  </w:style>
  <w:style w:type="character" w:customStyle="1" w:styleId="CommentTextChar">
    <w:name w:val="Comment Text Char"/>
    <w:link w:val="CommentText"/>
    <w:rPr>
      <w:lang w:bidi="ar-AE"/>
    </w:r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Salutation">
    <w:name w:val="Salutation"/>
    <w:basedOn w:val="Normal"/>
    <w:next w:val="Normal"/>
    <w:link w:val="SalutationChar"/>
    <w:rPr>
      <w:rFonts w:cs="Simplified Arabic"/>
    </w:rPr>
  </w:style>
  <w:style w:type="character" w:customStyle="1" w:styleId="SalutationChar">
    <w:name w:val="Salutation Char"/>
    <w:link w:val="Salutation"/>
    <w:rPr>
      <w:sz w:val="24"/>
      <w:szCs w:val="24"/>
      <w:lang w:bidi="ar-AE"/>
    </w:rPr>
  </w:style>
  <w:style w:type="paragraph" w:styleId="BodyText3">
    <w:name w:val="Body Text 3"/>
    <w:basedOn w:val="Normal"/>
    <w:link w:val="BodyText3Char"/>
    <w:pPr>
      <w:ind w:left="2160"/>
    </w:pPr>
    <w:rPr>
      <w:rFonts w:cs="Simplified Arabic"/>
      <w:lang w:eastAsia="en-GB"/>
    </w:rPr>
  </w:style>
  <w:style w:type="character" w:customStyle="1" w:styleId="BodyText3Char">
    <w:name w:val="Body Text 3 Char"/>
    <w:link w:val="BodyText3"/>
    <w:rPr>
      <w:sz w:val="24"/>
      <w:szCs w:val="24"/>
      <w:lang w:eastAsia="en-GB" w:bidi="ar-AE"/>
    </w:rPr>
  </w:style>
  <w:style w:type="paragraph" w:styleId="Closing">
    <w:name w:val="Closing"/>
    <w:basedOn w:val="Normal"/>
    <w:link w:val="ClosingChar"/>
    <w:pPr>
      <w:ind w:left="4320"/>
    </w:pPr>
    <w:rPr>
      <w:rFonts w:cs="Simplified Arabic"/>
    </w:rPr>
  </w:style>
  <w:style w:type="character" w:customStyle="1" w:styleId="ClosingChar">
    <w:name w:val="Closing Char"/>
    <w:link w:val="Closing"/>
    <w:rPr>
      <w:sz w:val="24"/>
      <w:szCs w:val="24"/>
      <w:lang w:bidi="ar-AE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cs="Simplified Arabic"/>
    </w:rPr>
  </w:style>
  <w:style w:type="character" w:customStyle="1" w:styleId="BodyTextIndentChar">
    <w:name w:val="Body Text Indent Char"/>
    <w:link w:val="BodyTextIndent"/>
    <w:rPr>
      <w:sz w:val="24"/>
      <w:szCs w:val="24"/>
      <w:lang w:bidi="ar-AE"/>
    </w:rPr>
  </w:style>
  <w:style w:type="paragraph" w:styleId="List2">
    <w:name w:val="List 2"/>
    <w:basedOn w:val="Normal"/>
    <w:pPr>
      <w:ind w:left="720" w:hanging="360"/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rFonts w:cs="Simplified Arabic"/>
      <w:i/>
      <w:iCs/>
    </w:rPr>
  </w:style>
  <w:style w:type="character" w:customStyle="1" w:styleId="HTMLAddressChar">
    <w:name w:val="HTML Address Char"/>
    <w:link w:val="HTMLAddress"/>
    <w:rPr>
      <w:i/>
      <w:iCs/>
      <w:sz w:val="24"/>
      <w:szCs w:val="24"/>
      <w:lang w:bidi="ar-AE"/>
    </w:r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TOC5">
    <w:name w:val="toc 5"/>
    <w:basedOn w:val="Normal"/>
    <w:next w:val="Normal"/>
    <w:pPr>
      <w:ind w:left="960"/>
    </w:pPr>
  </w:style>
  <w:style w:type="paragraph" w:styleId="TOC3">
    <w:name w:val="toc 3"/>
    <w:basedOn w:val="Normal"/>
    <w:next w:val="Normal"/>
    <w:pPr>
      <w:ind w:left="48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bidi="ar-AE"/>
    </w:rPr>
  </w:style>
  <w:style w:type="paragraph" w:styleId="TOC8">
    <w:name w:val="toc 8"/>
    <w:basedOn w:val="Normal"/>
    <w:next w:val="Normal"/>
    <w:pPr>
      <w:ind w:left="168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Date">
    <w:name w:val="Date"/>
    <w:basedOn w:val="Normal"/>
    <w:next w:val="Normal"/>
    <w:link w:val="DateChar"/>
    <w:rPr>
      <w:rFonts w:cs="Simplified Arabic"/>
    </w:rPr>
  </w:style>
  <w:style w:type="character" w:customStyle="1" w:styleId="DateChar">
    <w:name w:val="Date Char"/>
    <w:link w:val="Date"/>
    <w:rPr>
      <w:sz w:val="24"/>
      <w:szCs w:val="24"/>
      <w:lang w:bidi="ar-AE"/>
    </w:rPr>
  </w:style>
  <w:style w:type="paragraph" w:styleId="BodyTextIndent2">
    <w:name w:val="Body Text Indent 2"/>
    <w:basedOn w:val="Normal"/>
    <w:link w:val="BodyTextIndent2Char"/>
    <w:pPr>
      <w:spacing w:after="120"/>
      <w:ind w:left="360"/>
    </w:pPr>
    <w:rPr>
      <w:rFonts w:cs="Simplified Arabic"/>
    </w:rPr>
  </w:style>
  <w:style w:type="character" w:customStyle="1" w:styleId="BodyTextIndent2Char">
    <w:name w:val="Body Text Indent 2 Char"/>
    <w:link w:val="BodyTextIndent2"/>
    <w:rPr>
      <w:sz w:val="24"/>
      <w:szCs w:val="24"/>
      <w:lang w:bidi="ar-AE"/>
    </w:rPr>
  </w:style>
  <w:style w:type="paragraph" w:styleId="EndnoteText">
    <w:name w:val="endnote text"/>
    <w:basedOn w:val="Normal"/>
    <w:next w:val="Normal"/>
    <w:link w:val="End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EndnoteTextChar">
    <w:name w:val="Endnote Text Char"/>
    <w:link w:val="EndnoteText"/>
    <w:rPr>
      <w:lang w:bidi="ar-AE"/>
    </w:r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ar-AE"/>
    </w:rPr>
  </w:style>
  <w:style w:type="paragraph" w:styleId="Footer">
    <w:name w:val="footer"/>
    <w:link w:val="FooterChar"/>
    <w:rPr>
      <w:sz w:val="16"/>
      <w:szCs w:val="16"/>
      <w:lang w:val="en-GB" w:bidi="he-IL"/>
    </w:rPr>
  </w:style>
  <w:style w:type="character" w:customStyle="1" w:styleId="FooterChar">
    <w:name w:val="Footer Char"/>
    <w:link w:val="Footer"/>
    <w:rPr>
      <w:sz w:val="16"/>
      <w:szCs w:val="16"/>
      <w:lang w:val="en-GB" w:eastAsia="zh-CN" w:bidi="he-IL"/>
    </w:rPr>
  </w:style>
  <w:style w:type="paragraph" w:styleId="EnvelopeReturn">
    <w:name w:val="envelope return"/>
    <w:basedOn w:val="Normal"/>
    <w:rPr>
      <w:rFonts w:cs="Simplified Arabic"/>
      <w:sz w:val="20"/>
      <w:szCs w:val="20"/>
    </w:rPr>
  </w:style>
  <w:style w:type="paragraph" w:styleId="Header">
    <w:name w:val="header"/>
    <w:link w:val="HeaderChar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GB" w:eastAsia="zh-CN" w:bidi="he-IL"/>
    </w:rPr>
  </w:style>
  <w:style w:type="paragraph" w:styleId="Signature">
    <w:name w:val="Signature"/>
    <w:basedOn w:val="Normal"/>
    <w:link w:val="SignatureChar"/>
    <w:pPr>
      <w:ind w:left="4320"/>
    </w:pPr>
    <w:rPr>
      <w:rFonts w:cs="Simplified Arabic"/>
    </w:rPr>
  </w:style>
  <w:style w:type="character" w:customStyle="1" w:styleId="SignatureChar">
    <w:name w:val="Signature Char"/>
    <w:link w:val="Signature"/>
    <w:rPr>
      <w:sz w:val="24"/>
      <w:szCs w:val="24"/>
      <w:lang w:bidi="ar-AE"/>
    </w:rPr>
  </w:style>
  <w:style w:type="paragraph" w:styleId="TOC1">
    <w:name w:val="toc 1"/>
    <w:basedOn w:val="Normal"/>
    <w:next w:val="BodyText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TOC4">
    <w:name w:val="toc 4"/>
    <w:basedOn w:val="Normal"/>
    <w:next w:val="Normal"/>
    <w:pPr>
      <w:ind w:left="720"/>
    </w:pPr>
  </w:style>
  <w:style w:type="paragraph" w:styleId="IndexHeading">
    <w:name w:val="index heading"/>
    <w:basedOn w:val="Normal"/>
    <w:next w:val="Normal"/>
    <w:rPr>
      <w:b/>
      <w:bCs/>
    </w:rPr>
  </w:style>
  <w:style w:type="paragraph" w:styleId="Subtitle">
    <w:name w:val="Subtitle"/>
    <w:basedOn w:val="Normal"/>
    <w:next w:val="BodyText"/>
    <w:link w:val="SubtitleChar"/>
    <w:qFormat/>
    <w:pPr>
      <w:jc w:val="center"/>
    </w:pPr>
    <w:rPr>
      <w:rFonts w:cs="Simplified Arabic"/>
    </w:rPr>
  </w:style>
  <w:style w:type="character" w:customStyle="1" w:styleId="SubtitleChar">
    <w:name w:val="Subtitle Char"/>
    <w:link w:val="Subtitle"/>
    <w:rPr>
      <w:sz w:val="24"/>
      <w:szCs w:val="24"/>
      <w:lang w:bidi="ar-AE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FootnoteText">
    <w:name w:val="footnote text"/>
    <w:basedOn w:val="Normal"/>
    <w:next w:val="Normal"/>
    <w:link w:val="Foot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FootnoteTextChar">
    <w:name w:val="Footnote Text Char"/>
    <w:link w:val="FootnoteText"/>
    <w:rPr>
      <w:lang w:bidi="ar-AE"/>
    </w:rPr>
  </w:style>
  <w:style w:type="paragraph" w:styleId="TOC6">
    <w:name w:val="toc 6"/>
    <w:basedOn w:val="Normal"/>
    <w:next w:val="Normal"/>
    <w:pPr>
      <w:ind w:left="1200"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BodyTextIndent3Char">
    <w:name w:val="Body Text Indent 3 Char"/>
    <w:link w:val="BodyTextIndent3"/>
    <w:rPr>
      <w:sz w:val="16"/>
      <w:szCs w:val="16"/>
      <w:lang w:bidi="ar-AE"/>
    </w:r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TableofFigures">
    <w:name w:val="table of figures"/>
    <w:basedOn w:val="Normal"/>
    <w:next w:val="Normal"/>
  </w:style>
  <w:style w:type="paragraph" w:styleId="TOC2">
    <w:name w:val="toc 2"/>
    <w:basedOn w:val="Normal"/>
    <w:next w:val="BodyText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Normal"/>
    <w:next w:val="Normal"/>
    <w:pPr>
      <w:ind w:left="1920"/>
    </w:pPr>
  </w:style>
  <w:style w:type="paragraph" w:styleId="BodyText2">
    <w:name w:val="Body Text 2"/>
    <w:basedOn w:val="Normal"/>
    <w:link w:val="BodyText2Char"/>
    <w:pPr>
      <w:ind w:left="1440"/>
    </w:pPr>
    <w:rPr>
      <w:rFonts w:cs="Simplified Arabic"/>
      <w:lang w:eastAsia="en-GB"/>
    </w:rPr>
  </w:style>
  <w:style w:type="character" w:customStyle="1" w:styleId="BodyText2Char">
    <w:name w:val="Body Text 2 Char"/>
    <w:link w:val="BodyText2"/>
    <w:rPr>
      <w:sz w:val="24"/>
      <w:szCs w:val="24"/>
      <w:lang w:eastAsia="en-GB" w:bidi="ar-AE"/>
    </w:r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bidi="ar-AE"/>
    </w:rPr>
  </w:style>
  <w:style w:type="paragraph" w:styleId="NormalWeb">
    <w:name w:val="Normal (Web)"/>
    <w:basedOn w:val="Normal"/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Title">
    <w:name w:val="Title"/>
    <w:basedOn w:val="Normal"/>
    <w:next w:val="BodyText"/>
    <w:link w:val="TitleChar"/>
    <w:qFormat/>
    <w:pPr>
      <w:jc w:val="center"/>
    </w:pPr>
    <w:rPr>
      <w:rFonts w:cs="Simplified Arabic"/>
      <w:b/>
      <w:bCs/>
    </w:rPr>
  </w:style>
  <w:style w:type="character" w:customStyle="1" w:styleId="TitleChar">
    <w:name w:val="Title Char"/>
    <w:link w:val="Title"/>
    <w:rPr>
      <w:b/>
      <w:bCs/>
      <w:sz w:val="24"/>
      <w:szCs w:val="24"/>
      <w:lang w:bidi="ar-AE"/>
    </w:rPr>
  </w:style>
  <w:style w:type="paragraph" w:styleId="CommentSubject">
    <w:name w:val="annotation subject"/>
    <w:basedOn w:val="CommentText"/>
    <w:next w:val="CommentText"/>
    <w:link w:val="CommentSubjectChar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bidi="ar-AE"/>
    </w:rPr>
  </w:style>
  <w:style w:type="paragraph" w:styleId="BodyTextFirstIndent">
    <w:name w:val="Body Text First Indent"/>
    <w:basedOn w:val="BodyText"/>
    <w:link w:val="BodyTextFirstIndentChar"/>
    <w:pPr>
      <w:ind w:firstLine="720"/>
    </w:pPr>
  </w:style>
  <w:style w:type="character" w:customStyle="1" w:styleId="BodyTextFirstIndentChar">
    <w:name w:val="Body Text First Indent Char"/>
    <w:link w:val="BodyTextFirstIndent"/>
    <w:rPr>
      <w:sz w:val="24"/>
      <w:szCs w:val="24"/>
      <w:lang w:eastAsia="en-GB" w:bidi="ar-AE"/>
    </w:rPr>
  </w:style>
  <w:style w:type="paragraph" w:styleId="BodyTextFirstIndent2">
    <w:name w:val="Body Text First Indent 2"/>
    <w:basedOn w:val="BodyTextFirstIndent"/>
    <w:link w:val="BodyTextFirstIndent2Char"/>
    <w:pPr>
      <w:ind w:firstLine="1440"/>
    </w:pPr>
  </w:style>
  <w:style w:type="character" w:customStyle="1" w:styleId="BodyTextFirstIndent2Char">
    <w:name w:val="Body Text First Indent 2 Char"/>
    <w:link w:val="BodyTextFirstIndent2"/>
    <w:rPr>
      <w:sz w:val="24"/>
      <w:szCs w:val="24"/>
      <w:lang w:eastAsia="en-GB" w:bidi="ar-A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LightShading-Accent2">
    <w:name w:val="Light Shading Accent 2"/>
    <w:basedOn w:val="TableNormal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3">
    <w:name w:val="Light Shading Accent 3"/>
    <w:basedOn w:val="TableNormal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4">
    <w:name w:val="Light Shading Accent 4"/>
    <w:basedOn w:val="TableNormal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5">
    <w:name w:val="Light Shading Accent 5"/>
    <w:basedOn w:val="TableNormal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6">
    <w:name w:val="Light Shading Accent 6"/>
    <w:basedOn w:val="TableNormal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2">
    <w:name w:val="Light List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LightList-Accent4">
    <w:name w:val="Light List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LightList-Accent5">
    <w:name w:val="Light List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LightList-Accent6">
    <w:name w:val="Light List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LightGrid-Accent2">
    <w:name w:val="Light Grid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LightGrid-Accent3">
    <w:name w:val="Light Grid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LightGrid-Accent4">
    <w:name w:val="Light Grid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LightGrid-Accent5">
    <w:name w:val="Light Grid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LightGrid-Accent6">
    <w:name w:val="Light Grid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MediumShading1-Accent2">
    <w:name w:val="Medium Shading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Shading1-Accent3">
    <w:name w:val="Medium Shading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1-Accent4">
    <w:name w:val="Medium Shading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Shading1-Accent5">
    <w:name w:val="Medium Shading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Shading1-Accent6">
    <w:name w:val="Medium Shading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Shading2-Accent2">
    <w:name w:val="Medium Shading 2 Accent 2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3">
    <w:name w:val="Medium Shading 2 Accent 3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4">
    <w:name w:val="Medium Shading 2 Accent 4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5">
    <w:name w:val="Medium Shading 2 Accent 5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6">
    <w:name w:val="Medium Shading 2 Accent 6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List1-Accent2">
    <w:name w:val="Medium List 1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MediumList2-Accent2">
    <w:name w:val="Medium List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MediumList2-Accent3">
    <w:name w:val="Medium List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MediumList2-Accent4">
    <w:name w:val="Medium List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MediumList2-Accent5">
    <w:name w:val="Medium List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MediumList2-Accent6">
    <w:name w:val="Medium List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MediumGrid1-Accent1">
    <w:name w:val="Medium Grid 1 Accent 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1">
    <w:name w:val="Medium Grid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DarkList-Accent1">
    <w:name w:val="Dark List Accent 1"/>
    <w:basedOn w:val="TableNormal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DarkList-Accent2">
    <w:name w:val="Dark List Accent 2"/>
    <w:basedOn w:val="TableNormal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DarkList-Accent3">
    <w:name w:val="Dark List Accent 3"/>
    <w:basedOn w:val="TableNormal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DarkList-Accent4">
    <w:name w:val="Dark List Accent 4"/>
    <w:basedOn w:val="TableNormal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DarkList-Accent5">
    <w:name w:val="Dark List Accent 5"/>
    <w:basedOn w:val="TableNormal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DarkList-Accent6">
    <w:name w:val="Dark List Accent 6"/>
    <w:basedOn w:val="TableNormal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ColorfulShading-Accent1">
    <w:name w:val="Colorful Shading Accent 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-Accent1">
    <w:name w:val="Colorful Grid Accent 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styleId="PageNumber">
    <w:name w:val="page number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rFonts w:ascii="Times New Roman" w:eastAsia="SimSun" w:hAnsi="Times New Roman" w:cs="Simplified Arabic"/>
      <w:sz w:val="18"/>
      <w:szCs w:val="18"/>
      <w:lang w:val="en-GB" w:bidi="ar-AE"/>
    </w:rPr>
  </w:style>
  <w:style w:type="character" w:styleId="FootnoteReference">
    <w:name w:val="footnote reference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Normal"/>
    <w:pPr>
      <w:ind w:left="720"/>
    </w:pPr>
    <w:rPr>
      <w:lang w:eastAsia="en-GB"/>
    </w:rPr>
  </w:style>
  <w:style w:type="paragraph" w:customStyle="1" w:styleId="BodyText4">
    <w:name w:val="Body Text 4"/>
    <w:basedOn w:val="Normal"/>
    <w:pPr>
      <w:ind w:left="2880"/>
    </w:pPr>
    <w:rPr>
      <w:lang w:eastAsia="en-GB"/>
    </w:rPr>
  </w:style>
  <w:style w:type="paragraph" w:customStyle="1" w:styleId="BodyText5">
    <w:name w:val="Body Text 5"/>
    <w:basedOn w:val="Normal"/>
    <w:pPr>
      <w:ind w:left="3600"/>
    </w:pPr>
    <w:rPr>
      <w:lang w:eastAsia="en-GB"/>
    </w:rPr>
  </w:style>
  <w:style w:type="paragraph" w:customStyle="1" w:styleId="BodyText6">
    <w:name w:val="Body Text 6"/>
    <w:basedOn w:val="Normal"/>
    <w:pPr>
      <w:ind w:left="4320"/>
    </w:pPr>
    <w:rPr>
      <w:lang w:eastAsia="en-GB"/>
    </w:rPr>
  </w:style>
  <w:style w:type="paragraph" w:customStyle="1" w:styleId="BodyText7">
    <w:name w:val="Body Text 7"/>
    <w:basedOn w:val="Normal"/>
    <w:pPr>
      <w:ind w:left="5041"/>
    </w:pPr>
    <w:rPr>
      <w:lang w:eastAsia="en-GB"/>
    </w:rPr>
  </w:style>
  <w:style w:type="paragraph" w:customStyle="1" w:styleId="FooterRight">
    <w:name w:val="Footer Right"/>
    <w:basedOn w:val="Footer"/>
    <w:pPr>
      <w:jc w:val="right"/>
    </w:pPr>
  </w:style>
  <w:style w:type="paragraph" w:customStyle="1" w:styleId="Footnote">
    <w:name w:val="Footnote"/>
    <w:basedOn w:val="FootnoteText"/>
    <w:pPr>
      <w:tabs>
        <w:tab w:val="left" w:pos="3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qFormat/>
    <w:pPr>
      <w:spacing w:after="0"/>
    </w:pPr>
  </w:style>
  <w:style w:type="paragraph" w:customStyle="1" w:styleId="NormalBold">
    <w:name w:val="NormalBold"/>
    <w:basedOn w:val="Normal"/>
    <w:next w:val="Normal"/>
    <w:rPr>
      <w:b/>
      <w:bCs/>
    </w:rPr>
  </w:style>
  <w:style w:type="paragraph" w:customStyle="1" w:styleId="NormalBoldNS">
    <w:name w:val="NormalBoldNS"/>
    <w:basedOn w:val="Normal"/>
    <w:next w:val="Normal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Normal"/>
    <w:pPr>
      <w:spacing w:after="120"/>
      <w:ind w:left="340"/>
    </w:pPr>
    <w:rPr>
      <w:sz w:val="20"/>
      <w:szCs w:val="20"/>
    </w:rPr>
  </w:style>
  <w:style w:type="paragraph" w:styleId="TOCHeading">
    <w:name w:val="TOC Heading"/>
    <w:basedOn w:val="Normal"/>
    <w:next w:val="Normal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Subtitle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">
    <w:name w:val="NormalLeft"/>
    <w:basedOn w:val="Normal"/>
    <w:next w:val="Normal"/>
    <w:pPr>
      <w:jc w:val="left"/>
    </w:pPr>
  </w:style>
  <w:style w:type="paragraph" w:styleId="Bibliography">
    <w:name w:val="Bibliography"/>
    <w:basedOn w:val="Normal"/>
    <w:next w:val="Normal"/>
  </w:style>
  <w:style w:type="table" w:customStyle="1" w:styleId="ColorfulGrid1">
    <w:name w:val="Colorful Grid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Quote">
    <w:name w:val="Quote"/>
    <w:basedOn w:val="Normal"/>
    <w:next w:val="Normal"/>
    <w:link w:val="QuoteChar"/>
    <w:qFormat/>
    <w:rPr>
      <w:rFonts w:cs="Simplified Arabic"/>
      <w:i/>
      <w:iCs/>
      <w:color w:val="000000"/>
    </w:rPr>
  </w:style>
  <w:style w:type="character" w:customStyle="1" w:styleId="QuoteChar">
    <w:name w:val="Quote Char"/>
    <w:link w:val="Quote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Normal"/>
    <w:next w:val="BodyText3"/>
    <w:link w:val="StandardL9Char"/>
    <w:pPr>
      <w:tabs>
        <w:tab w:val="left" w:pos="2160"/>
      </w:tabs>
      <w:ind w:left="2160" w:hanging="720"/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rFonts w:cs="Simplified Arabic"/>
      <w:sz w:val="24"/>
      <w:szCs w:val="24"/>
      <w:lang w:val="en-GB" w:bidi="ar-AE"/>
    </w:rPr>
  </w:style>
  <w:style w:type="paragraph" w:customStyle="1" w:styleId="StandardL8">
    <w:name w:val="Standard L8"/>
    <w:basedOn w:val="Normal"/>
    <w:next w:val="BodyText2"/>
    <w:link w:val="StandardL8Char"/>
    <w:pPr>
      <w:tabs>
        <w:tab w:val="left" w:pos="1440"/>
      </w:tabs>
      <w:ind w:left="1440" w:hanging="720"/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rFonts w:cs="Simplified Arabic"/>
      <w:sz w:val="24"/>
      <w:szCs w:val="24"/>
      <w:lang w:val="en-GB" w:bidi="ar-AE"/>
    </w:rPr>
  </w:style>
  <w:style w:type="paragraph" w:customStyle="1" w:styleId="StandardL7">
    <w:name w:val="Standard L7"/>
    <w:basedOn w:val="Normal"/>
    <w:next w:val="BodyText6"/>
    <w:link w:val="StandardL7Char"/>
    <w:pPr>
      <w:tabs>
        <w:tab w:val="left" w:pos="4320"/>
      </w:tabs>
      <w:ind w:left="4321" w:hanging="721"/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rFonts w:cs="Simplified Arabic"/>
      <w:sz w:val="24"/>
      <w:szCs w:val="24"/>
      <w:lang w:val="en-GB" w:bidi="ar-AE"/>
    </w:rPr>
  </w:style>
  <w:style w:type="paragraph" w:customStyle="1" w:styleId="StandardL6">
    <w:name w:val="Standard L6"/>
    <w:basedOn w:val="Normal"/>
    <w:next w:val="BodyText5"/>
    <w:link w:val="StandardL6Char"/>
    <w:pPr>
      <w:tabs>
        <w:tab w:val="left" w:pos="3600"/>
      </w:tabs>
      <w:ind w:left="3600" w:hanging="720"/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rFonts w:cs="Simplified Arabic"/>
      <w:sz w:val="24"/>
      <w:szCs w:val="24"/>
      <w:lang w:val="en-GB" w:bidi="ar-AE"/>
    </w:rPr>
  </w:style>
  <w:style w:type="paragraph" w:customStyle="1" w:styleId="StandardL5">
    <w:name w:val="Standard L5"/>
    <w:basedOn w:val="Normal"/>
    <w:next w:val="BodyText4"/>
    <w:link w:val="StandardL5Char"/>
    <w:pPr>
      <w:tabs>
        <w:tab w:val="left" w:pos="2880"/>
      </w:tabs>
      <w:ind w:left="2880" w:hanging="720"/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rFonts w:cs="Simplified Arabic"/>
      <w:sz w:val="24"/>
      <w:szCs w:val="24"/>
      <w:lang w:val="en-GB" w:bidi="ar-AE"/>
    </w:rPr>
  </w:style>
  <w:style w:type="paragraph" w:customStyle="1" w:styleId="BulletL9">
    <w:name w:val="Bullet L9"/>
    <w:basedOn w:val="Normal"/>
    <w:link w:val="BulletL9Char"/>
    <w:pPr>
      <w:tabs>
        <w:tab w:val="left" w:pos="0"/>
      </w:tabs>
      <w:ind w:left="1"/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rFonts w:cs="Simplified Arabic"/>
      <w:sz w:val="24"/>
      <w:szCs w:val="24"/>
      <w:lang w:val="en-GB" w:bidi="ar-AE"/>
    </w:rPr>
  </w:style>
  <w:style w:type="paragraph" w:customStyle="1" w:styleId="BulletL8">
    <w:name w:val="Bullet L8"/>
    <w:basedOn w:val="Normal"/>
    <w:link w:val="BulletL8Char"/>
    <w:pPr>
      <w:tabs>
        <w:tab w:val="left" w:pos="0"/>
      </w:tabs>
      <w:ind w:left="1"/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rFonts w:cs="Simplified Arabic"/>
      <w:sz w:val="24"/>
      <w:szCs w:val="24"/>
      <w:lang w:val="en-GB" w:bidi="ar-AE"/>
    </w:rPr>
  </w:style>
  <w:style w:type="paragraph" w:customStyle="1" w:styleId="BulletL7">
    <w:name w:val="Bullet L7"/>
    <w:basedOn w:val="Normal"/>
    <w:link w:val="BulletL7Char"/>
    <w:pPr>
      <w:tabs>
        <w:tab w:val="left" w:pos="5040"/>
      </w:tabs>
      <w:ind w:left="5041" w:hanging="720"/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rFonts w:cs="Simplified Arabic"/>
      <w:sz w:val="24"/>
      <w:szCs w:val="24"/>
      <w:lang w:val="en-GB" w:bidi="ar-AE"/>
    </w:rPr>
  </w:style>
  <w:style w:type="paragraph" w:customStyle="1" w:styleId="BulletL6">
    <w:name w:val="Bullet L6"/>
    <w:basedOn w:val="Normal"/>
    <w:link w:val="BulletL6Char"/>
    <w:pPr>
      <w:tabs>
        <w:tab w:val="left" w:pos="4320"/>
      </w:tabs>
      <w:ind w:left="4321" w:hanging="720"/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rFonts w:cs="Simplified Arabic"/>
      <w:sz w:val="24"/>
      <w:szCs w:val="24"/>
      <w:lang w:val="en-GB" w:bidi="ar-AE"/>
    </w:rPr>
  </w:style>
  <w:style w:type="paragraph" w:customStyle="1" w:styleId="BulletL5">
    <w:name w:val="Bullet L5"/>
    <w:basedOn w:val="Normal"/>
    <w:link w:val="BulletL5Char"/>
    <w:pPr>
      <w:tabs>
        <w:tab w:val="left" w:pos="3600"/>
      </w:tabs>
      <w:ind w:left="3601" w:hanging="720"/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rFonts w:cs="Simplified Arabic"/>
      <w:sz w:val="24"/>
      <w:szCs w:val="24"/>
      <w:lang w:val="en-GB" w:bidi="ar-AE"/>
    </w:rPr>
  </w:style>
  <w:style w:type="paragraph" w:customStyle="1" w:styleId="BulletL4">
    <w:name w:val="Bullet L4"/>
    <w:basedOn w:val="Normal"/>
    <w:link w:val="BulletL4Char"/>
    <w:pPr>
      <w:tabs>
        <w:tab w:val="left" w:pos="2880"/>
      </w:tabs>
      <w:ind w:left="2881" w:hanging="720"/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rFonts w:cs="Simplified Arabic"/>
      <w:sz w:val="24"/>
      <w:szCs w:val="24"/>
      <w:lang w:val="en-GB" w:bidi="ar-AE"/>
    </w:rPr>
  </w:style>
  <w:style w:type="paragraph" w:customStyle="1" w:styleId="BulletL3">
    <w:name w:val="Bullet L3"/>
    <w:basedOn w:val="Normal"/>
    <w:link w:val="BulletL3Char"/>
    <w:pPr>
      <w:tabs>
        <w:tab w:val="left" w:pos="2160"/>
      </w:tabs>
      <w:ind w:left="2161" w:hanging="720"/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rFonts w:cs="Simplified Arabic"/>
      <w:sz w:val="24"/>
      <w:szCs w:val="24"/>
      <w:lang w:val="en-GB" w:bidi="ar-AE"/>
    </w:rPr>
  </w:style>
  <w:style w:type="paragraph" w:customStyle="1" w:styleId="BulletL2">
    <w:name w:val="Bullet L2"/>
    <w:basedOn w:val="Normal"/>
    <w:link w:val="BulletL2Char"/>
    <w:pPr>
      <w:tabs>
        <w:tab w:val="left" w:pos="1440"/>
      </w:tabs>
      <w:ind w:left="1441" w:hanging="720"/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rFonts w:cs="Simplified Arabic"/>
      <w:sz w:val="24"/>
      <w:szCs w:val="24"/>
      <w:lang w:val="en-GB" w:bidi="ar-AE"/>
    </w:rPr>
  </w:style>
  <w:style w:type="paragraph" w:customStyle="1" w:styleId="BulletL1">
    <w:name w:val="Bullet L1"/>
    <w:basedOn w:val="Normal"/>
    <w:link w:val="BulletL1Char"/>
    <w:pPr>
      <w:tabs>
        <w:tab w:val="left" w:pos="720"/>
      </w:tabs>
      <w:ind w:left="721" w:hanging="720"/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rFonts w:cs="Simplified Arabic"/>
      <w:sz w:val="24"/>
      <w:szCs w:val="24"/>
      <w:lang w:val="en-GB" w:bidi="ar-AE"/>
    </w:rPr>
  </w:style>
  <w:style w:type="paragraph" w:customStyle="1" w:styleId="StandardL4">
    <w:name w:val="Standard L4"/>
    <w:basedOn w:val="Normal"/>
    <w:next w:val="BodyText3"/>
    <w:link w:val="StandardL4Char"/>
    <w:pPr>
      <w:tabs>
        <w:tab w:val="left" w:pos="2160"/>
      </w:tabs>
      <w:ind w:left="2160" w:hanging="720"/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rFonts w:cs="Simplified Arabic"/>
      <w:sz w:val="24"/>
      <w:szCs w:val="24"/>
      <w:lang w:val="en-GB" w:bidi="ar-AE"/>
    </w:rPr>
  </w:style>
  <w:style w:type="paragraph" w:customStyle="1" w:styleId="StandardL3">
    <w:name w:val="Standard L3"/>
    <w:basedOn w:val="Normal"/>
    <w:next w:val="BodyText2"/>
    <w:link w:val="StandardL3Char"/>
    <w:pPr>
      <w:tabs>
        <w:tab w:val="left" w:pos="1440"/>
      </w:tabs>
      <w:ind w:left="1440" w:hanging="720"/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rFonts w:cs="Simplified Arabic"/>
      <w:sz w:val="24"/>
      <w:szCs w:val="24"/>
      <w:lang w:val="en-GB" w:bidi="ar-AE"/>
    </w:rPr>
  </w:style>
  <w:style w:type="paragraph" w:customStyle="1" w:styleId="StandardL2">
    <w:name w:val="Standard L2"/>
    <w:basedOn w:val="Normal"/>
    <w:next w:val="BodyText1"/>
    <w:link w:val="StandardL2Char"/>
    <w:pPr>
      <w:tabs>
        <w:tab w:val="left" w:pos="720"/>
      </w:tabs>
      <w:ind w:left="720" w:hanging="720"/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rFonts w:cs="Simplified Arabic"/>
      <w:sz w:val="24"/>
      <w:szCs w:val="24"/>
      <w:lang w:val="en-GB" w:bidi="ar-AE"/>
    </w:rPr>
  </w:style>
  <w:style w:type="paragraph" w:customStyle="1" w:styleId="StandardL1">
    <w:name w:val="Standard L1"/>
    <w:basedOn w:val="Normal"/>
    <w:next w:val="BodyText1"/>
    <w:link w:val="StandardL1Char"/>
    <w:pPr>
      <w:keepNext/>
      <w:tabs>
        <w:tab w:val="left" w:pos="720"/>
      </w:tabs>
      <w:suppressAutoHyphens/>
      <w:ind w:left="720" w:hanging="720"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rFonts w:cs="Simplified Arabic"/>
      <w:b/>
      <w:caps/>
      <w:sz w:val="24"/>
      <w:szCs w:val="24"/>
      <w:lang w:val="en-GB"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0">
    <w:name w:val="Normal + Left"/>
    <w:basedOn w:val="Bullet1"/>
    <w:pPr>
      <w:spacing w:before="0"/>
      <w:ind w:left="644" w:hanging="360"/>
    </w:pPr>
    <w:rPr>
      <w:rFonts w:eastAsia="FangSong_GB2312"/>
      <w:bCs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558D4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FF2545"/>
    <w:rPr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727</Characters>
  <Application>Microsoft Office Word</Application>
  <DocSecurity>0</DocSecurity>
  <Lines>11</Lines>
  <Paragraphs>3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2025-07-24T09:36:00Z</dcterms:created>
  <dcterms:modified xsi:type="dcterms:W3CDTF">2025-07-24T09:36:00Z</dcterms:modified>
</cp:coreProperties>
</file>