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049E" w14:textId="77777777" w:rsidR="00FC735A" w:rsidRPr="00A506D0" w:rsidRDefault="00FC735A" w:rsidP="00FC735A">
      <w:pPr>
        <w:widowControl w:val="0"/>
        <w:adjustRightInd w:val="0"/>
        <w:snapToGrid w:val="0"/>
        <w:spacing w:after="120"/>
        <w:jc w:val="center"/>
        <w:rPr>
          <w:rFonts w:ascii="黑体" w:eastAsia="黑体" w:hAnsi="黑体"/>
          <w:b/>
          <w:bCs/>
          <w:kern w:val="2"/>
          <w:sz w:val="36"/>
          <w:szCs w:val="36"/>
          <w:lang w:bidi="ar-SA"/>
        </w:rPr>
      </w:pPr>
      <w:r w:rsidRPr="00A506D0">
        <w:rPr>
          <w:rFonts w:ascii="黑体" w:eastAsia="黑体" w:hAnsi="黑体"/>
          <w:b/>
          <w:bCs/>
          <w:kern w:val="2"/>
          <w:sz w:val="36"/>
          <w:szCs w:val="36"/>
          <w:lang w:bidi="ar-SA"/>
        </w:rPr>
        <w:t>经营者集中简易案件公示表</w:t>
      </w:r>
    </w:p>
    <w:p w14:paraId="6DD52D1C" w14:textId="77777777" w:rsidR="00FC735A" w:rsidRPr="007F7180" w:rsidRDefault="00FC735A" w:rsidP="00FC735A">
      <w:pPr>
        <w:widowControl w:val="0"/>
        <w:adjustRightInd w:val="0"/>
        <w:snapToGrid w:val="0"/>
        <w:spacing w:after="120"/>
        <w:jc w:val="center"/>
        <w:rPr>
          <w:rFonts w:ascii="Times New Roman" w:eastAsia="宋体" w:hAnsi="Times New Roman"/>
          <w:b/>
          <w:bCs/>
          <w:kern w:val="2"/>
          <w:sz w:val="32"/>
          <w:szCs w:val="32"/>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A51372" w14:paraId="49EB5232" w14:textId="77777777" w:rsidTr="00501940">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274CFA41" w:rsidR="00C03A66" w:rsidRPr="00A51372" w:rsidRDefault="00FC735A"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kern w:val="2"/>
                <w:sz w:val="24"/>
                <w:szCs w:val="24"/>
                <w:lang w:bidi="ar-SA"/>
              </w:rPr>
              <w:t>交易名称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7C706856" w:rsidR="00C03A66" w:rsidRPr="00A51372" w:rsidRDefault="00C24B83" w:rsidP="00431DAF">
            <w:pPr>
              <w:pStyle w:val="BodyText"/>
              <w:adjustRightInd w:val="0"/>
              <w:snapToGrid w:val="0"/>
              <w:spacing w:after="120"/>
              <w:rPr>
                <w:rFonts w:ascii="宋体" w:eastAsia="宋体" w:hAnsi="宋体" w:cs="Times New Roman"/>
                <w:lang w:eastAsia="zh-CN" w:bidi="ar-SA"/>
              </w:rPr>
            </w:pPr>
            <w:r w:rsidRPr="00A51372">
              <w:rPr>
                <w:rFonts w:ascii="宋体" w:eastAsia="宋体" w:hAnsi="宋体" w:cs="Times New Roman" w:hint="eastAsia"/>
                <w:kern w:val="2"/>
                <w:lang w:val="en-US" w:eastAsia="zh-CN" w:bidi="ar-SA"/>
              </w:rPr>
              <w:t>亿万</w:t>
            </w:r>
            <w:proofErr w:type="gramStart"/>
            <w:r w:rsidRPr="00A51372">
              <w:rPr>
                <w:rFonts w:ascii="宋体" w:eastAsia="宋体" w:hAnsi="宋体" w:cs="Times New Roman" w:hint="eastAsia"/>
                <w:kern w:val="2"/>
                <w:lang w:val="en-US" w:eastAsia="zh-CN" w:bidi="ar-SA"/>
              </w:rPr>
              <w:t>豪</w:t>
            </w:r>
            <w:proofErr w:type="gramEnd"/>
            <w:r w:rsidRPr="00A51372">
              <w:rPr>
                <w:rFonts w:ascii="宋体" w:eastAsia="宋体" w:hAnsi="宋体" w:cs="Times New Roman" w:hint="eastAsia"/>
                <w:kern w:val="2"/>
                <w:lang w:val="en-US" w:eastAsia="zh-CN" w:bidi="ar-SA"/>
              </w:rPr>
              <w:t>剑桥公司</w:t>
            </w:r>
            <w:r w:rsidR="003A72C7" w:rsidRPr="00A51372">
              <w:rPr>
                <w:rFonts w:ascii="宋体" w:eastAsia="宋体" w:hAnsi="宋体" w:cs="Times New Roman" w:hint="eastAsia"/>
                <w:kern w:val="2"/>
                <w:lang w:val="en-US" w:eastAsia="zh-CN" w:bidi="ar-SA"/>
              </w:rPr>
              <w:t>收购</w:t>
            </w:r>
            <w:r w:rsidR="002C47EB" w:rsidRPr="002C47EB">
              <w:rPr>
                <w:rFonts w:eastAsia="宋体" w:cs="Times New Roman" w:hint="eastAsia"/>
                <w:lang w:eastAsia="zh-CN"/>
              </w:rPr>
              <w:t>班加罗尔资产第二私人有限公司</w:t>
            </w:r>
            <w:r w:rsidR="006B1EB4">
              <w:rPr>
                <w:rFonts w:eastAsia="宋体" w:cs="Times New Roman" w:hint="eastAsia"/>
                <w:lang w:eastAsia="zh-CN"/>
              </w:rPr>
              <w:t>等两家公司</w:t>
            </w:r>
            <w:r w:rsidR="003A72C7" w:rsidRPr="00A51372">
              <w:rPr>
                <w:rFonts w:ascii="宋体" w:eastAsia="宋体" w:hAnsi="宋体" w:cs="Times New Roman" w:hint="eastAsia"/>
                <w:kern w:val="2"/>
                <w:lang w:val="en-US" w:eastAsia="zh-CN" w:bidi="ar-SA"/>
              </w:rPr>
              <w:t>股权案</w:t>
            </w:r>
          </w:p>
        </w:tc>
      </w:tr>
      <w:tr w:rsidR="00C03A66" w:rsidRPr="00A51372" w14:paraId="132428D4" w14:textId="77777777" w:rsidTr="00501940">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746EC081" w:rsidR="00C03A66" w:rsidRPr="00A51372" w:rsidRDefault="00FC735A"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val="en-GB" w:bidi="ar-SA"/>
              </w:rPr>
              <w:t>交易概况（限200字内）</w:t>
            </w:r>
          </w:p>
        </w:tc>
        <w:tc>
          <w:tcPr>
            <w:tcW w:w="6539" w:type="dxa"/>
            <w:gridSpan w:val="2"/>
            <w:tcBorders>
              <w:top w:val="single" w:sz="4" w:space="0" w:color="auto"/>
              <w:left w:val="single" w:sz="4" w:space="0" w:color="auto"/>
              <w:bottom w:val="single" w:sz="4" w:space="0" w:color="auto"/>
              <w:right w:val="single" w:sz="4" w:space="0" w:color="auto"/>
            </w:tcBorders>
          </w:tcPr>
          <w:p w14:paraId="568FCDCB" w14:textId="0482270D" w:rsidR="00C24B83" w:rsidRPr="00A51372" w:rsidRDefault="00C24B83" w:rsidP="00C24B83">
            <w:pPr>
              <w:pStyle w:val="TableParagraph"/>
              <w:tabs>
                <w:tab w:val="left" w:pos="1685"/>
                <w:tab w:val="left" w:pos="2630"/>
              </w:tabs>
              <w:jc w:val="both"/>
              <w:rPr>
                <w:rFonts w:ascii="宋体" w:eastAsia="宋体" w:hAnsi="宋体" w:cs="Times New Roman"/>
                <w:bCs/>
                <w:sz w:val="24"/>
                <w:szCs w:val="24"/>
              </w:rPr>
            </w:pPr>
            <w:r w:rsidRPr="00A51372">
              <w:rPr>
                <w:rFonts w:ascii="宋体" w:eastAsia="宋体" w:hAnsi="宋体" w:cs="Times New Roman" w:hint="eastAsia"/>
                <w:bCs/>
                <w:sz w:val="24"/>
                <w:szCs w:val="24"/>
              </w:rPr>
              <w:t>根据签署</w:t>
            </w:r>
            <w:proofErr w:type="gramStart"/>
            <w:r w:rsidR="003C1061">
              <w:rPr>
                <w:rFonts w:ascii="宋体" w:eastAsia="宋体" w:hAnsi="宋体" w:cs="Times New Roman" w:hint="eastAsia"/>
                <w:bCs/>
                <w:sz w:val="24"/>
                <w:szCs w:val="24"/>
              </w:rPr>
              <w:t>版</w:t>
            </w:r>
            <w:r w:rsidRPr="00A51372">
              <w:rPr>
                <w:rFonts w:ascii="宋体" w:eastAsia="宋体" w:hAnsi="宋体" w:cs="Times New Roman" w:hint="eastAsia"/>
                <w:bCs/>
                <w:sz w:val="24"/>
                <w:szCs w:val="24"/>
              </w:rPr>
              <w:t>交易</w:t>
            </w:r>
            <w:proofErr w:type="gramEnd"/>
            <w:r w:rsidRPr="00A51372">
              <w:rPr>
                <w:rFonts w:ascii="宋体" w:eastAsia="宋体" w:hAnsi="宋体" w:cs="Times New Roman" w:hint="eastAsia"/>
                <w:bCs/>
                <w:sz w:val="24"/>
                <w:szCs w:val="24"/>
              </w:rPr>
              <w:t>文件，亿万</w:t>
            </w:r>
            <w:proofErr w:type="gramStart"/>
            <w:r w:rsidRPr="00A51372">
              <w:rPr>
                <w:rFonts w:ascii="宋体" w:eastAsia="宋体" w:hAnsi="宋体" w:cs="Times New Roman" w:hint="eastAsia"/>
                <w:bCs/>
                <w:sz w:val="24"/>
                <w:szCs w:val="24"/>
              </w:rPr>
              <w:t>豪</w:t>
            </w:r>
            <w:proofErr w:type="gramEnd"/>
            <w:r w:rsidRPr="00A51372">
              <w:rPr>
                <w:rFonts w:ascii="宋体" w:eastAsia="宋体" w:hAnsi="宋体" w:cs="Times New Roman" w:hint="eastAsia"/>
                <w:bCs/>
                <w:sz w:val="24"/>
                <w:szCs w:val="24"/>
              </w:rPr>
              <w:t>剑桥公司（“</w:t>
            </w:r>
            <w:r w:rsidRPr="00A51372">
              <w:rPr>
                <w:rFonts w:ascii="宋体" w:eastAsia="宋体" w:hAnsi="宋体" w:cs="Times New Roman" w:hint="eastAsia"/>
                <w:b/>
                <w:sz w:val="24"/>
                <w:szCs w:val="24"/>
              </w:rPr>
              <w:t>亿万豪剑桥</w:t>
            </w:r>
            <w:r w:rsidRPr="00A51372">
              <w:rPr>
                <w:rFonts w:ascii="宋体" w:eastAsia="宋体" w:hAnsi="宋体" w:cs="Times New Roman" w:hint="eastAsia"/>
                <w:bCs/>
                <w:sz w:val="24"/>
                <w:szCs w:val="24"/>
              </w:rPr>
              <w:t>”）拟间接认购并持有</w:t>
            </w:r>
            <w:r w:rsidR="003C1061" w:rsidRPr="003C1061">
              <w:rPr>
                <w:rFonts w:ascii="Times New Roman" w:eastAsia="宋体" w:hAnsi="Times New Roman" w:cs="Times New Roman" w:hint="eastAsia"/>
                <w:bCs/>
                <w:sz w:val="24"/>
                <w:szCs w:val="24"/>
              </w:rPr>
              <w:t>班加罗尔资产第二私人有限公司和班加罗尔资产第三私人有限公司</w:t>
            </w:r>
            <w:r w:rsidRPr="00A51372">
              <w:rPr>
                <w:rFonts w:ascii="宋体" w:eastAsia="宋体" w:hAnsi="宋体" w:cs="Times New Roman" w:hint="eastAsia"/>
                <w:bCs/>
                <w:sz w:val="24"/>
                <w:szCs w:val="24"/>
              </w:rPr>
              <w:t>（</w:t>
            </w:r>
            <w:r w:rsidR="00A51372" w:rsidRPr="00A51372">
              <w:rPr>
                <w:rFonts w:ascii="宋体" w:eastAsia="宋体" w:hAnsi="宋体" w:cs="Times New Roman" w:hint="eastAsia"/>
                <w:bCs/>
                <w:sz w:val="24"/>
                <w:szCs w:val="24"/>
              </w:rPr>
              <w:t>合称“</w:t>
            </w:r>
            <w:r w:rsidR="00A51372" w:rsidRPr="00A51372">
              <w:rPr>
                <w:rFonts w:ascii="宋体" w:eastAsia="宋体" w:hAnsi="宋体" w:cs="Times New Roman" w:hint="eastAsia"/>
                <w:b/>
                <w:sz w:val="24"/>
                <w:szCs w:val="24"/>
              </w:rPr>
              <w:t>目标公司</w:t>
            </w:r>
            <w:r w:rsidR="00A51372" w:rsidRPr="00A51372">
              <w:rPr>
                <w:rFonts w:ascii="宋体" w:eastAsia="宋体" w:hAnsi="宋体" w:cs="Times New Roman" w:hint="eastAsia"/>
                <w:bCs/>
                <w:sz w:val="24"/>
                <w:szCs w:val="24"/>
              </w:rPr>
              <w:t>”）</w:t>
            </w:r>
            <w:r w:rsidRPr="00A51372">
              <w:rPr>
                <w:rFonts w:ascii="宋体" w:eastAsia="宋体" w:hAnsi="宋体" w:cs="Times New Roman" w:hint="eastAsia"/>
                <w:bCs/>
                <w:sz w:val="24"/>
                <w:szCs w:val="24"/>
              </w:rPr>
              <w:t>各</w:t>
            </w:r>
            <w:r w:rsidRPr="00461A49">
              <w:rPr>
                <w:rFonts w:ascii="Times New Roman" w:eastAsia="宋体" w:hAnsi="Times New Roman" w:cs="Times New Roman"/>
                <w:bCs/>
                <w:sz w:val="24"/>
                <w:szCs w:val="24"/>
              </w:rPr>
              <w:t>40%</w:t>
            </w:r>
            <w:r w:rsidRPr="00A51372">
              <w:rPr>
                <w:rFonts w:ascii="宋体" w:eastAsia="宋体" w:hAnsi="宋体" w:cs="Times New Roman" w:hint="eastAsia"/>
                <w:bCs/>
                <w:sz w:val="24"/>
                <w:szCs w:val="24"/>
              </w:rPr>
              <w:t>的股权，并获得对目标公司的共同控制权</w:t>
            </w:r>
            <w:r w:rsidR="00EF399A" w:rsidRPr="00A51372">
              <w:rPr>
                <w:rFonts w:ascii="宋体" w:eastAsia="宋体" w:hAnsi="宋体" w:cs="Times New Roman" w:hint="eastAsia"/>
                <w:kern w:val="2"/>
              </w:rPr>
              <w:t>（“</w:t>
            </w:r>
            <w:r w:rsidR="00EF399A" w:rsidRPr="00A51372">
              <w:rPr>
                <w:rFonts w:ascii="宋体" w:eastAsia="宋体" w:hAnsi="宋体" w:cs="Times New Roman" w:hint="eastAsia"/>
                <w:b/>
                <w:bCs/>
                <w:kern w:val="2"/>
              </w:rPr>
              <w:t>本交易</w:t>
            </w:r>
            <w:r w:rsidR="00EF399A" w:rsidRPr="00A51372">
              <w:rPr>
                <w:rFonts w:ascii="宋体" w:eastAsia="宋体" w:hAnsi="宋体" w:cs="Times New Roman" w:hint="eastAsia"/>
                <w:kern w:val="2"/>
              </w:rPr>
              <w:t>”）</w:t>
            </w:r>
            <w:r w:rsidRPr="00A51372">
              <w:rPr>
                <w:rFonts w:ascii="宋体" w:eastAsia="宋体" w:hAnsi="宋体" w:cs="Times New Roman" w:hint="eastAsia"/>
                <w:bCs/>
                <w:sz w:val="24"/>
                <w:szCs w:val="24"/>
              </w:rPr>
              <w:t>。目标公司在印度管理</w:t>
            </w:r>
            <w:r w:rsidR="00DF48C9">
              <w:rPr>
                <w:rFonts w:ascii="宋体" w:eastAsia="宋体" w:hAnsi="宋体" w:cs="Times New Roman" w:hint="eastAsia"/>
                <w:bCs/>
                <w:sz w:val="24"/>
                <w:szCs w:val="24"/>
              </w:rPr>
              <w:t>科技</w:t>
            </w:r>
            <w:r w:rsidRPr="00A51372">
              <w:rPr>
                <w:rFonts w:ascii="宋体" w:eastAsia="宋体" w:hAnsi="宋体" w:cs="Times New Roman" w:hint="eastAsia"/>
                <w:bCs/>
                <w:sz w:val="24"/>
                <w:szCs w:val="24"/>
              </w:rPr>
              <w:t>园区和办公空间项目。</w:t>
            </w:r>
          </w:p>
          <w:p w14:paraId="65D6B85D" w14:textId="77777777" w:rsidR="00C24B83" w:rsidRPr="00A51372" w:rsidRDefault="00C24B83" w:rsidP="00C24B83">
            <w:pPr>
              <w:pStyle w:val="TableParagraph"/>
              <w:tabs>
                <w:tab w:val="left" w:pos="1685"/>
                <w:tab w:val="left" w:pos="2630"/>
              </w:tabs>
              <w:jc w:val="both"/>
              <w:rPr>
                <w:rFonts w:ascii="宋体" w:eastAsia="宋体" w:hAnsi="宋体" w:cs="Times New Roman"/>
                <w:bCs/>
                <w:sz w:val="24"/>
                <w:szCs w:val="24"/>
              </w:rPr>
            </w:pPr>
          </w:p>
          <w:p w14:paraId="6F2C6038" w14:textId="145CA23C" w:rsidR="00815F2B" w:rsidRDefault="00BB30CC" w:rsidP="00A51372">
            <w:pPr>
              <w:pStyle w:val="TableParagraph"/>
              <w:tabs>
                <w:tab w:val="left" w:pos="1685"/>
                <w:tab w:val="left" w:pos="2630"/>
              </w:tabs>
              <w:jc w:val="both"/>
              <w:rPr>
                <w:rFonts w:ascii="宋体" w:eastAsia="宋体" w:hAnsi="宋体" w:cs="Times New Roman"/>
                <w:bCs/>
                <w:sz w:val="24"/>
                <w:szCs w:val="24"/>
              </w:rPr>
            </w:pPr>
            <w:r>
              <w:rPr>
                <w:rFonts w:ascii="宋体" w:eastAsia="宋体" w:hAnsi="宋体" w:cs="Times New Roman" w:hint="eastAsia"/>
                <w:bCs/>
                <w:sz w:val="24"/>
                <w:szCs w:val="24"/>
              </w:rPr>
              <w:t>本</w:t>
            </w:r>
            <w:r w:rsidR="00C24B83" w:rsidRPr="00A51372">
              <w:rPr>
                <w:rFonts w:ascii="宋体" w:eastAsia="宋体" w:hAnsi="宋体" w:cs="Times New Roman" w:hint="eastAsia"/>
                <w:bCs/>
                <w:sz w:val="24"/>
                <w:szCs w:val="24"/>
              </w:rPr>
              <w:t>交易前，目标公司由</w:t>
            </w:r>
            <w:r w:rsidR="00815F2B" w:rsidRPr="00A51372">
              <w:rPr>
                <w:rFonts w:ascii="宋体" w:eastAsia="宋体" w:hAnsi="宋体" w:cs="Times New Roman" w:hint="eastAsia"/>
                <w:bCs/>
                <w:sz w:val="24"/>
                <w:szCs w:val="24"/>
              </w:rPr>
              <w:t>丰树印度控股</w:t>
            </w:r>
            <w:r w:rsidR="004B178A">
              <w:rPr>
                <w:rFonts w:ascii="宋体" w:eastAsia="宋体" w:hAnsi="宋体" w:cs="Times New Roman" w:hint="eastAsia"/>
                <w:bCs/>
                <w:sz w:val="24"/>
                <w:szCs w:val="24"/>
              </w:rPr>
              <w:t>私人</w:t>
            </w:r>
            <w:r w:rsidR="00815F2B" w:rsidRPr="00A51372">
              <w:rPr>
                <w:rFonts w:ascii="宋体" w:eastAsia="宋体" w:hAnsi="宋体" w:cs="Times New Roman" w:hint="eastAsia"/>
                <w:bCs/>
                <w:sz w:val="24"/>
                <w:szCs w:val="24"/>
              </w:rPr>
              <w:t>有限公司（“</w:t>
            </w:r>
            <w:r w:rsidR="00815F2B" w:rsidRPr="00A51372">
              <w:rPr>
                <w:rFonts w:ascii="宋体" w:eastAsia="宋体" w:hAnsi="宋体" w:cs="Times New Roman" w:hint="eastAsia"/>
                <w:b/>
                <w:sz w:val="24"/>
                <w:szCs w:val="24"/>
              </w:rPr>
              <w:t>丰树印度</w:t>
            </w:r>
            <w:r w:rsidR="00815F2B" w:rsidRPr="00A51372">
              <w:rPr>
                <w:rFonts w:ascii="宋体" w:eastAsia="宋体" w:hAnsi="宋体" w:cs="Times New Roman" w:hint="eastAsia"/>
                <w:bCs/>
                <w:sz w:val="24"/>
                <w:szCs w:val="24"/>
              </w:rPr>
              <w:t>”）</w:t>
            </w:r>
            <w:r w:rsidR="00815F2B" w:rsidRPr="00815F2B">
              <w:rPr>
                <w:rFonts w:ascii="宋体" w:eastAsia="宋体" w:hAnsi="宋体" w:cs="Times New Roman"/>
                <w:bCs/>
                <w:sz w:val="24"/>
                <w:szCs w:val="24"/>
              </w:rPr>
              <w:t>间接全资拥有并单独控制。</w:t>
            </w:r>
          </w:p>
          <w:p w14:paraId="49FDDCA4" w14:textId="77777777" w:rsidR="00815F2B" w:rsidRDefault="00815F2B" w:rsidP="00A51372">
            <w:pPr>
              <w:pStyle w:val="TableParagraph"/>
              <w:tabs>
                <w:tab w:val="left" w:pos="1685"/>
                <w:tab w:val="left" w:pos="2630"/>
              </w:tabs>
              <w:jc w:val="both"/>
              <w:rPr>
                <w:rFonts w:ascii="宋体" w:eastAsia="宋体" w:hAnsi="宋体" w:cs="Times New Roman"/>
                <w:bCs/>
                <w:sz w:val="24"/>
                <w:szCs w:val="24"/>
              </w:rPr>
            </w:pPr>
          </w:p>
          <w:p w14:paraId="6C40F5D7" w14:textId="53DE5EA1" w:rsidR="00C03A66" w:rsidRPr="00A51372" w:rsidRDefault="00BB30CC" w:rsidP="00A51372">
            <w:pPr>
              <w:pStyle w:val="TableParagraph"/>
              <w:tabs>
                <w:tab w:val="left" w:pos="1685"/>
                <w:tab w:val="left" w:pos="2630"/>
              </w:tabs>
              <w:jc w:val="both"/>
              <w:rPr>
                <w:rFonts w:ascii="宋体" w:eastAsia="宋体" w:hAnsi="宋体" w:cs="Times New Roman"/>
                <w:bCs/>
                <w:sz w:val="24"/>
                <w:szCs w:val="24"/>
              </w:rPr>
            </w:pPr>
            <w:r>
              <w:rPr>
                <w:rFonts w:ascii="宋体" w:eastAsia="宋体" w:hAnsi="宋体" w:cs="Times New Roman" w:hint="eastAsia"/>
                <w:bCs/>
                <w:sz w:val="24"/>
                <w:szCs w:val="24"/>
              </w:rPr>
              <w:t>本</w:t>
            </w:r>
            <w:r w:rsidR="00C24B83" w:rsidRPr="00053CE2">
              <w:rPr>
                <w:rFonts w:ascii="Times New Roman" w:eastAsia="宋体" w:hAnsi="Times New Roman" w:cs="Times New Roman" w:hint="eastAsia"/>
                <w:bCs/>
                <w:sz w:val="24"/>
                <w:szCs w:val="24"/>
              </w:rPr>
              <w:t>交易后，</w:t>
            </w:r>
            <w:r w:rsidR="00815F2B" w:rsidRPr="00053CE2">
              <w:rPr>
                <w:rFonts w:ascii="Times New Roman" w:eastAsia="宋体" w:hAnsi="Times New Roman" w:cs="Times New Roman" w:hint="eastAsia"/>
                <w:bCs/>
                <w:sz w:val="24"/>
                <w:szCs w:val="24"/>
              </w:rPr>
              <w:t>目标公司将分别由亿万</w:t>
            </w:r>
            <w:proofErr w:type="gramStart"/>
            <w:r w:rsidR="00815F2B" w:rsidRPr="00053CE2">
              <w:rPr>
                <w:rFonts w:ascii="Times New Roman" w:eastAsia="宋体" w:hAnsi="Times New Roman" w:cs="Times New Roman" w:hint="eastAsia"/>
                <w:bCs/>
                <w:sz w:val="24"/>
                <w:szCs w:val="24"/>
              </w:rPr>
              <w:t>豪</w:t>
            </w:r>
            <w:proofErr w:type="gramEnd"/>
            <w:r w:rsidR="00815F2B" w:rsidRPr="00053CE2">
              <w:rPr>
                <w:rFonts w:ascii="Times New Roman" w:eastAsia="宋体" w:hAnsi="Times New Roman" w:cs="Times New Roman" w:hint="eastAsia"/>
                <w:bCs/>
                <w:sz w:val="24"/>
                <w:szCs w:val="24"/>
              </w:rPr>
              <w:t>剑桥和丰树印度各间接持有</w:t>
            </w:r>
            <w:r w:rsidR="00815F2B" w:rsidRPr="00053CE2">
              <w:rPr>
                <w:rFonts w:ascii="Times New Roman" w:eastAsia="宋体" w:hAnsi="Times New Roman" w:cs="Times New Roman"/>
                <w:bCs/>
                <w:sz w:val="24"/>
                <w:szCs w:val="24"/>
              </w:rPr>
              <w:t>40%</w:t>
            </w:r>
            <w:r w:rsidR="00815F2B" w:rsidRPr="00053CE2">
              <w:rPr>
                <w:rFonts w:ascii="Times New Roman" w:eastAsia="宋体" w:hAnsi="Times New Roman" w:cs="Times New Roman" w:hint="eastAsia"/>
                <w:bCs/>
                <w:sz w:val="24"/>
                <w:szCs w:val="24"/>
              </w:rPr>
              <w:t>股权，</w:t>
            </w:r>
            <w:proofErr w:type="spellStart"/>
            <w:r w:rsidR="00815F2B" w:rsidRPr="00815F2B">
              <w:rPr>
                <w:rFonts w:ascii="Times New Roman" w:eastAsia="宋体" w:hAnsi="Times New Roman" w:cs="Times New Roman"/>
                <w:bCs/>
                <w:sz w:val="24"/>
                <w:szCs w:val="24"/>
              </w:rPr>
              <w:t>Jongsong</w:t>
            </w:r>
            <w:proofErr w:type="spellEnd"/>
            <w:r w:rsidR="00815F2B" w:rsidRPr="00815F2B">
              <w:rPr>
                <w:rFonts w:ascii="Times New Roman" w:eastAsia="宋体" w:hAnsi="Times New Roman" w:cs="Times New Roman" w:hint="eastAsia"/>
                <w:bCs/>
                <w:sz w:val="24"/>
                <w:szCs w:val="24"/>
              </w:rPr>
              <w:t>投资私人有限公司（</w:t>
            </w:r>
            <w:r w:rsidR="00815F2B" w:rsidRPr="00E04685">
              <w:rPr>
                <w:rFonts w:ascii="Times New Roman" w:eastAsia="宋体" w:hAnsi="Times New Roman" w:cs="Times New Roman" w:hint="eastAsia"/>
                <w:b/>
                <w:sz w:val="24"/>
                <w:szCs w:val="24"/>
              </w:rPr>
              <w:t>“</w:t>
            </w:r>
            <w:proofErr w:type="spellStart"/>
            <w:r w:rsidR="00815F2B" w:rsidRPr="00E04685">
              <w:rPr>
                <w:rFonts w:ascii="Times New Roman" w:eastAsia="宋体" w:hAnsi="Times New Roman" w:cs="Times New Roman"/>
                <w:b/>
                <w:sz w:val="24"/>
                <w:szCs w:val="24"/>
              </w:rPr>
              <w:t>Jongsong</w:t>
            </w:r>
            <w:proofErr w:type="spellEnd"/>
            <w:r w:rsidR="00815F2B" w:rsidRPr="00E04685">
              <w:rPr>
                <w:rFonts w:ascii="Times New Roman" w:eastAsia="宋体" w:hAnsi="Times New Roman" w:cs="Times New Roman" w:hint="eastAsia"/>
                <w:b/>
                <w:sz w:val="24"/>
                <w:szCs w:val="24"/>
              </w:rPr>
              <w:t>投资</w:t>
            </w:r>
            <w:r w:rsidR="00815F2B" w:rsidRPr="00815F2B">
              <w:rPr>
                <w:rFonts w:ascii="Times New Roman" w:eastAsia="宋体" w:hAnsi="Times New Roman" w:cs="Times New Roman"/>
                <w:bCs/>
                <w:sz w:val="24"/>
                <w:szCs w:val="24"/>
              </w:rPr>
              <w:t>”</w:t>
            </w:r>
            <w:r w:rsidR="00815F2B" w:rsidRPr="00053CE2">
              <w:rPr>
                <w:rFonts w:ascii="Times New Roman" w:eastAsia="宋体" w:hAnsi="Times New Roman" w:cs="Times New Roman" w:hint="eastAsia"/>
                <w:bCs/>
                <w:sz w:val="24"/>
                <w:szCs w:val="24"/>
              </w:rPr>
              <w:t>）持有</w:t>
            </w:r>
            <w:r w:rsidR="00815F2B" w:rsidRPr="00053CE2">
              <w:rPr>
                <w:rFonts w:ascii="Times New Roman" w:eastAsia="宋体" w:hAnsi="Times New Roman" w:cs="Times New Roman"/>
                <w:bCs/>
                <w:sz w:val="24"/>
                <w:szCs w:val="24"/>
              </w:rPr>
              <w:t>20%</w:t>
            </w:r>
            <w:r w:rsidR="00815F2B" w:rsidRPr="00053CE2">
              <w:rPr>
                <w:rFonts w:ascii="Times New Roman" w:eastAsia="宋体" w:hAnsi="Times New Roman" w:cs="Times New Roman" w:hint="eastAsia"/>
                <w:bCs/>
                <w:sz w:val="24"/>
                <w:szCs w:val="24"/>
              </w:rPr>
              <w:t>股权</w:t>
            </w:r>
            <w:r w:rsidR="007115B5">
              <w:rPr>
                <w:rFonts w:ascii="Times New Roman" w:eastAsia="宋体" w:hAnsi="Times New Roman" w:cs="Times New Roman" w:hint="eastAsia"/>
                <w:bCs/>
                <w:sz w:val="24"/>
                <w:szCs w:val="24"/>
              </w:rPr>
              <w:t>，并</w:t>
            </w:r>
            <w:r w:rsidR="000435BC">
              <w:rPr>
                <w:rFonts w:ascii="Times New Roman" w:eastAsia="宋体" w:hAnsi="Times New Roman" w:cs="Times New Roman" w:hint="eastAsia"/>
                <w:bCs/>
                <w:sz w:val="24"/>
                <w:szCs w:val="24"/>
              </w:rPr>
              <w:t>由上述实体共同控制</w:t>
            </w:r>
            <w:r w:rsidR="00815F2B" w:rsidRPr="00053CE2">
              <w:rPr>
                <w:rFonts w:ascii="Times New Roman" w:eastAsia="宋体" w:hAnsi="Times New Roman" w:cs="Times New Roman" w:hint="eastAsia"/>
                <w:bCs/>
                <w:sz w:val="24"/>
                <w:szCs w:val="24"/>
              </w:rPr>
              <w:t>。</w:t>
            </w:r>
            <w:r w:rsidR="00501940" w:rsidRPr="00501940">
              <w:rPr>
                <w:rFonts w:ascii="Times New Roman" w:eastAsia="宋体" w:hAnsi="Times New Roman" w:cs="Times New Roman" w:hint="eastAsia"/>
                <w:bCs/>
                <w:sz w:val="24"/>
                <w:szCs w:val="24"/>
              </w:rPr>
              <w:t>丰树印度和</w:t>
            </w:r>
            <w:r w:rsidR="00501940" w:rsidRPr="00501940">
              <w:rPr>
                <w:rFonts w:ascii="Times New Roman" w:eastAsia="宋体" w:hAnsi="Times New Roman" w:cs="Times New Roman"/>
                <w:bCs/>
                <w:sz w:val="24"/>
                <w:szCs w:val="24"/>
              </w:rPr>
              <w:t xml:space="preserve"> </w:t>
            </w:r>
            <w:proofErr w:type="spellStart"/>
            <w:r w:rsidR="00501940" w:rsidRPr="00501940">
              <w:rPr>
                <w:rFonts w:ascii="Times New Roman" w:eastAsia="宋体" w:hAnsi="Times New Roman" w:cs="Times New Roman"/>
                <w:bCs/>
                <w:sz w:val="24"/>
                <w:szCs w:val="24"/>
              </w:rPr>
              <w:t>Jongsong</w:t>
            </w:r>
            <w:proofErr w:type="spellEnd"/>
            <w:r w:rsidR="00501940">
              <w:rPr>
                <w:rFonts w:ascii="Times New Roman" w:eastAsia="宋体" w:hAnsi="Times New Roman" w:cs="Times New Roman" w:hint="eastAsia"/>
                <w:bCs/>
                <w:sz w:val="24"/>
                <w:szCs w:val="24"/>
              </w:rPr>
              <w:t>投资</w:t>
            </w:r>
            <w:r w:rsidR="00501940" w:rsidRPr="00501940">
              <w:rPr>
                <w:rFonts w:ascii="Times New Roman" w:eastAsia="宋体" w:hAnsi="Times New Roman" w:cs="Times New Roman" w:hint="eastAsia"/>
                <w:bCs/>
                <w:sz w:val="24"/>
                <w:szCs w:val="24"/>
              </w:rPr>
              <w:t>均</w:t>
            </w:r>
            <w:r w:rsidR="002E3D38">
              <w:rPr>
                <w:rFonts w:ascii="Times New Roman" w:eastAsia="宋体" w:hAnsi="Times New Roman" w:cs="Times New Roman" w:hint="eastAsia"/>
                <w:bCs/>
                <w:sz w:val="24"/>
                <w:szCs w:val="24"/>
              </w:rPr>
              <w:t>由</w:t>
            </w:r>
            <w:r w:rsidR="00501940" w:rsidRPr="00501940">
              <w:rPr>
                <w:rFonts w:ascii="Times New Roman" w:eastAsia="宋体" w:hAnsi="Times New Roman" w:cs="Times New Roman" w:hint="eastAsia"/>
                <w:bCs/>
                <w:sz w:val="24"/>
                <w:szCs w:val="24"/>
              </w:rPr>
              <w:t>淡马锡控股私人有限公司（“</w:t>
            </w:r>
            <w:r w:rsidR="00501940" w:rsidRPr="00256989">
              <w:rPr>
                <w:rFonts w:ascii="Times New Roman" w:eastAsia="宋体" w:hAnsi="Times New Roman" w:cs="Times New Roman" w:hint="eastAsia"/>
                <w:b/>
                <w:sz w:val="24"/>
                <w:szCs w:val="24"/>
              </w:rPr>
              <w:t>淡马锡</w:t>
            </w:r>
            <w:r w:rsidR="00501940" w:rsidRPr="00501940">
              <w:rPr>
                <w:rFonts w:ascii="Times New Roman" w:eastAsia="宋体" w:hAnsi="Times New Roman" w:cs="Times New Roman" w:hint="eastAsia"/>
                <w:bCs/>
                <w:sz w:val="24"/>
                <w:szCs w:val="24"/>
              </w:rPr>
              <w:t>”）间接全资</w:t>
            </w:r>
            <w:r w:rsidR="002E3D38">
              <w:rPr>
                <w:rFonts w:ascii="Times New Roman" w:eastAsia="宋体" w:hAnsi="Times New Roman" w:cs="Times New Roman" w:hint="eastAsia"/>
                <w:bCs/>
                <w:sz w:val="24"/>
                <w:szCs w:val="24"/>
              </w:rPr>
              <w:t>持有</w:t>
            </w:r>
            <w:r w:rsidR="00501940" w:rsidRPr="00501940">
              <w:rPr>
                <w:rFonts w:ascii="Times New Roman" w:eastAsia="宋体" w:hAnsi="Times New Roman" w:cs="Times New Roman" w:hint="eastAsia"/>
                <w:bCs/>
                <w:sz w:val="24"/>
                <w:szCs w:val="24"/>
              </w:rPr>
              <w:t>。</w:t>
            </w:r>
          </w:p>
        </w:tc>
      </w:tr>
      <w:tr w:rsidR="00C03A66" w:rsidRPr="00A51372" w14:paraId="5E6EDBF5" w14:textId="77777777" w:rsidTr="00501940">
        <w:trPr>
          <w:trHeight w:val="468"/>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3EF9E5" w14:textId="1903A8EC" w:rsidR="00C03A66" w:rsidRPr="00A51372" w:rsidRDefault="00FC735A"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4679A589" w:rsidR="00C03A66" w:rsidRPr="00A51372" w:rsidRDefault="00AB6510"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kern w:val="2"/>
                <w:sz w:val="24"/>
                <w:szCs w:val="24"/>
                <w:lang w:bidi="ar-SA"/>
              </w:rPr>
              <w:t xml:space="preserve">1. </w:t>
            </w:r>
            <w:r w:rsidR="00245759" w:rsidRPr="00A51372">
              <w:rPr>
                <w:rFonts w:ascii="宋体" w:eastAsia="宋体" w:hAnsi="宋体" w:hint="eastAsia"/>
                <w:kern w:val="2"/>
                <w:sz w:val="24"/>
                <w:szCs w:val="24"/>
                <w:lang w:bidi="ar-SA"/>
              </w:rPr>
              <w:t>亿万豪剑桥</w:t>
            </w:r>
          </w:p>
        </w:tc>
        <w:tc>
          <w:tcPr>
            <w:tcW w:w="4110" w:type="dxa"/>
            <w:tcBorders>
              <w:top w:val="single" w:sz="4" w:space="0" w:color="auto"/>
              <w:left w:val="single" w:sz="4" w:space="0" w:color="auto"/>
              <w:bottom w:val="single" w:sz="4" w:space="0" w:color="auto"/>
              <w:right w:val="single" w:sz="4" w:space="0" w:color="auto"/>
            </w:tcBorders>
          </w:tcPr>
          <w:p w14:paraId="61D43F99" w14:textId="36D0DC85" w:rsidR="00245759" w:rsidRPr="00E04685" w:rsidRDefault="00245759" w:rsidP="00245759">
            <w:pPr>
              <w:widowControl w:val="0"/>
              <w:adjustRightInd w:val="0"/>
              <w:snapToGrid w:val="0"/>
              <w:spacing w:after="120"/>
              <w:rPr>
                <w:rFonts w:ascii="Times New Roman" w:eastAsia="宋体" w:hAnsi="Times New Roman"/>
                <w:bCs/>
                <w:sz w:val="24"/>
                <w:szCs w:val="24"/>
                <w:lang w:bidi="ar-SA"/>
              </w:rPr>
            </w:pPr>
            <w:r w:rsidRPr="00A51372">
              <w:rPr>
                <w:rFonts w:ascii="宋体" w:eastAsia="宋体" w:hAnsi="宋体" w:hint="eastAsia"/>
                <w:bCs/>
                <w:kern w:val="2"/>
                <w:sz w:val="24"/>
                <w:szCs w:val="24"/>
                <w:lang w:val="en-GB" w:bidi="ar-SA"/>
              </w:rPr>
              <w:t>亿万</w:t>
            </w:r>
            <w:proofErr w:type="gramStart"/>
            <w:r w:rsidRPr="00A51372">
              <w:rPr>
                <w:rFonts w:ascii="宋体" w:eastAsia="宋体" w:hAnsi="宋体" w:hint="eastAsia"/>
                <w:bCs/>
                <w:kern w:val="2"/>
                <w:sz w:val="24"/>
                <w:szCs w:val="24"/>
                <w:lang w:val="en-GB" w:bidi="ar-SA"/>
              </w:rPr>
              <w:t>豪</w:t>
            </w:r>
            <w:proofErr w:type="gramEnd"/>
            <w:r w:rsidRPr="00A51372">
              <w:rPr>
                <w:rFonts w:ascii="宋体" w:eastAsia="宋体" w:hAnsi="宋体" w:hint="eastAsia"/>
                <w:bCs/>
                <w:kern w:val="2"/>
                <w:sz w:val="24"/>
                <w:szCs w:val="24"/>
                <w:lang w:val="en-GB" w:bidi="ar-SA"/>
              </w:rPr>
              <w:t>剑桥于</w:t>
            </w:r>
            <w:r w:rsidRPr="00E04685">
              <w:rPr>
                <w:rFonts w:ascii="Times New Roman" w:eastAsia="宋体" w:hAnsi="Times New Roman"/>
                <w:bCs/>
                <w:sz w:val="24"/>
                <w:szCs w:val="24"/>
                <w:lang w:bidi="ar-SA"/>
              </w:rPr>
              <w:t>1953</w:t>
            </w:r>
            <w:r w:rsidRPr="00E04685">
              <w:rPr>
                <w:rFonts w:ascii="Times New Roman" w:eastAsia="宋体" w:hAnsi="Times New Roman" w:hint="eastAsia"/>
                <w:bCs/>
                <w:sz w:val="24"/>
                <w:szCs w:val="24"/>
                <w:lang w:bidi="ar-SA"/>
              </w:rPr>
              <w:t>年</w:t>
            </w:r>
            <w:r w:rsidRPr="00E04685">
              <w:rPr>
                <w:rFonts w:ascii="Times New Roman" w:eastAsia="宋体" w:hAnsi="Times New Roman"/>
                <w:bCs/>
                <w:sz w:val="24"/>
                <w:szCs w:val="24"/>
                <w:lang w:bidi="ar-SA"/>
              </w:rPr>
              <w:t>5</w:t>
            </w:r>
            <w:r w:rsidRPr="00E04685">
              <w:rPr>
                <w:rFonts w:ascii="Times New Roman" w:eastAsia="宋体" w:hAnsi="Times New Roman" w:hint="eastAsia"/>
                <w:bCs/>
                <w:sz w:val="24"/>
                <w:szCs w:val="24"/>
                <w:lang w:bidi="ar-SA"/>
              </w:rPr>
              <w:t>月</w:t>
            </w:r>
            <w:r w:rsidRPr="00E04685">
              <w:rPr>
                <w:rFonts w:ascii="Times New Roman" w:eastAsia="宋体" w:hAnsi="Times New Roman"/>
                <w:bCs/>
                <w:sz w:val="24"/>
                <w:szCs w:val="24"/>
                <w:lang w:bidi="ar-SA"/>
              </w:rPr>
              <w:t>12</w:t>
            </w:r>
            <w:r w:rsidRPr="00E04685">
              <w:rPr>
                <w:rFonts w:ascii="Times New Roman" w:eastAsia="宋体" w:hAnsi="Times New Roman" w:hint="eastAsia"/>
                <w:bCs/>
                <w:sz w:val="24"/>
                <w:szCs w:val="24"/>
                <w:lang w:bidi="ar-SA"/>
              </w:rPr>
              <w:t>日在加拿大蒙特利尔成立，其在世界各地的城市开发和投资高品质房地产、房地产项目和房地产公司。</w:t>
            </w:r>
            <w:r w:rsidR="00EE6038" w:rsidRPr="00A51372">
              <w:rPr>
                <w:rFonts w:ascii="宋体" w:eastAsia="宋体" w:hAnsi="宋体" w:hint="eastAsia"/>
                <w:bCs/>
                <w:kern w:val="2"/>
                <w:sz w:val="24"/>
                <w:szCs w:val="24"/>
                <w:lang w:val="en-GB" w:bidi="ar-SA"/>
              </w:rPr>
              <w:t>亿万</w:t>
            </w:r>
            <w:proofErr w:type="gramStart"/>
            <w:r w:rsidR="00EE6038" w:rsidRPr="00A51372">
              <w:rPr>
                <w:rFonts w:ascii="宋体" w:eastAsia="宋体" w:hAnsi="宋体" w:hint="eastAsia"/>
                <w:bCs/>
                <w:kern w:val="2"/>
                <w:sz w:val="24"/>
                <w:szCs w:val="24"/>
                <w:lang w:val="en-GB" w:bidi="ar-SA"/>
              </w:rPr>
              <w:t>豪</w:t>
            </w:r>
            <w:proofErr w:type="gramEnd"/>
            <w:r w:rsidR="00EE6038" w:rsidRPr="00A51372">
              <w:rPr>
                <w:rFonts w:ascii="宋体" w:eastAsia="宋体" w:hAnsi="宋体" w:hint="eastAsia"/>
                <w:bCs/>
                <w:kern w:val="2"/>
                <w:sz w:val="24"/>
                <w:szCs w:val="24"/>
                <w:lang w:val="en-GB" w:bidi="ar-SA"/>
              </w:rPr>
              <w:t>剑桥</w:t>
            </w:r>
            <w:r w:rsidRPr="00E04685">
              <w:rPr>
                <w:rFonts w:ascii="Times New Roman" w:eastAsia="宋体" w:hAnsi="Times New Roman" w:hint="eastAsia"/>
                <w:bCs/>
                <w:sz w:val="24"/>
                <w:szCs w:val="24"/>
                <w:lang w:bidi="ar-SA"/>
              </w:rPr>
              <w:t>通过子公司和合伙企业，对超过</w:t>
            </w:r>
            <w:r w:rsidRPr="00E04685">
              <w:rPr>
                <w:rFonts w:ascii="Times New Roman" w:eastAsia="宋体" w:hAnsi="Times New Roman"/>
                <w:bCs/>
                <w:sz w:val="24"/>
                <w:szCs w:val="24"/>
                <w:lang w:bidi="ar-SA"/>
              </w:rPr>
              <w:t>1</w:t>
            </w:r>
            <w:r w:rsidRPr="00E04685">
              <w:rPr>
                <w:rFonts w:ascii="Times New Roman" w:eastAsia="宋体" w:hAnsi="Times New Roman" w:hint="eastAsia"/>
                <w:bCs/>
                <w:sz w:val="24"/>
                <w:szCs w:val="24"/>
                <w:lang w:bidi="ar-SA"/>
              </w:rPr>
              <w:t>5</w:t>
            </w:r>
            <w:r w:rsidRPr="00E04685">
              <w:rPr>
                <w:rFonts w:ascii="Times New Roman" w:eastAsia="宋体" w:hAnsi="Times New Roman"/>
                <w:bCs/>
                <w:sz w:val="24"/>
                <w:szCs w:val="24"/>
                <w:lang w:bidi="ar-SA"/>
              </w:rPr>
              <w:t>00</w:t>
            </w:r>
            <w:r w:rsidRPr="00E04685">
              <w:rPr>
                <w:rFonts w:ascii="Times New Roman" w:eastAsia="宋体" w:hAnsi="Times New Roman" w:hint="eastAsia"/>
                <w:bCs/>
                <w:sz w:val="24"/>
                <w:szCs w:val="24"/>
                <w:lang w:bidi="ar-SA"/>
              </w:rPr>
              <w:t>栋建筑拥有权益</w:t>
            </w:r>
            <w:r w:rsidR="00EE6038">
              <w:rPr>
                <w:rFonts w:ascii="Times New Roman" w:eastAsia="宋体" w:hAnsi="Times New Roman" w:hint="eastAsia"/>
                <w:bCs/>
                <w:sz w:val="24"/>
                <w:szCs w:val="24"/>
                <w:lang w:bidi="ar-SA"/>
              </w:rPr>
              <w:t>，</w:t>
            </w:r>
            <w:r w:rsidRPr="00E04685">
              <w:rPr>
                <w:rFonts w:ascii="Times New Roman" w:eastAsia="宋体" w:hAnsi="Times New Roman" w:hint="eastAsia"/>
                <w:bCs/>
                <w:sz w:val="24"/>
                <w:szCs w:val="24"/>
                <w:lang w:bidi="ar-SA"/>
              </w:rPr>
              <w:t>主要涉及住宅、办公楼、零售、工业和物流领域。</w:t>
            </w:r>
          </w:p>
          <w:p w14:paraId="0B768F94" w14:textId="47E253BF" w:rsidR="003A72C7" w:rsidRPr="00A51372" w:rsidRDefault="00245759" w:rsidP="00245759">
            <w:pPr>
              <w:widowControl w:val="0"/>
              <w:adjustRightInd w:val="0"/>
              <w:snapToGrid w:val="0"/>
              <w:spacing w:after="120"/>
              <w:rPr>
                <w:rFonts w:ascii="宋体" w:eastAsia="宋体" w:hAnsi="宋体"/>
                <w:bCs/>
                <w:kern w:val="2"/>
                <w:sz w:val="24"/>
                <w:szCs w:val="24"/>
                <w:lang w:bidi="ar-SA"/>
              </w:rPr>
            </w:pPr>
            <w:r w:rsidRPr="00E04685">
              <w:rPr>
                <w:rFonts w:ascii="Times New Roman" w:eastAsia="宋体" w:hAnsi="Times New Roman" w:hint="eastAsia"/>
                <w:bCs/>
                <w:sz w:val="24"/>
                <w:szCs w:val="24"/>
                <w:lang w:bidi="ar-SA"/>
              </w:rPr>
              <w:t>亿万</w:t>
            </w:r>
            <w:proofErr w:type="gramStart"/>
            <w:r w:rsidRPr="00E04685">
              <w:rPr>
                <w:rFonts w:ascii="Times New Roman" w:eastAsia="宋体" w:hAnsi="Times New Roman" w:hint="eastAsia"/>
                <w:bCs/>
                <w:sz w:val="24"/>
                <w:szCs w:val="24"/>
                <w:lang w:bidi="ar-SA"/>
              </w:rPr>
              <w:t>豪</w:t>
            </w:r>
            <w:proofErr w:type="gramEnd"/>
            <w:r w:rsidRPr="00E04685">
              <w:rPr>
                <w:rFonts w:ascii="Times New Roman" w:eastAsia="宋体" w:hAnsi="Times New Roman" w:hint="eastAsia"/>
                <w:bCs/>
                <w:sz w:val="24"/>
                <w:szCs w:val="24"/>
                <w:lang w:bidi="ar-SA"/>
              </w:rPr>
              <w:t>剑桥最终控制人为魁北克储蓄投资集团，</w:t>
            </w:r>
            <w:r w:rsidR="00CA3F7D">
              <w:rPr>
                <w:rFonts w:ascii="Times New Roman" w:eastAsia="宋体" w:hAnsi="Times New Roman" w:hint="eastAsia"/>
                <w:bCs/>
                <w:sz w:val="24"/>
                <w:szCs w:val="24"/>
                <w:lang w:bidi="ar-SA"/>
              </w:rPr>
              <w:t>其</w:t>
            </w:r>
            <w:r w:rsidRPr="00E04685">
              <w:rPr>
                <w:rFonts w:ascii="Times New Roman" w:eastAsia="宋体" w:hAnsi="Times New Roman" w:hint="eastAsia"/>
                <w:bCs/>
                <w:sz w:val="24"/>
                <w:szCs w:val="24"/>
                <w:lang w:bidi="ar-SA"/>
              </w:rPr>
              <w:t>作为长期机构投资者主要为公众和</w:t>
            </w:r>
            <w:proofErr w:type="gramStart"/>
            <w:r w:rsidRPr="00E04685">
              <w:rPr>
                <w:rFonts w:ascii="Times New Roman" w:eastAsia="宋体" w:hAnsi="Times New Roman" w:hint="eastAsia"/>
                <w:bCs/>
                <w:sz w:val="24"/>
                <w:szCs w:val="24"/>
                <w:lang w:bidi="ar-SA"/>
              </w:rPr>
              <w:t>准公众</w:t>
            </w:r>
            <w:proofErr w:type="gramEnd"/>
            <w:r w:rsidRPr="00E04685">
              <w:rPr>
                <w:rFonts w:ascii="Times New Roman" w:eastAsia="宋体" w:hAnsi="Times New Roman" w:hint="eastAsia"/>
                <w:bCs/>
                <w:sz w:val="24"/>
                <w:szCs w:val="24"/>
                <w:lang w:bidi="ar-SA"/>
              </w:rPr>
              <w:t>养老和保险计划管理基金。</w:t>
            </w:r>
          </w:p>
        </w:tc>
      </w:tr>
      <w:tr w:rsidR="0091753D" w:rsidRPr="00A51372" w14:paraId="37F4020D" w14:textId="77777777" w:rsidTr="00501940">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21032738" w14:textId="77777777" w:rsidR="0091753D" w:rsidRPr="00A51372" w:rsidRDefault="0091753D" w:rsidP="00D45D24">
            <w:pPr>
              <w:widowControl w:val="0"/>
              <w:adjustRightInd w:val="0"/>
              <w:snapToGrid w:val="0"/>
              <w:spacing w:after="120"/>
              <w:rPr>
                <w:rFonts w:ascii="宋体" w:eastAsia="宋体" w:hAnsi="宋体"/>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1104588D" w14:textId="548EB517" w:rsidR="0091753D" w:rsidRPr="00D7153D" w:rsidRDefault="0091753D" w:rsidP="00D45D24">
            <w:pPr>
              <w:widowControl w:val="0"/>
              <w:adjustRightInd w:val="0"/>
              <w:snapToGrid w:val="0"/>
              <w:spacing w:after="120"/>
              <w:rPr>
                <w:rFonts w:ascii="Times New Roman" w:eastAsia="宋体" w:hAnsi="Times New Roman"/>
                <w:bCs/>
                <w:sz w:val="24"/>
                <w:szCs w:val="24"/>
                <w:lang w:bidi="ar-SA"/>
              </w:rPr>
            </w:pPr>
            <w:r w:rsidRPr="00D7153D">
              <w:rPr>
                <w:rFonts w:ascii="Times New Roman" w:eastAsia="宋体" w:hAnsi="Times New Roman" w:hint="eastAsia"/>
                <w:bCs/>
                <w:sz w:val="24"/>
                <w:szCs w:val="24"/>
                <w:lang w:bidi="ar-SA"/>
              </w:rPr>
              <w:t xml:space="preserve">2. </w:t>
            </w:r>
            <w:proofErr w:type="spellStart"/>
            <w:r w:rsidRPr="00D7153D">
              <w:rPr>
                <w:rFonts w:ascii="Times New Roman" w:eastAsia="宋体" w:hAnsi="Times New Roman" w:hint="eastAsia"/>
                <w:bCs/>
                <w:sz w:val="24"/>
                <w:szCs w:val="24"/>
                <w:lang w:bidi="ar-SA"/>
              </w:rPr>
              <w:t>Jongsong</w:t>
            </w:r>
            <w:proofErr w:type="spellEnd"/>
            <w:r w:rsidRPr="00D7153D">
              <w:rPr>
                <w:rFonts w:ascii="Times New Roman" w:eastAsia="宋体" w:hAnsi="Times New Roman" w:hint="eastAsia"/>
                <w:bCs/>
                <w:sz w:val="24"/>
                <w:szCs w:val="24"/>
                <w:lang w:bidi="ar-SA"/>
              </w:rPr>
              <w:t>投资</w:t>
            </w:r>
          </w:p>
        </w:tc>
        <w:tc>
          <w:tcPr>
            <w:tcW w:w="4110" w:type="dxa"/>
            <w:tcBorders>
              <w:top w:val="single" w:sz="4" w:space="0" w:color="auto"/>
              <w:left w:val="single" w:sz="4" w:space="0" w:color="auto"/>
              <w:bottom w:val="single" w:sz="4" w:space="0" w:color="auto"/>
              <w:right w:val="single" w:sz="4" w:space="0" w:color="auto"/>
            </w:tcBorders>
          </w:tcPr>
          <w:p w14:paraId="3556F935" w14:textId="0C184DF6" w:rsidR="0091753D" w:rsidRPr="00D7153D" w:rsidRDefault="0091753D" w:rsidP="0091753D">
            <w:pPr>
              <w:widowControl w:val="0"/>
              <w:adjustRightInd w:val="0"/>
              <w:snapToGrid w:val="0"/>
              <w:spacing w:after="120"/>
              <w:rPr>
                <w:rFonts w:ascii="Times New Roman" w:eastAsia="宋体" w:hAnsi="Times New Roman"/>
                <w:bCs/>
                <w:sz w:val="24"/>
                <w:szCs w:val="24"/>
                <w:lang w:bidi="ar-SA"/>
              </w:rPr>
            </w:pPr>
            <w:proofErr w:type="spellStart"/>
            <w:r w:rsidRPr="00D7153D">
              <w:rPr>
                <w:rFonts w:ascii="Times New Roman" w:eastAsia="宋体" w:hAnsi="Times New Roman"/>
                <w:bCs/>
                <w:sz w:val="24"/>
                <w:szCs w:val="24"/>
                <w:lang w:bidi="ar-SA"/>
              </w:rPr>
              <w:t>Jongsong</w:t>
            </w:r>
            <w:proofErr w:type="spellEnd"/>
            <w:r w:rsidRPr="00D7153D">
              <w:rPr>
                <w:rFonts w:ascii="Times New Roman" w:eastAsia="宋体" w:hAnsi="Times New Roman" w:hint="eastAsia"/>
                <w:bCs/>
                <w:sz w:val="24"/>
                <w:szCs w:val="24"/>
                <w:lang w:bidi="ar-SA"/>
              </w:rPr>
              <w:t>投资于</w:t>
            </w:r>
            <w:r w:rsidRPr="00D7153D">
              <w:rPr>
                <w:rFonts w:ascii="Times New Roman" w:eastAsia="宋体" w:hAnsi="Times New Roman"/>
                <w:bCs/>
                <w:sz w:val="24"/>
                <w:szCs w:val="24"/>
                <w:lang w:bidi="ar-SA"/>
              </w:rPr>
              <w:t>2023</w:t>
            </w:r>
            <w:r w:rsidRPr="00D7153D">
              <w:rPr>
                <w:rFonts w:ascii="Times New Roman" w:eastAsia="宋体" w:hAnsi="Times New Roman" w:hint="eastAsia"/>
                <w:bCs/>
                <w:sz w:val="24"/>
                <w:szCs w:val="24"/>
                <w:lang w:bidi="ar-SA"/>
              </w:rPr>
              <w:t>年</w:t>
            </w:r>
            <w:r w:rsidRPr="00D7153D">
              <w:rPr>
                <w:rFonts w:ascii="Times New Roman" w:eastAsia="宋体" w:hAnsi="Times New Roman"/>
                <w:bCs/>
                <w:sz w:val="24"/>
                <w:szCs w:val="24"/>
                <w:lang w:bidi="ar-SA"/>
              </w:rPr>
              <w:t>2</w:t>
            </w:r>
            <w:r w:rsidRPr="00D7153D">
              <w:rPr>
                <w:rFonts w:ascii="Times New Roman" w:eastAsia="宋体" w:hAnsi="Times New Roman" w:hint="eastAsia"/>
                <w:bCs/>
                <w:sz w:val="24"/>
                <w:szCs w:val="24"/>
                <w:lang w:bidi="ar-SA"/>
              </w:rPr>
              <w:t>月</w:t>
            </w:r>
            <w:r w:rsidRPr="00D7153D">
              <w:rPr>
                <w:rFonts w:ascii="Times New Roman" w:eastAsia="宋体" w:hAnsi="Times New Roman"/>
                <w:bCs/>
                <w:sz w:val="24"/>
                <w:szCs w:val="24"/>
                <w:lang w:bidi="ar-SA"/>
              </w:rPr>
              <w:t>28</w:t>
            </w:r>
            <w:r w:rsidRPr="00D7153D">
              <w:rPr>
                <w:rFonts w:ascii="Times New Roman" w:eastAsia="宋体" w:hAnsi="Times New Roman" w:hint="eastAsia"/>
                <w:bCs/>
                <w:sz w:val="24"/>
                <w:szCs w:val="24"/>
                <w:lang w:bidi="ar-SA"/>
              </w:rPr>
              <w:t>日在新加坡</w:t>
            </w:r>
            <w:r w:rsidR="00F46BDD">
              <w:rPr>
                <w:rFonts w:ascii="Times New Roman" w:eastAsia="宋体" w:hAnsi="Times New Roman" w:hint="eastAsia"/>
                <w:bCs/>
                <w:sz w:val="24"/>
                <w:szCs w:val="24"/>
                <w:lang w:bidi="ar-SA"/>
              </w:rPr>
              <w:t>成立</w:t>
            </w:r>
            <w:r w:rsidRPr="00D7153D">
              <w:rPr>
                <w:rFonts w:ascii="Times New Roman" w:eastAsia="宋体" w:hAnsi="Times New Roman" w:hint="eastAsia"/>
                <w:bCs/>
                <w:sz w:val="24"/>
                <w:szCs w:val="24"/>
                <w:lang w:bidi="ar-SA"/>
              </w:rPr>
              <w:t>。</w:t>
            </w:r>
            <w:proofErr w:type="spellStart"/>
            <w:r w:rsidRPr="00D7153D">
              <w:rPr>
                <w:rFonts w:ascii="Times New Roman" w:eastAsia="宋体" w:hAnsi="Times New Roman"/>
                <w:bCs/>
                <w:sz w:val="24"/>
                <w:szCs w:val="24"/>
                <w:lang w:bidi="ar-SA"/>
              </w:rPr>
              <w:t>Jongsong</w:t>
            </w:r>
            <w:proofErr w:type="spellEnd"/>
            <w:r w:rsidRPr="00D7153D">
              <w:rPr>
                <w:rFonts w:ascii="Times New Roman" w:eastAsia="宋体" w:hAnsi="Times New Roman" w:hint="eastAsia"/>
                <w:bCs/>
                <w:sz w:val="24"/>
                <w:szCs w:val="24"/>
                <w:lang w:bidi="ar-SA"/>
              </w:rPr>
              <w:t>投资是一家投资控股公司。</w:t>
            </w:r>
          </w:p>
          <w:p w14:paraId="6EC5DE74" w14:textId="539414EA" w:rsidR="0091753D" w:rsidRPr="00D7153D" w:rsidRDefault="0091753D" w:rsidP="0091753D">
            <w:pPr>
              <w:widowControl w:val="0"/>
              <w:adjustRightInd w:val="0"/>
              <w:snapToGrid w:val="0"/>
              <w:spacing w:after="120"/>
              <w:rPr>
                <w:rFonts w:ascii="Times New Roman" w:eastAsia="宋体" w:hAnsi="Times New Roman"/>
                <w:bCs/>
                <w:sz w:val="24"/>
                <w:szCs w:val="24"/>
                <w:lang w:bidi="ar-SA"/>
              </w:rPr>
            </w:pPr>
            <w:proofErr w:type="spellStart"/>
            <w:r w:rsidRPr="00D7153D">
              <w:rPr>
                <w:rFonts w:ascii="Times New Roman" w:eastAsia="宋体" w:hAnsi="Times New Roman"/>
                <w:bCs/>
                <w:sz w:val="24"/>
                <w:szCs w:val="24"/>
                <w:lang w:bidi="ar-SA"/>
              </w:rPr>
              <w:t>Jongsong</w:t>
            </w:r>
            <w:proofErr w:type="spellEnd"/>
            <w:r w:rsidRPr="00D7153D">
              <w:rPr>
                <w:rFonts w:ascii="Times New Roman" w:eastAsia="宋体" w:hAnsi="Times New Roman" w:hint="eastAsia"/>
                <w:bCs/>
                <w:sz w:val="24"/>
                <w:szCs w:val="24"/>
                <w:lang w:bidi="ar-SA"/>
              </w:rPr>
              <w:t>投资的最终控制</w:t>
            </w:r>
            <w:r w:rsidR="0039516F">
              <w:rPr>
                <w:rFonts w:ascii="Times New Roman" w:eastAsia="宋体" w:hAnsi="Times New Roman" w:hint="eastAsia"/>
                <w:bCs/>
                <w:sz w:val="24"/>
                <w:szCs w:val="24"/>
                <w:lang w:bidi="ar-SA"/>
              </w:rPr>
              <w:t>人</w:t>
            </w:r>
            <w:r w:rsidRPr="00D7153D">
              <w:rPr>
                <w:rFonts w:ascii="Times New Roman" w:eastAsia="宋体" w:hAnsi="Times New Roman" w:hint="eastAsia"/>
                <w:bCs/>
                <w:sz w:val="24"/>
                <w:szCs w:val="24"/>
                <w:lang w:bidi="ar-SA"/>
              </w:rPr>
              <w:t>为淡马锡，</w:t>
            </w:r>
            <w:r w:rsidR="0039516F">
              <w:rPr>
                <w:rFonts w:ascii="Times New Roman" w:eastAsia="宋体" w:hAnsi="Times New Roman" w:hint="eastAsia"/>
                <w:bCs/>
                <w:sz w:val="24"/>
                <w:szCs w:val="24"/>
                <w:lang w:bidi="ar-SA"/>
              </w:rPr>
              <w:t>其</w:t>
            </w:r>
            <w:r w:rsidRPr="00D7153D">
              <w:rPr>
                <w:rFonts w:ascii="Times New Roman" w:eastAsia="宋体" w:hAnsi="Times New Roman" w:hint="eastAsia"/>
                <w:bCs/>
                <w:sz w:val="24"/>
                <w:szCs w:val="24"/>
                <w:lang w:bidi="ar-SA"/>
              </w:rPr>
              <w:t>是一家总部位于新加坡的投资公司。</w:t>
            </w:r>
          </w:p>
        </w:tc>
      </w:tr>
      <w:tr w:rsidR="00AB6510" w:rsidRPr="00A51372" w14:paraId="4B43F18A" w14:textId="77777777" w:rsidTr="00501940">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B01CCC7" w14:textId="77777777" w:rsidR="00AB6510" w:rsidRPr="00A51372" w:rsidRDefault="00AB6510" w:rsidP="00D45D24">
            <w:pPr>
              <w:widowControl w:val="0"/>
              <w:adjustRightInd w:val="0"/>
              <w:snapToGrid w:val="0"/>
              <w:spacing w:after="120"/>
              <w:rPr>
                <w:rFonts w:ascii="宋体" w:eastAsia="宋体" w:hAnsi="宋体"/>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388D69D1" w:rsidR="00AB6510" w:rsidRPr="00A51372" w:rsidRDefault="0091753D" w:rsidP="00D45D24">
            <w:pPr>
              <w:widowControl w:val="0"/>
              <w:adjustRightInd w:val="0"/>
              <w:snapToGrid w:val="0"/>
              <w:spacing w:after="120"/>
              <w:rPr>
                <w:rFonts w:ascii="宋体" w:eastAsia="宋体" w:hAnsi="宋体"/>
                <w:kern w:val="2"/>
                <w:sz w:val="24"/>
                <w:szCs w:val="24"/>
                <w:lang w:bidi="ar-SA"/>
              </w:rPr>
            </w:pPr>
            <w:r>
              <w:rPr>
                <w:rFonts w:ascii="宋体" w:eastAsia="宋体" w:hAnsi="宋体" w:hint="eastAsia"/>
                <w:kern w:val="2"/>
                <w:sz w:val="24"/>
                <w:szCs w:val="24"/>
                <w:lang w:bidi="ar-SA"/>
              </w:rPr>
              <w:t>3</w:t>
            </w:r>
            <w:r w:rsidR="00D60B2D" w:rsidRPr="00A51372">
              <w:rPr>
                <w:rFonts w:ascii="宋体" w:eastAsia="宋体" w:hAnsi="宋体"/>
                <w:kern w:val="2"/>
                <w:sz w:val="24"/>
                <w:szCs w:val="24"/>
                <w:lang w:bidi="ar-SA"/>
              </w:rPr>
              <w:t xml:space="preserve">. </w:t>
            </w:r>
            <w:r w:rsidR="00245759" w:rsidRPr="00A51372">
              <w:rPr>
                <w:rFonts w:ascii="宋体" w:eastAsia="宋体" w:hAnsi="宋体" w:hint="eastAsia"/>
                <w:kern w:val="2"/>
                <w:sz w:val="24"/>
                <w:szCs w:val="24"/>
                <w:lang w:bidi="ar-SA"/>
              </w:rPr>
              <w:t>丰树印度</w:t>
            </w:r>
          </w:p>
        </w:tc>
        <w:tc>
          <w:tcPr>
            <w:tcW w:w="4110" w:type="dxa"/>
            <w:tcBorders>
              <w:top w:val="single" w:sz="4" w:space="0" w:color="auto"/>
              <w:left w:val="single" w:sz="4" w:space="0" w:color="auto"/>
              <w:bottom w:val="single" w:sz="4" w:space="0" w:color="auto"/>
              <w:right w:val="single" w:sz="4" w:space="0" w:color="auto"/>
            </w:tcBorders>
          </w:tcPr>
          <w:p w14:paraId="03B62EB2" w14:textId="1CBF7B97" w:rsidR="00245759" w:rsidRPr="00A51372" w:rsidRDefault="00245759" w:rsidP="00CD31C8">
            <w:pPr>
              <w:widowControl w:val="0"/>
              <w:adjustRightInd w:val="0"/>
              <w:snapToGrid w:val="0"/>
              <w:spacing w:after="120"/>
              <w:rPr>
                <w:rFonts w:ascii="宋体" w:eastAsia="宋体" w:hAnsi="宋体"/>
                <w:bCs/>
                <w:kern w:val="2"/>
                <w:sz w:val="24"/>
                <w:szCs w:val="24"/>
                <w:lang w:bidi="ar-SA"/>
              </w:rPr>
            </w:pPr>
            <w:r w:rsidRPr="00A51372">
              <w:rPr>
                <w:rFonts w:ascii="宋体" w:eastAsia="宋体" w:hAnsi="宋体" w:hint="eastAsia"/>
                <w:bCs/>
                <w:kern w:val="2"/>
                <w:sz w:val="24"/>
                <w:szCs w:val="24"/>
                <w:lang w:bidi="ar-SA"/>
              </w:rPr>
              <w:t>丰树印度</w:t>
            </w:r>
            <w:r w:rsidR="00DE07C2" w:rsidRPr="00A51372">
              <w:rPr>
                <w:rFonts w:ascii="宋体" w:eastAsia="宋体" w:hAnsi="宋体" w:hint="eastAsia"/>
                <w:bCs/>
                <w:kern w:val="2"/>
                <w:sz w:val="24"/>
                <w:szCs w:val="24"/>
                <w:lang w:bidi="ar-SA"/>
              </w:rPr>
              <w:t>于</w:t>
            </w:r>
            <w:r w:rsidRPr="00E04685">
              <w:rPr>
                <w:rFonts w:ascii="Times New Roman" w:eastAsia="宋体" w:hAnsi="Times New Roman" w:hint="eastAsia"/>
                <w:bCs/>
                <w:sz w:val="24"/>
                <w:szCs w:val="24"/>
                <w:lang w:bidi="ar-SA"/>
              </w:rPr>
              <w:t>2016</w:t>
            </w:r>
            <w:r w:rsidRPr="00E04685">
              <w:rPr>
                <w:rFonts w:ascii="Times New Roman" w:eastAsia="宋体" w:hAnsi="Times New Roman" w:hint="eastAsia"/>
                <w:bCs/>
                <w:sz w:val="24"/>
                <w:szCs w:val="24"/>
                <w:lang w:bidi="ar-SA"/>
              </w:rPr>
              <w:t>年</w:t>
            </w:r>
            <w:r w:rsidRPr="00E04685">
              <w:rPr>
                <w:rFonts w:ascii="Times New Roman" w:eastAsia="宋体" w:hAnsi="Times New Roman" w:hint="eastAsia"/>
                <w:bCs/>
                <w:sz w:val="24"/>
                <w:szCs w:val="24"/>
                <w:lang w:bidi="ar-SA"/>
              </w:rPr>
              <w:t>9</w:t>
            </w:r>
            <w:r w:rsidRPr="00E04685">
              <w:rPr>
                <w:rFonts w:ascii="Times New Roman" w:eastAsia="宋体" w:hAnsi="Times New Roman" w:hint="eastAsia"/>
                <w:bCs/>
                <w:sz w:val="24"/>
                <w:szCs w:val="24"/>
                <w:lang w:bidi="ar-SA"/>
              </w:rPr>
              <w:t>月</w:t>
            </w:r>
            <w:r w:rsidRPr="00E04685">
              <w:rPr>
                <w:rFonts w:ascii="Times New Roman" w:eastAsia="宋体" w:hAnsi="Times New Roman" w:hint="eastAsia"/>
                <w:bCs/>
                <w:sz w:val="24"/>
                <w:szCs w:val="24"/>
                <w:lang w:bidi="ar-SA"/>
              </w:rPr>
              <w:t>28</w:t>
            </w:r>
            <w:r w:rsidRPr="00E04685">
              <w:rPr>
                <w:rFonts w:ascii="Times New Roman" w:eastAsia="宋体" w:hAnsi="Times New Roman" w:hint="eastAsia"/>
                <w:bCs/>
                <w:sz w:val="24"/>
                <w:szCs w:val="24"/>
                <w:lang w:bidi="ar-SA"/>
              </w:rPr>
              <w:t>日</w:t>
            </w:r>
            <w:r w:rsidR="00DE07C2" w:rsidRPr="00A51372">
              <w:rPr>
                <w:rFonts w:ascii="宋体" w:eastAsia="宋体" w:hAnsi="宋体" w:hint="eastAsia"/>
                <w:bCs/>
                <w:kern w:val="2"/>
                <w:sz w:val="24"/>
                <w:szCs w:val="24"/>
                <w:lang w:bidi="ar-SA"/>
              </w:rPr>
              <w:t>在</w:t>
            </w:r>
            <w:r w:rsidRPr="00A51372">
              <w:rPr>
                <w:rFonts w:ascii="宋体" w:eastAsia="宋体" w:hAnsi="宋体" w:hint="eastAsia"/>
                <w:bCs/>
                <w:kern w:val="2"/>
                <w:sz w:val="24"/>
                <w:szCs w:val="24"/>
                <w:lang w:bidi="ar-SA"/>
              </w:rPr>
              <w:t>新加坡</w:t>
            </w:r>
            <w:r w:rsidR="00A51372" w:rsidRPr="00A51372">
              <w:rPr>
                <w:rFonts w:ascii="宋体" w:eastAsia="宋体" w:hAnsi="宋体" w:hint="eastAsia"/>
                <w:bCs/>
                <w:kern w:val="2"/>
                <w:sz w:val="24"/>
                <w:szCs w:val="24"/>
                <w:lang w:bidi="ar-SA"/>
              </w:rPr>
              <w:t>成立</w:t>
            </w:r>
            <w:r w:rsidRPr="00A51372">
              <w:rPr>
                <w:rFonts w:ascii="宋体" w:eastAsia="宋体" w:hAnsi="宋体" w:hint="eastAsia"/>
                <w:bCs/>
                <w:kern w:val="2"/>
                <w:sz w:val="24"/>
                <w:szCs w:val="24"/>
                <w:lang w:bidi="ar-SA"/>
              </w:rPr>
              <w:t>。丰树印度是丰树产业私人有限公司</w:t>
            </w:r>
            <w:r w:rsidR="00A51372" w:rsidRPr="00A51372">
              <w:rPr>
                <w:rFonts w:ascii="宋体" w:eastAsia="宋体" w:hAnsi="宋体" w:hint="eastAsia"/>
                <w:bCs/>
                <w:kern w:val="2"/>
                <w:sz w:val="24"/>
                <w:szCs w:val="24"/>
                <w:lang w:bidi="ar-SA"/>
              </w:rPr>
              <w:t>（与其子公司统称为“</w:t>
            </w:r>
            <w:r w:rsidR="00A51372" w:rsidRPr="00A51372">
              <w:rPr>
                <w:rFonts w:ascii="宋体" w:eastAsia="宋体" w:hAnsi="宋体" w:hint="eastAsia"/>
                <w:b/>
                <w:kern w:val="2"/>
                <w:sz w:val="24"/>
                <w:szCs w:val="24"/>
                <w:lang w:bidi="ar-SA"/>
              </w:rPr>
              <w:t>丰树集团</w:t>
            </w:r>
            <w:r w:rsidR="00A51372" w:rsidRPr="00A51372">
              <w:rPr>
                <w:rFonts w:ascii="宋体" w:eastAsia="宋体" w:hAnsi="宋体" w:hint="eastAsia"/>
                <w:bCs/>
                <w:kern w:val="2"/>
                <w:sz w:val="24"/>
                <w:szCs w:val="24"/>
                <w:lang w:bidi="ar-SA"/>
              </w:rPr>
              <w:t>”</w:t>
            </w:r>
            <w:r w:rsidRPr="00A51372">
              <w:rPr>
                <w:rFonts w:ascii="宋体" w:eastAsia="宋体" w:hAnsi="宋体" w:hint="eastAsia"/>
                <w:bCs/>
                <w:kern w:val="2"/>
                <w:sz w:val="24"/>
                <w:szCs w:val="24"/>
                <w:lang w:bidi="ar-SA"/>
              </w:rPr>
              <w:t>）的间接全资子公司。</w:t>
            </w:r>
            <w:r w:rsidR="0006700A" w:rsidRPr="0006700A">
              <w:rPr>
                <w:rFonts w:ascii="宋体" w:eastAsia="宋体" w:hAnsi="宋体" w:hint="eastAsia"/>
                <w:bCs/>
                <w:kern w:val="2"/>
                <w:sz w:val="24"/>
                <w:szCs w:val="24"/>
                <w:lang w:bidi="ar-SA"/>
              </w:rPr>
              <w:t>丰树集团</w:t>
            </w:r>
            <w:r w:rsidR="0006700A" w:rsidRPr="0006700A">
              <w:rPr>
                <w:rFonts w:ascii="宋体" w:eastAsia="宋体" w:hAnsi="宋体"/>
                <w:bCs/>
                <w:kern w:val="2"/>
                <w:sz w:val="24"/>
                <w:szCs w:val="24"/>
                <w:lang w:bidi="ar-SA"/>
              </w:rPr>
              <w:t>管理在新加坡上市的不动产投资信托</w:t>
            </w:r>
            <w:r w:rsidR="0006700A" w:rsidRPr="0006700A">
              <w:rPr>
                <w:rFonts w:ascii="宋体" w:eastAsia="宋体" w:hAnsi="宋体"/>
                <w:bCs/>
                <w:kern w:val="2"/>
                <w:sz w:val="24"/>
                <w:szCs w:val="24"/>
                <w:lang w:bidi="ar-SA"/>
              </w:rPr>
              <w:lastRenderedPageBreak/>
              <w:t>基金以及私募房地产基金。</w:t>
            </w:r>
          </w:p>
          <w:p w14:paraId="5D2ABA8F" w14:textId="57F1FE77" w:rsidR="00FC735A" w:rsidRPr="00A51372" w:rsidRDefault="00A51372" w:rsidP="00DE07C2">
            <w:pPr>
              <w:widowControl w:val="0"/>
              <w:adjustRightInd w:val="0"/>
              <w:snapToGrid w:val="0"/>
              <w:spacing w:after="120"/>
              <w:rPr>
                <w:rFonts w:ascii="宋体" w:eastAsia="宋体" w:hAnsi="宋体"/>
                <w:bCs/>
                <w:kern w:val="2"/>
                <w:sz w:val="24"/>
                <w:szCs w:val="24"/>
                <w:lang w:bidi="ar-SA"/>
              </w:rPr>
            </w:pPr>
            <w:r w:rsidRPr="00A51372">
              <w:rPr>
                <w:rFonts w:ascii="宋体" w:eastAsia="宋体" w:hAnsi="宋体" w:hint="eastAsia"/>
                <w:bCs/>
                <w:kern w:val="2"/>
                <w:sz w:val="24"/>
                <w:szCs w:val="24"/>
                <w:lang w:bidi="ar-SA"/>
              </w:rPr>
              <w:t>丰树印度的最终控制人为</w:t>
            </w:r>
            <w:r w:rsidR="0006700A" w:rsidRPr="0006700A">
              <w:rPr>
                <w:rFonts w:ascii="宋体" w:eastAsia="宋体" w:hAnsi="宋体"/>
                <w:bCs/>
                <w:kern w:val="2"/>
                <w:sz w:val="24"/>
                <w:szCs w:val="24"/>
                <w:lang w:bidi="ar-SA"/>
              </w:rPr>
              <w:t>淡马锡</w:t>
            </w:r>
            <w:r w:rsidR="0006700A">
              <w:rPr>
                <w:rFonts w:ascii="宋体" w:eastAsia="宋体" w:hAnsi="宋体" w:hint="eastAsia"/>
                <w:bCs/>
                <w:kern w:val="2"/>
                <w:sz w:val="24"/>
                <w:szCs w:val="24"/>
                <w:lang w:bidi="ar-SA"/>
              </w:rPr>
              <w:t>，</w:t>
            </w:r>
            <w:r w:rsidR="002E62D9">
              <w:rPr>
                <w:rFonts w:ascii="宋体" w:eastAsia="宋体" w:hAnsi="宋体" w:hint="eastAsia"/>
                <w:bCs/>
                <w:kern w:val="2"/>
                <w:sz w:val="24"/>
                <w:szCs w:val="24"/>
                <w:lang w:bidi="ar-SA"/>
              </w:rPr>
              <w:t>其</w:t>
            </w:r>
            <w:r w:rsidR="001F5865">
              <w:rPr>
                <w:rFonts w:ascii="宋体" w:eastAsia="宋体" w:hAnsi="宋体" w:hint="eastAsia"/>
                <w:bCs/>
                <w:kern w:val="2"/>
                <w:sz w:val="24"/>
                <w:szCs w:val="24"/>
                <w:lang w:bidi="ar-SA"/>
              </w:rPr>
              <w:t>主营业务</w:t>
            </w:r>
            <w:r w:rsidR="00501940">
              <w:rPr>
                <w:rFonts w:ascii="宋体" w:eastAsia="宋体" w:hAnsi="宋体" w:hint="eastAsia"/>
                <w:bCs/>
                <w:kern w:val="2"/>
                <w:sz w:val="24"/>
                <w:szCs w:val="24"/>
                <w:lang w:bidi="ar-SA"/>
              </w:rPr>
              <w:t>如上所述</w:t>
            </w:r>
            <w:r w:rsidR="0006700A">
              <w:rPr>
                <w:rFonts w:ascii="宋体" w:eastAsia="宋体" w:hAnsi="宋体" w:hint="eastAsia"/>
                <w:bCs/>
                <w:kern w:val="2"/>
                <w:sz w:val="24"/>
                <w:szCs w:val="24"/>
                <w:lang w:bidi="ar-SA"/>
              </w:rPr>
              <w:t>。</w:t>
            </w:r>
          </w:p>
        </w:tc>
      </w:tr>
      <w:tr w:rsidR="00FC735A" w:rsidRPr="00A51372" w14:paraId="54CD7534" w14:textId="77777777" w:rsidTr="00501940">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4885B98E" w:rsidR="00FC735A" w:rsidRPr="00A51372" w:rsidRDefault="00E003EA" w:rsidP="00177F47">
            <w:pPr>
              <w:widowControl w:val="0"/>
              <w:adjustRightInd w:val="0"/>
              <w:snapToGrid w:val="0"/>
              <w:spacing w:after="120"/>
              <w:rPr>
                <w:rFonts w:ascii="宋体" w:eastAsia="宋体" w:hAnsi="宋体"/>
                <w:kern w:val="2"/>
                <w:sz w:val="24"/>
                <w:szCs w:val="24"/>
                <w:lang w:bidi="ar-SA"/>
              </w:rPr>
            </w:pPr>
            <w:r w:rsidRPr="00A51372">
              <w:rPr>
                <w:rFonts w:ascii="宋体" w:eastAsia="宋体" w:hAnsi="宋体" w:hint="eastAsia"/>
                <w:kern w:val="2"/>
                <w:sz w:val="24"/>
                <w:szCs w:val="24"/>
                <w:lang w:bidi="ar-SA"/>
              </w:rPr>
              <w:lastRenderedPageBreak/>
              <w:t>简易案件理由（可以单选，也可以多选）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022AA1F6" w:rsidR="00FC735A" w:rsidRPr="00A51372" w:rsidRDefault="00C82106" w:rsidP="00FC735A">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A8"/>
            </w:r>
            <w:r w:rsidR="00FC735A" w:rsidRPr="00A51372">
              <w:rPr>
                <w:rFonts w:ascii="宋体" w:eastAsia="宋体" w:hAnsi="宋体"/>
                <w:bCs/>
                <w:kern w:val="2"/>
                <w:sz w:val="24"/>
                <w:szCs w:val="24"/>
                <w:lang w:bidi="ar-SA"/>
              </w:rPr>
              <w:t xml:space="preserve"> </w:t>
            </w:r>
            <w:r w:rsidR="00FA4B1D" w:rsidRPr="00A51372">
              <w:rPr>
                <w:rFonts w:ascii="宋体" w:eastAsia="宋体" w:hAnsi="宋体" w:hint="eastAsia"/>
                <w:bCs/>
                <w:kern w:val="2"/>
                <w:sz w:val="24"/>
                <w:szCs w:val="24"/>
                <w:lang w:bidi="ar-SA"/>
              </w:rPr>
              <w:t>1</w:t>
            </w:r>
            <w:r w:rsidR="00765061" w:rsidRPr="00A51372">
              <w:rPr>
                <w:rFonts w:ascii="宋体" w:eastAsia="宋体" w:hAnsi="宋体" w:hint="eastAsia"/>
                <w:bCs/>
                <w:kern w:val="2"/>
                <w:sz w:val="24"/>
                <w:szCs w:val="24"/>
                <w:lang w:bidi="ar-SA"/>
              </w:rPr>
              <w:t>、</w:t>
            </w:r>
            <w:r w:rsidR="00FA4B1D" w:rsidRPr="00A51372">
              <w:rPr>
                <w:rFonts w:ascii="宋体" w:eastAsia="宋体" w:hAnsi="宋体" w:hint="eastAsia"/>
                <w:kern w:val="2"/>
                <w:sz w:val="24"/>
                <w:szCs w:val="24"/>
                <w:lang w:bidi="ar-SA"/>
              </w:rPr>
              <w:t>在同一相关市场，参与集中的经营者所占的市场份额之和小于</w:t>
            </w:r>
            <w:r w:rsidR="00FA4B1D" w:rsidRPr="00A51372">
              <w:rPr>
                <w:rFonts w:ascii="宋体" w:eastAsia="宋体" w:hAnsi="宋体"/>
                <w:kern w:val="2"/>
                <w:sz w:val="24"/>
                <w:szCs w:val="24"/>
                <w:lang w:bidi="ar-SA"/>
              </w:rPr>
              <w:t>15%</w:t>
            </w:r>
            <w:r w:rsidR="00FA4B1D" w:rsidRPr="00A51372">
              <w:rPr>
                <w:rFonts w:ascii="宋体" w:eastAsia="宋体" w:hAnsi="宋体" w:hint="eastAsia"/>
                <w:kern w:val="2"/>
                <w:sz w:val="24"/>
                <w:szCs w:val="24"/>
                <w:lang w:bidi="ar-SA"/>
              </w:rPr>
              <w:t>。</w:t>
            </w:r>
          </w:p>
        </w:tc>
      </w:tr>
      <w:tr w:rsidR="00FC735A" w:rsidRPr="00A51372" w14:paraId="49CFE7D6" w14:textId="77777777" w:rsidTr="0050194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FC735A" w:rsidRPr="00A51372" w:rsidRDefault="00FC735A" w:rsidP="00FC735A">
            <w:pPr>
              <w:adjustRightInd w:val="0"/>
              <w:snapToGrid w:val="0"/>
              <w:spacing w:after="120"/>
              <w:rPr>
                <w:rFonts w:ascii="宋体" w:eastAsia="宋体" w:hAnsi="宋体"/>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8471CC8" w:rsidR="00FC735A" w:rsidRPr="00A51372" w:rsidRDefault="00FC735A" w:rsidP="00FC735A">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A8"/>
            </w:r>
            <w:r w:rsidRPr="00A51372">
              <w:rPr>
                <w:rFonts w:ascii="宋体" w:eastAsia="宋体" w:hAnsi="宋体"/>
                <w:bCs/>
                <w:kern w:val="2"/>
                <w:sz w:val="24"/>
                <w:szCs w:val="24"/>
                <w:lang w:bidi="ar-SA"/>
              </w:rPr>
              <w:t xml:space="preserve"> </w:t>
            </w:r>
            <w:r w:rsidR="00E21625" w:rsidRPr="00A51372">
              <w:rPr>
                <w:rFonts w:ascii="宋体" w:eastAsia="宋体" w:hAnsi="宋体" w:hint="eastAsia"/>
                <w:bCs/>
                <w:kern w:val="2"/>
                <w:sz w:val="24"/>
                <w:szCs w:val="24"/>
                <w:lang w:bidi="ar-SA"/>
              </w:rPr>
              <w:t>2</w:t>
            </w:r>
            <w:r w:rsidR="00765061" w:rsidRPr="00A51372">
              <w:rPr>
                <w:rFonts w:ascii="宋体" w:eastAsia="宋体" w:hAnsi="宋体" w:hint="eastAsia"/>
                <w:bCs/>
                <w:kern w:val="2"/>
                <w:sz w:val="24"/>
                <w:szCs w:val="24"/>
                <w:lang w:bidi="ar-SA"/>
              </w:rPr>
              <w:t>、</w:t>
            </w:r>
            <w:r w:rsidR="00FA4B1D" w:rsidRPr="00A51372">
              <w:rPr>
                <w:rFonts w:ascii="宋体" w:eastAsia="宋体" w:hAnsi="宋体" w:hint="eastAsia"/>
                <w:bCs/>
                <w:kern w:val="2"/>
                <w:sz w:val="24"/>
                <w:szCs w:val="24"/>
                <w:lang w:bidi="ar-SA"/>
              </w:rPr>
              <w:t>在上下游市场，参与集中的经营者所占的市场份额均小于</w:t>
            </w:r>
            <w:r w:rsidR="00FA4B1D" w:rsidRPr="00A51372">
              <w:rPr>
                <w:rFonts w:ascii="宋体" w:eastAsia="宋体" w:hAnsi="宋体"/>
                <w:bCs/>
                <w:kern w:val="2"/>
                <w:sz w:val="24"/>
                <w:szCs w:val="24"/>
                <w:lang w:bidi="ar-SA"/>
              </w:rPr>
              <w:t>25%</w:t>
            </w:r>
            <w:r w:rsidR="00FA4B1D" w:rsidRPr="00A51372">
              <w:rPr>
                <w:rFonts w:ascii="宋体" w:eastAsia="宋体" w:hAnsi="宋体" w:hint="eastAsia"/>
                <w:bCs/>
                <w:kern w:val="2"/>
                <w:sz w:val="24"/>
                <w:szCs w:val="24"/>
                <w:lang w:bidi="ar-SA"/>
              </w:rPr>
              <w:t>。</w:t>
            </w:r>
          </w:p>
        </w:tc>
      </w:tr>
      <w:tr w:rsidR="00FC735A" w:rsidRPr="00A51372" w14:paraId="4DB1F070" w14:textId="77777777" w:rsidTr="0050194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FC735A" w:rsidRPr="00A51372" w:rsidRDefault="00FC735A" w:rsidP="00FC735A">
            <w:pPr>
              <w:adjustRightInd w:val="0"/>
              <w:snapToGrid w:val="0"/>
              <w:spacing w:after="120"/>
              <w:rPr>
                <w:rFonts w:ascii="宋体" w:eastAsia="宋体" w:hAnsi="宋体"/>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75EDB9F1" w:rsidR="00FC735A" w:rsidRPr="00A51372" w:rsidRDefault="00FC735A" w:rsidP="00E21625">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A8"/>
            </w:r>
            <w:r w:rsidRPr="00A51372">
              <w:rPr>
                <w:rFonts w:ascii="宋体" w:eastAsia="宋体" w:hAnsi="宋体"/>
                <w:bCs/>
                <w:kern w:val="2"/>
                <w:sz w:val="24"/>
                <w:szCs w:val="24"/>
                <w:lang w:bidi="ar-SA"/>
              </w:rPr>
              <w:t xml:space="preserve"> </w:t>
            </w:r>
            <w:r w:rsidR="00E21625" w:rsidRPr="00A51372">
              <w:rPr>
                <w:rFonts w:ascii="宋体" w:eastAsia="宋体" w:hAnsi="宋体"/>
                <w:bCs/>
                <w:kern w:val="2"/>
                <w:sz w:val="24"/>
                <w:szCs w:val="24"/>
                <w:lang w:bidi="ar-SA"/>
              </w:rPr>
              <w:t>3</w:t>
            </w:r>
            <w:r w:rsidR="00765061" w:rsidRPr="00A51372">
              <w:rPr>
                <w:rFonts w:ascii="宋体" w:eastAsia="宋体" w:hAnsi="宋体" w:hint="eastAsia"/>
                <w:bCs/>
                <w:kern w:val="2"/>
                <w:sz w:val="24"/>
                <w:szCs w:val="24"/>
                <w:lang w:bidi="ar-SA"/>
              </w:rPr>
              <w:t>、</w:t>
            </w:r>
            <w:r w:rsidR="00E21625" w:rsidRPr="00A51372">
              <w:rPr>
                <w:rFonts w:ascii="宋体" w:eastAsia="宋体" w:hAnsi="宋体" w:hint="eastAsia"/>
                <w:bCs/>
                <w:kern w:val="2"/>
                <w:sz w:val="24"/>
                <w:szCs w:val="24"/>
                <w:lang w:bidi="ar-SA"/>
              </w:rPr>
              <w:t>不在同一相关市场也不存在上下游关系的参与集中的经营者，在与交易有关的每个市场所占的市场份额均小于</w:t>
            </w:r>
            <w:r w:rsidR="00E21625" w:rsidRPr="00A51372">
              <w:rPr>
                <w:rFonts w:ascii="宋体" w:eastAsia="宋体" w:hAnsi="宋体"/>
                <w:bCs/>
                <w:kern w:val="2"/>
                <w:sz w:val="24"/>
                <w:szCs w:val="24"/>
                <w:lang w:bidi="ar-SA"/>
              </w:rPr>
              <w:t>25%</w:t>
            </w:r>
            <w:r w:rsidR="00E21625" w:rsidRPr="00A51372">
              <w:rPr>
                <w:rFonts w:ascii="宋体" w:eastAsia="宋体" w:hAnsi="宋体" w:hint="eastAsia"/>
                <w:bCs/>
                <w:kern w:val="2"/>
                <w:sz w:val="24"/>
                <w:szCs w:val="24"/>
                <w:lang w:bidi="ar-SA"/>
              </w:rPr>
              <w:t>。</w:t>
            </w:r>
          </w:p>
        </w:tc>
      </w:tr>
      <w:tr w:rsidR="00FC735A" w:rsidRPr="00A51372" w14:paraId="0B648881" w14:textId="77777777" w:rsidTr="00501940">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FC735A" w:rsidRPr="00A51372" w:rsidRDefault="00FC735A" w:rsidP="00FC735A">
            <w:pPr>
              <w:adjustRightInd w:val="0"/>
              <w:snapToGrid w:val="0"/>
              <w:spacing w:after="120"/>
              <w:rPr>
                <w:rFonts w:ascii="宋体" w:eastAsia="宋体" w:hAnsi="宋体"/>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0F61DB38" w:rsidR="00FC735A" w:rsidRPr="00A51372" w:rsidRDefault="00FC735A" w:rsidP="00FC735A">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A8"/>
            </w:r>
            <w:r w:rsidRPr="00A51372">
              <w:rPr>
                <w:rFonts w:ascii="宋体" w:eastAsia="宋体" w:hAnsi="宋体"/>
                <w:bCs/>
                <w:kern w:val="2"/>
                <w:sz w:val="24"/>
                <w:szCs w:val="24"/>
                <w:lang w:bidi="ar-SA"/>
              </w:rPr>
              <w:t xml:space="preserve"> 4、参与集中的经营者在中国境外设立合营企业，合营企业不在中国境内从事经济活动。</w:t>
            </w:r>
          </w:p>
        </w:tc>
      </w:tr>
      <w:tr w:rsidR="00FC735A" w:rsidRPr="00A51372" w14:paraId="3CD42E41" w14:textId="77777777" w:rsidTr="0050194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FC735A" w:rsidRPr="00A51372" w:rsidRDefault="00FC735A" w:rsidP="00FC735A">
            <w:pPr>
              <w:adjustRightInd w:val="0"/>
              <w:snapToGrid w:val="0"/>
              <w:spacing w:after="120"/>
              <w:rPr>
                <w:rFonts w:ascii="宋体" w:eastAsia="宋体" w:hAnsi="宋体"/>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7EF025D0" w:rsidR="00FC735A" w:rsidRPr="00A51372" w:rsidRDefault="00C82106" w:rsidP="00FC735A">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FE"/>
            </w:r>
            <w:r w:rsidR="00FC735A" w:rsidRPr="00A51372">
              <w:rPr>
                <w:rFonts w:ascii="宋体" w:eastAsia="宋体" w:hAnsi="宋体"/>
                <w:bCs/>
                <w:kern w:val="2"/>
                <w:sz w:val="24"/>
                <w:szCs w:val="24"/>
                <w:lang w:bidi="ar-SA"/>
              </w:rPr>
              <w:t xml:space="preserve"> 5、参与集中的经营者收购境外企业股权或资产的，该境外企业不在中国境内从事经济活动。</w:t>
            </w:r>
          </w:p>
        </w:tc>
      </w:tr>
      <w:tr w:rsidR="00FC735A" w:rsidRPr="00A51372" w14:paraId="22DE6E4E" w14:textId="77777777" w:rsidTr="0050194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FC735A" w:rsidRPr="00A51372" w:rsidRDefault="00FC735A" w:rsidP="00FC735A">
            <w:pPr>
              <w:adjustRightInd w:val="0"/>
              <w:snapToGrid w:val="0"/>
              <w:spacing w:after="120"/>
              <w:rPr>
                <w:rFonts w:ascii="宋体" w:eastAsia="宋体" w:hAnsi="宋体"/>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592651B8" w:rsidR="00FC735A" w:rsidRPr="00A51372" w:rsidRDefault="00FC735A" w:rsidP="00FC735A">
            <w:pPr>
              <w:widowControl w:val="0"/>
              <w:adjustRightInd w:val="0"/>
              <w:snapToGrid w:val="0"/>
              <w:spacing w:after="120"/>
              <w:rPr>
                <w:rFonts w:ascii="宋体" w:eastAsia="宋体" w:hAnsi="宋体"/>
                <w:kern w:val="2"/>
                <w:sz w:val="24"/>
                <w:szCs w:val="24"/>
                <w:lang w:bidi="ar-SA"/>
              </w:rPr>
            </w:pPr>
            <w:r w:rsidRPr="00A51372">
              <w:rPr>
                <w:rFonts w:ascii="宋体" w:eastAsia="宋体" w:hAnsi="宋体"/>
                <w:bCs/>
                <w:kern w:val="2"/>
                <w:sz w:val="24"/>
                <w:szCs w:val="24"/>
                <w:lang w:bidi="ar-SA"/>
              </w:rPr>
              <w:sym w:font="Wingdings" w:char="F0A8"/>
            </w:r>
            <w:r w:rsidRPr="00A51372">
              <w:rPr>
                <w:rFonts w:ascii="宋体" w:eastAsia="宋体" w:hAnsi="宋体"/>
                <w:kern w:val="2"/>
                <w:sz w:val="24"/>
                <w:szCs w:val="24"/>
                <w:lang w:bidi="ar-SA"/>
              </w:rPr>
              <w:t xml:space="preserve"> 6、由两个以上的经营者共同控制的合营企业，通过集中被其中一个或一个以上经营者控制。</w:t>
            </w:r>
          </w:p>
        </w:tc>
      </w:tr>
      <w:tr w:rsidR="00C03A66" w:rsidRPr="00A51372" w14:paraId="0EF6DEDD" w14:textId="77777777" w:rsidTr="00501940">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38DD83D5" w:rsidR="00C03A66" w:rsidRPr="00A51372" w:rsidRDefault="00FC735A"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3EE33630" w:rsidR="000B3631" w:rsidRPr="00A51372" w:rsidRDefault="001D54C5" w:rsidP="00D45D24">
            <w:pPr>
              <w:widowControl w:val="0"/>
              <w:adjustRightInd w:val="0"/>
              <w:snapToGrid w:val="0"/>
              <w:spacing w:after="120"/>
              <w:rPr>
                <w:rFonts w:ascii="宋体" w:eastAsia="宋体" w:hAnsi="宋体"/>
                <w:kern w:val="2"/>
                <w:sz w:val="24"/>
                <w:szCs w:val="24"/>
                <w:lang w:bidi="ar-SA"/>
              </w:rPr>
            </w:pPr>
            <w:r w:rsidRPr="00A51372">
              <w:rPr>
                <w:rFonts w:ascii="宋体" w:eastAsia="宋体" w:hAnsi="宋体" w:hint="eastAsia"/>
                <w:kern w:val="2"/>
                <w:sz w:val="24"/>
                <w:szCs w:val="24"/>
                <w:lang w:bidi="ar-SA"/>
              </w:rPr>
              <w:t>不适用</w:t>
            </w:r>
          </w:p>
        </w:tc>
      </w:tr>
    </w:tbl>
    <w:p w14:paraId="2C2BF227" w14:textId="77777777" w:rsidR="0028726A" w:rsidRPr="00AD54FA" w:rsidRDefault="0028726A" w:rsidP="00D45D24">
      <w:pPr>
        <w:adjustRightInd w:val="0"/>
        <w:snapToGrid w:val="0"/>
        <w:spacing w:after="120"/>
        <w:rPr>
          <w:rFonts w:ascii="Times New Roman" w:hAnsi="Times New Roman"/>
          <w:sz w:val="24"/>
          <w:szCs w:val="24"/>
        </w:rPr>
      </w:pPr>
    </w:p>
    <w:sectPr w:rsidR="0028726A" w:rsidRPr="00AD54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C620" w14:textId="77777777" w:rsidR="00E10E56" w:rsidRDefault="00E10E56" w:rsidP="00C03A66">
      <w:r>
        <w:separator/>
      </w:r>
    </w:p>
  </w:endnote>
  <w:endnote w:type="continuationSeparator" w:id="0">
    <w:p w14:paraId="6E27A442" w14:textId="77777777" w:rsidR="00E10E56" w:rsidRDefault="00E10E56"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21C3" w14:textId="77777777" w:rsidR="00E10E56" w:rsidRDefault="00E10E56" w:rsidP="00C03A66">
      <w:r>
        <w:separator/>
      </w:r>
    </w:p>
  </w:footnote>
  <w:footnote w:type="continuationSeparator" w:id="0">
    <w:p w14:paraId="3277A48F" w14:textId="77777777" w:rsidR="00E10E56" w:rsidRDefault="00E10E56"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F35D5"/>
    <w:multiLevelType w:val="hybridMultilevel"/>
    <w:tmpl w:val="9BF45B56"/>
    <w:lvl w:ilvl="0" w:tplc="FA2645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723990">
    <w:abstractNumId w:val="0"/>
  </w:num>
  <w:num w:numId="2" w16cid:durableId="962148261">
    <w:abstractNumId w:val="1"/>
  </w:num>
  <w:num w:numId="3" w16cid:durableId="195647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34478"/>
    <w:rsid w:val="000345F0"/>
    <w:rsid w:val="000435BC"/>
    <w:rsid w:val="00046466"/>
    <w:rsid w:val="00047F45"/>
    <w:rsid w:val="00053284"/>
    <w:rsid w:val="00053688"/>
    <w:rsid w:val="00053CE2"/>
    <w:rsid w:val="00056816"/>
    <w:rsid w:val="0006700A"/>
    <w:rsid w:val="00080335"/>
    <w:rsid w:val="000868F1"/>
    <w:rsid w:val="000A32B7"/>
    <w:rsid w:val="000A52F5"/>
    <w:rsid w:val="000A587C"/>
    <w:rsid w:val="000A7968"/>
    <w:rsid w:val="000B267A"/>
    <w:rsid w:val="000B3631"/>
    <w:rsid w:val="000C0BFB"/>
    <w:rsid w:val="000C12D5"/>
    <w:rsid w:val="000C347D"/>
    <w:rsid w:val="000C5EB0"/>
    <w:rsid w:val="000C7D1C"/>
    <w:rsid w:val="000C7EF1"/>
    <w:rsid w:val="000D150B"/>
    <w:rsid w:val="000D18ED"/>
    <w:rsid w:val="000E0AC8"/>
    <w:rsid w:val="000E18EA"/>
    <w:rsid w:val="000E2C8C"/>
    <w:rsid w:val="000E307E"/>
    <w:rsid w:val="000E3514"/>
    <w:rsid w:val="000E5173"/>
    <w:rsid w:val="000E586D"/>
    <w:rsid w:val="000F4685"/>
    <w:rsid w:val="000F6022"/>
    <w:rsid w:val="001044B4"/>
    <w:rsid w:val="0010648A"/>
    <w:rsid w:val="001102CC"/>
    <w:rsid w:val="00114785"/>
    <w:rsid w:val="001147F0"/>
    <w:rsid w:val="001418DE"/>
    <w:rsid w:val="00141D1F"/>
    <w:rsid w:val="00142570"/>
    <w:rsid w:val="0014519F"/>
    <w:rsid w:val="00147D9A"/>
    <w:rsid w:val="00150FCF"/>
    <w:rsid w:val="00153384"/>
    <w:rsid w:val="001535E6"/>
    <w:rsid w:val="001562CB"/>
    <w:rsid w:val="001576A6"/>
    <w:rsid w:val="00157928"/>
    <w:rsid w:val="001606AB"/>
    <w:rsid w:val="00161C31"/>
    <w:rsid w:val="0016252D"/>
    <w:rsid w:val="00166BEC"/>
    <w:rsid w:val="00176023"/>
    <w:rsid w:val="00177F47"/>
    <w:rsid w:val="00181202"/>
    <w:rsid w:val="001842EB"/>
    <w:rsid w:val="00184FE6"/>
    <w:rsid w:val="001859E3"/>
    <w:rsid w:val="0018718A"/>
    <w:rsid w:val="00190083"/>
    <w:rsid w:val="001905BE"/>
    <w:rsid w:val="00191F7D"/>
    <w:rsid w:val="001A0EEE"/>
    <w:rsid w:val="001A3A2E"/>
    <w:rsid w:val="001A3CBC"/>
    <w:rsid w:val="001A3E84"/>
    <w:rsid w:val="001A40EF"/>
    <w:rsid w:val="001A4BBD"/>
    <w:rsid w:val="001B297A"/>
    <w:rsid w:val="001D398F"/>
    <w:rsid w:val="001D3C12"/>
    <w:rsid w:val="001D54C5"/>
    <w:rsid w:val="001D6E16"/>
    <w:rsid w:val="001E0330"/>
    <w:rsid w:val="001E0EB2"/>
    <w:rsid w:val="001E4E36"/>
    <w:rsid w:val="001F2824"/>
    <w:rsid w:val="001F3576"/>
    <w:rsid w:val="001F46FB"/>
    <w:rsid w:val="001F48AB"/>
    <w:rsid w:val="001F5865"/>
    <w:rsid w:val="001F7466"/>
    <w:rsid w:val="001F75C8"/>
    <w:rsid w:val="00202ED9"/>
    <w:rsid w:val="00220FD0"/>
    <w:rsid w:val="00231B58"/>
    <w:rsid w:val="00237172"/>
    <w:rsid w:val="0024026E"/>
    <w:rsid w:val="002402ED"/>
    <w:rsid w:val="00242460"/>
    <w:rsid w:val="002434F0"/>
    <w:rsid w:val="00245759"/>
    <w:rsid w:val="00246389"/>
    <w:rsid w:val="00246915"/>
    <w:rsid w:val="00247ABE"/>
    <w:rsid w:val="00256989"/>
    <w:rsid w:val="00256E35"/>
    <w:rsid w:val="00274C2E"/>
    <w:rsid w:val="00281320"/>
    <w:rsid w:val="002832FB"/>
    <w:rsid w:val="00283718"/>
    <w:rsid w:val="00286A5D"/>
    <w:rsid w:val="0028726A"/>
    <w:rsid w:val="002945F2"/>
    <w:rsid w:val="002A629F"/>
    <w:rsid w:val="002A7D1C"/>
    <w:rsid w:val="002B089A"/>
    <w:rsid w:val="002B1EBD"/>
    <w:rsid w:val="002B2A16"/>
    <w:rsid w:val="002C47EB"/>
    <w:rsid w:val="002C522B"/>
    <w:rsid w:val="002C7140"/>
    <w:rsid w:val="002D02AD"/>
    <w:rsid w:val="002D2768"/>
    <w:rsid w:val="002D2BB1"/>
    <w:rsid w:val="002E3D38"/>
    <w:rsid w:val="002E62D9"/>
    <w:rsid w:val="002F5BAD"/>
    <w:rsid w:val="00303929"/>
    <w:rsid w:val="00307E12"/>
    <w:rsid w:val="00307EA7"/>
    <w:rsid w:val="003233E5"/>
    <w:rsid w:val="003322AB"/>
    <w:rsid w:val="00335C9E"/>
    <w:rsid w:val="00343AB9"/>
    <w:rsid w:val="00372A86"/>
    <w:rsid w:val="003738D2"/>
    <w:rsid w:val="003867D6"/>
    <w:rsid w:val="0039516F"/>
    <w:rsid w:val="003A3E79"/>
    <w:rsid w:val="003A51DE"/>
    <w:rsid w:val="003A5FBE"/>
    <w:rsid w:val="003A6D5B"/>
    <w:rsid w:val="003A6EC4"/>
    <w:rsid w:val="003A72C7"/>
    <w:rsid w:val="003A7624"/>
    <w:rsid w:val="003B570E"/>
    <w:rsid w:val="003B7D47"/>
    <w:rsid w:val="003C1061"/>
    <w:rsid w:val="003C319C"/>
    <w:rsid w:val="003D5487"/>
    <w:rsid w:val="003E2461"/>
    <w:rsid w:val="003E57B7"/>
    <w:rsid w:val="003F3E65"/>
    <w:rsid w:val="003F7EAA"/>
    <w:rsid w:val="004005C2"/>
    <w:rsid w:val="004056A6"/>
    <w:rsid w:val="0040750E"/>
    <w:rsid w:val="0041083C"/>
    <w:rsid w:val="00415F5B"/>
    <w:rsid w:val="00417054"/>
    <w:rsid w:val="00417122"/>
    <w:rsid w:val="004231B0"/>
    <w:rsid w:val="00431DAF"/>
    <w:rsid w:val="0043725D"/>
    <w:rsid w:val="00437FE4"/>
    <w:rsid w:val="0044696B"/>
    <w:rsid w:val="00461A49"/>
    <w:rsid w:val="00463DBF"/>
    <w:rsid w:val="00471566"/>
    <w:rsid w:val="00473B1C"/>
    <w:rsid w:val="00474E1F"/>
    <w:rsid w:val="00483F47"/>
    <w:rsid w:val="00485FA2"/>
    <w:rsid w:val="004B178A"/>
    <w:rsid w:val="004B3221"/>
    <w:rsid w:val="004B397A"/>
    <w:rsid w:val="004B7AAC"/>
    <w:rsid w:val="004C2632"/>
    <w:rsid w:val="004C591F"/>
    <w:rsid w:val="004C7648"/>
    <w:rsid w:val="004D1DE0"/>
    <w:rsid w:val="004D3E49"/>
    <w:rsid w:val="004E3413"/>
    <w:rsid w:val="004F00C2"/>
    <w:rsid w:val="004F1E72"/>
    <w:rsid w:val="004F5984"/>
    <w:rsid w:val="004F7CFC"/>
    <w:rsid w:val="00501940"/>
    <w:rsid w:val="00501BE4"/>
    <w:rsid w:val="0051367F"/>
    <w:rsid w:val="00513C7D"/>
    <w:rsid w:val="00515C33"/>
    <w:rsid w:val="00523D80"/>
    <w:rsid w:val="00524FDF"/>
    <w:rsid w:val="0052616F"/>
    <w:rsid w:val="0053652F"/>
    <w:rsid w:val="00541733"/>
    <w:rsid w:val="00542199"/>
    <w:rsid w:val="0054649F"/>
    <w:rsid w:val="00560917"/>
    <w:rsid w:val="0056183D"/>
    <w:rsid w:val="00564CB9"/>
    <w:rsid w:val="00570B0D"/>
    <w:rsid w:val="00576234"/>
    <w:rsid w:val="005774EC"/>
    <w:rsid w:val="00577904"/>
    <w:rsid w:val="00577F66"/>
    <w:rsid w:val="00581D5A"/>
    <w:rsid w:val="00585613"/>
    <w:rsid w:val="00585F5A"/>
    <w:rsid w:val="00590C40"/>
    <w:rsid w:val="00591564"/>
    <w:rsid w:val="00594C2E"/>
    <w:rsid w:val="005A0196"/>
    <w:rsid w:val="005A5167"/>
    <w:rsid w:val="005A5866"/>
    <w:rsid w:val="005B0072"/>
    <w:rsid w:val="005B5C0A"/>
    <w:rsid w:val="005B75DC"/>
    <w:rsid w:val="005C2974"/>
    <w:rsid w:val="005C4D42"/>
    <w:rsid w:val="005C692B"/>
    <w:rsid w:val="005D0045"/>
    <w:rsid w:val="005D0450"/>
    <w:rsid w:val="005D05AA"/>
    <w:rsid w:val="005D4A5B"/>
    <w:rsid w:val="005D78D2"/>
    <w:rsid w:val="005E1004"/>
    <w:rsid w:val="005E3AF0"/>
    <w:rsid w:val="005E6C87"/>
    <w:rsid w:val="005F08C8"/>
    <w:rsid w:val="005F11B4"/>
    <w:rsid w:val="005F3439"/>
    <w:rsid w:val="005F4293"/>
    <w:rsid w:val="005F4E16"/>
    <w:rsid w:val="005F7118"/>
    <w:rsid w:val="0060132F"/>
    <w:rsid w:val="00601A7C"/>
    <w:rsid w:val="0060682A"/>
    <w:rsid w:val="00613FFC"/>
    <w:rsid w:val="00615DA0"/>
    <w:rsid w:val="00616A29"/>
    <w:rsid w:val="00620283"/>
    <w:rsid w:val="006203E4"/>
    <w:rsid w:val="006208E8"/>
    <w:rsid w:val="0063227D"/>
    <w:rsid w:val="00641861"/>
    <w:rsid w:val="00647656"/>
    <w:rsid w:val="0065140D"/>
    <w:rsid w:val="0065625D"/>
    <w:rsid w:val="0065766D"/>
    <w:rsid w:val="00660C8D"/>
    <w:rsid w:val="006649A1"/>
    <w:rsid w:val="006673F1"/>
    <w:rsid w:val="00671D94"/>
    <w:rsid w:val="00673C0F"/>
    <w:rsid w:val="006805AA"/>
    <w:rsid w:val="00681157"/>
    <w:rsid w:val="00681AC7"/>
    <w:rsid w:val="0068593E"/>
    <w:rsid w:val="006916B9"/>
    <w:rsid w:val="00692BF8"/>
    <w:rsid w:val="006A15A8"/>
    <w:rsid w:val="006A52F1"/>
    <w:rsid w:val="006A7932"/>
    <w:rsid w:val="006B1EB4"/>
    <w:rsid w:val="006B2D53"/>
    <w:rsid w:val="006C182E"/>
    <w:rsid w:val="006C1C7D"/>
    <w:rsid w:val="006C75A3"/>
    <w:rsid w:val="006F166E"/>
    <w:rsid w:val="006F535E"/>
    <w:rsid w:val="00700A03"/>
    <w:rsid w:val="00702742"/>
    <w:rsid w:val="0070694B"/>
    <w:rsid w:val="007115B5"/>
    <w:rsid w:val="007139A0"/>
    <w:rsid w:val="00724531"/>
    <w:rsid w:val="007251D3"/>
    <w:rsid w:val="00726918"/>
    <w:rsid w:val="007278F6"/>
    <w:rsid w:val="0073398A"/>
    <w:rsid w:val="00736B02"/>
    <w:rsid w:val="00750F1E"/>
    <w:rsid w:val="0075428C"/>
    <w:rsid w:val="00763461"/>
    <w:rsid w:val="00765061"/>
    <w:rsid w:val="007654F5"/>
    <w:rsid w:val="00766174"/>
    <w:rsid w:val="00766AB2"/>
    <w:rsid w:val="00767B3F"/>
    <w:rsid w:val="00771DDE"/>
    <w:rsid w:val="007902B9"/>
    <w:rsid w:val="007943D9"/>
    <w:rsid w:val="00795F11"/>
    <w:rsid w:val="007A1DB2"/>
    <w:rsid w:val="007A440A"/>
    <w:rsid w:val="007B25AA"/>
    <w:rsid w:val="007B28B8"/>
    <w:rsid w:val="007B4E8F"/>
    <w:rsid w:val="007C0A76"/>
    <w:rsid w:val="007C174E"/>
    <w:rsid w:val="007C2322"/>
    <w:rsid w:val="007C506D"/>
    <w:rsid w:val="007C5B93"/>
    <w:rsid w:val="007C77D6"/>
    <w:rsid w:val="007D0315"/>
    <w:rsid w:val="007D0386"/>
    <w:rsid w:val="007D46EB"/>
    <w:rsid w:val="007D6D0E"/>
    <w:rsid w:val="007E28F2"/>
    <w:rsid w:val="007E292A"/>
    <w:rsid w:val="007E4362"/>
    <w:rsid w:val="007F1E70"/>
    <w:rsid w:val="007F430C"/>
    <w:rsid w:val="007F59C2"/>
    <w:rsid w:val="00802622"/>
    <w:rsid w:val="0080350C"/>
    <w:rsid w:val="00804588"/>
    <w:rsid w:val="008062EB"/>
    <w:rsid w:val="00812BED"/>
    <w:rsid w:val="00815F2B"/>
    <w:rsid w:val="008175E7"/>
    <w:rsid w:val="008253DE"/>
    <w:rsid w:val="00826B9D"/>
    <w:rsid w:val="00826D72"/>
    <w:rsid w:val="00836176"/>
    <w:rsid w:val="00836556"/>
    <w:rsid w:val="00840C72"/>
    <w:rsid w:val="0084160A"/>
    <w:rsid w:val="008449BD"/>
    <w:rsid w:val="008503C5"/>
    <w:rsid w:val="00851978"/>
    <w:rsid w:val="00852DD6"/>
    <w:rsid w:val="00860D36"/>
    <w:rsid w:val="00871405"/>
    <w:rsid w:val="0087407B"/>
    <w:rsid w:val="00876123"/>
    <w:rsid w:val="00882D14"/>
    <w:rsid w:val="00894186"/>
    <w:rsid w:val="008945BA"/>
    <w:rsid w:val="008A7A56"/>
    <w:rsid w:val="008B01AE"/>
    <w:rsid w:val="008B12FC"/>
    <w:rsid w:val="008B5A77"/>
    <w:rsid w:val="008B6F01"/>
    <w:rsid w:val="008C4E22"/>
    <w:rsid w:val="008C4E41"/>
    <w:rsid w:val="008E4465"/>
    <w:rsid w:val="008E6E19"/>
    <w:rsid w:val="008F7F2F"/>
    <w:rsid w:val="009025D6"/>
    <w:rsid w:val="00906446"/>
    <w:rsid w:val="009116F4"/>
    <w:rsid w:val="0091753D"/>
    <w:rsid w:val="009225B6"/>
    <w:rsid w:val="00922E7D"/>
    <w:rsid w:val="00936344"/>
    <w:rsid w:val="009662BD"/>
    <w:rsid w:val="00966B4C"/>
    <w:rsid w:val="0097298A"/>
    <w:rsid w:val="009763D3"/>
    <w:rsid w:val="00980819"/>
    <w:rsid w:val="0098418D"/>
    <w:rsid w:val="00985653"/>
    <w:rsid w:val="0098683D"/>
    <w:rsid w:val="00993238"/>
    <w:rsid w:val="0099333F"/>
    <w:rsid w:val="0099631E"/>
    <w:rsid w:val="009967B0"/>
    <w:rsid w:val="009A010D"/>
    <w:rsid w:val="009A1805"/>
    <w:rsid w:val="009A18D8"/>
    <w:rsid w:val="009A53AF"/>
    <w:rsid w:val="009B343C"/>
    <w:rsid w:val="009B45B1"/>
    <w:rsid w:val="009C285C"/>
    <w:rsid w:val="009C398C"/>
    <w:rsid w:val="009C5A1C"/>
    <w:rsid w:val="009D0E64"/>
    <w:rsid w:val="009D1103"/>
    <w:rsid w:val="009D680B"/>
    <w:rsid w:val="009D6D57"/>
    <w:rsid w:val="009E3E24"/>
    <w:rsid w:val="009E7A99"/>
    <w:rsid w:val="009F0060"/>
    <w:rsid w:val="009F5587"/>
    <w:rsid w:val="009F7721"/>
    <w:rsid w:val="00A003E8"/>
    <w:rsid w:val="00A02388"/>
    <w:rsid w:val="00A05865"/>
    <w:rsid w:val="00A07521"/>
    <w:rsid w:val="00A11201"/>
    <w:rsid w:val="00A11297"/>
    <w:rsid w:val="00A12328"/>
    <w:rsid w:val="00A13720"/>
    <w:rsid w:val="00A15384"/>
    <w:rsid w:val="00A16183"/>
    <w:rsid w:val="00A224A4"/>
    <w:rsid w:val="00A279E7"/>
    <w:rsid w:val="00A30761"/>
    <w:rsid w:val="00A30F26"/>
    <w:rsid w:val="00A37BF6"/>
    <w:rsid w:val="00A44CAF"/>
    <w:rsid w:val="00A506D0"/>
    <w:rsid w:val="00A51372"/>
    <w:rsid w:val="00A53964"/>
    <w:rsid w:val="00A63872"/>
    <w:rsid w:val="00A6604F"/>
    <w:rsid w:val="00A7256A"/>
    <w:rsid w:val="00A74B97"/>
    <w:rsid w:val="00A95E21"/>
    <w:rsid w:val="00AA4408"/>
    <w:rsid w:val="00AA6315"/>
    <w:rsid w:val="00AA6F3E"/>
    <w:rsid w:val="00AB186A"/>
    <w:rsid w:val="00AB3FF0"/>
    <w:rsid w:val="00AB6510"/>
    <w:rsid w:val="00AC4B34"/>
    <w:rsid w:val="00AD0E45"/>
    <w:rsid w:val="00AD208D"/>
    <w:rsid w:val="00AD2F90"/>
    <w:rsid w:val="00AD356B"/>
    <w:rsid w:val="00AD41CB"/>
    <w:rsid w:val="00AD54FA"/>
    <w:rsid w:val="00AE3748"/>
    <w:rsid w:val="00AE463B"/>
    <w:rsid w:val="00AF59E7"/>
    <w:rsid w:val="00AF616A"/>
    <w:rsid w:val="00B0026F"/>
    <w:rsid w:val="00B02D82"/>
    <w:rsid w:val="00B0740D"/>
    <w:rsid w:val="00B105FE"/>
    <w:rsid w:val="00B10CD9"/>
    <w:rsid w:val="00B115C9"/>
    <w:rsid w:val="00B13A1D"/>
    <w:rsid w:val="00B14CDA"/>
    <w:rsid w:val="00B1548E"/>
    <w:rsid w:val="00B24528"/>
    <w:rsid w:val="00B26E34"/>
    <w:rsid w:val="00B33322"/>
    <w:rsid w:val="00B33E21"/>
    <w:rsid w:val="00B47F67"/>
    <w:rsid w:val="00B53CFB"/>
    <w:rsid w:val="00B546BE"/>
    <w:rsid w:val="00B57907"/>
    <w:rsid w:val="00B624D3"/>
    <w:rsid w:val="00B635EC"/>
    <w:rsid w:val="00B70415"/>
    <w:rsid w:val="00B71282"/>
    <w:rsid w:val="00B905B6"/>
    <w:rsid w:val="00B96664"/>
    <w:rsid w:val="00BB30CC"/>
    <w:rsid w:val="00BB3E91"/>
    <w:rsid w:val="00BB4F8B"/>
    <w:rsid w:val="00BB7CF0"/>
    <w:rsid w:val="00BC01AD"/>
    <w:rsid w:val="00BC078C"/>
    <w:rsid w:val="00BC0AE3"/>
    <w:rsid w:val="00BC26D8"/>
    <w:rsid w:val="00BC655C"/>
    <w:rsid w:val="00BD01A0"/>
    <w:rsid w:val="00BD29FB"/>
    <w:rsid w:val="00BD57E7"/>
    <w:rsid w:val="00BF36BB"/>
    <w:rsid w:val="00BF3751"/>
    <w:rsid w:val="00C02005"/>
    <w:rsid w:val="00C03A66"/>
    <w:rsid w:val="00C110BB"/>
    <w:rsid w:val="00C15187"/>
    <w:rsid w:val="00C1685F"/>
    <w:rsid w:val="00C24B83"/>
    <w:rsid w:val="00C266B4"/>
    <w:rsid w:val="00C27E95"/>
    <w:rsid w:val="00C35FB5"/>
    <w:rsid w:val="00C46EAA"/>
    <w:rsid w:val="00C52398"/>
    <w:rsid w:val="00C55BD4"/>
    <w:rsid w:val="00C60634"/>
    <w:rsid w:val="00C61024"/>
    <w:rsid w:val="00C7144B"/>
    <w:rsid w:val="00C71770"/>
    <w:rsid w:val="00C71D1F"/>
    <w:rsid w:val="00C82106"/>
    <w:rsid w:val="00C92C69"/>
    <w:rsid w:val="00C93A81"/>
    <w:rsid w:val="00CA3F7D"/>
    <w:rsid w:val="00CA3F9B"/>
    <w:rsid w:val="00CA50C8"/>
    <w:rsid w:val="00CB26E9"/>
    <w:rsid w:val="00CB32DB"/>
    <w:rsid w:val="00CB38C4"/>
    <w:rsid w:val="00CB552C"/>
    <w:rsid w:val="00CB7C8E"/>
    <w:rsid w:val="00CC130B"/>
    <w:rsid w:val="00CD09B0"/>
    <w:rsid w:val="00CD31C8"/>
    <w:rsid w:val="00CD38BF"/>
    <w:rsid w:val="00CE283E"/>
    <w:rsid w:val="00CE5778"/>
    <w:rsid w:val="00CE7451"/>
    <w:rsid w:val="00CF61AD"/>
    <w:rsid w:val="00CF6EC6"/>
    <w:rsid w:val="00D007B0"/>
    <w:rsid w:val="00D01025"/>
    <w:rsid w:val="00D02701"/>
    <w:rsid w:val="00D10592"/>
    <w:rsid w:val="00D1156B"/>
    <w:rsid w:val="00D16194"/>
    <w:rsid w:val="00D16AD1"/>
    <w:rsid w:val="00D213B6"/>
    <w:rsid w:val="00D22D42"/>
    <w:rsid w:val="00D241CE"/>
    <w:rsid w:val="00D255AC"/>
    <w:rsid w:val="00D31576"/>
    <w:rsid w:val="00D317EF"/>
    <w:rsid w:val="00D31A30"/>
    <w:rsid w:val="00D33B38"/>
    <w:rsid w:val="00D44A80"/>
    <w:rsid w:val="00D45D24"/>
    <w:rsid w:val="00D53E07"/>
    <w:rsid w:val="00D60215"/>
    <w:rsid w:val="00D60B2D"/>
    <w:rsid w:val="00D64CC9"/>
    <w:rsid w:val="00D7153D"/>
    <w:rsid w:val="00D75C2E"/>
    <w:rsid w:val="00D76295"/>
    <w:rsid w:val="00D83832"/>
    <w:rsid w:val="00D90F9E"/>
    <w:rsid w:val="00D97BD4"/>
    <w:rsid w:val="00DA04FE"/>
    <w:rsid w:val="00DA2155"/>
    <w:rsid w:val="00DA2B89"/>
    <w:rsid w:val="00DA5202"/>
    <w:rsid w:val="00DB684E"/>
    <w:rsid w:val="00DC631B"/>
    <w:rsid w:val="00DD47C4"/>
    <w:rsid w:val="00DD5685"/>
    <w:rsid w:val="00DD74DD"/>
    <w:rsid w:val="00DD770B"/>
    <w:rsid w:val="00DE07C2"/>
    <w:rsid w:val="00DE0C66"/>
    <w:rsid w:val="00DE3031"/>
    <w:rsid w:val="00DE75CF"/>
    <w:rsid w:val="00DE7713"/>
    <w:rsid w:val="00DE7EBA"/>
    <w:rsid w:val="00DF0D77"/>
    <w:rsid w:val="00DF25A9"/>
    <w:rsid w:val="00DF2F1A"/>
    <w:rsid w:val="00DF34B8"/>
    <w:rsid w:val="00DF48C9"/>
    <w:rsid w:val="00DF54A6"/>
    <w:rsid w:val="00DF60CC"/>
    <w:rsid w:val="00DF7ED3"/>
    <w:rsid w:val="00E003EA"/>
    <w:rsid w:val="00E012C8"/>
    <w:rsid w:val="00E04685"/>
    <w:rsid w:val="00E10E56"/>
    <w:rsid w:val="00E11251"/>
    <w:rsid w:val="00E1780A"/>
    <w:rsid w:val="00E20692"/>
    <w:rsid w:val="00E21625"/>
    <w:rsid w:val="00E23BDC"/>
    <w:rsid w:val="00E27569"/>
    <w:rsid w:val="00E32236"/>
    <w:rsid w:val="00E33BD1"/>
    <w:rsid w:val="00E40258"/>
    <w:rsid w:val="00E44851"/>
    <w:rsid w:val="00E45B4B"/>
    <w:rsid w:val="00E529D5"/>
    <w:rsid w:val="00E621AC"/>
    <w:rsid w:val="00E661A0"/>
    <w:rsid w:val="00E66A19"/>
    <w:rsid w:val="00E9275D"/>
    <w:rsid w:val="00E93713"/>
    <w:rsid w:val="00E9571E"/>
    <w:rsid w:val="00E97422"/>
    <w:rsid w:val="00EA0113"/>
    <w:rsid w:val="00EA03EC"/>
    <w:rsid w:val="00EA0738"/>
    <w:rsid w:val="00EA744B"/>
    <w:rsid w:val="00EB04D9"/>
    <w:rsid w:val="00EB5627"/>
    <w:rsid w:val="00EB6471"/>
    <w:rsid w:val="00EB7F60"/>
    <w:rsid w:val="00EC0783"/>
    <w:rsid w:val="00EC665A"/>
    <w:rsid w:val="00ED02D8"/>
    <w:rsid w:val="00ED4B44"/>
    <w:rsid w:val="00ED4DE9"/>
    <w:rsid w:val="00EE15B1"/>
    <w:rsid w:val="00EE1824"/>
    <w:rsid w:val="00EE554F"/>
    <w:rsid w:val="00EE6038"/>
    <w:rsid w:val="00EF0205"/>
    <w:rsid w:val="00EF04C7"/>
    <w:rsid w:val="00EF399A"/>
    <w:rsid w:val="00EF564F"/>
    <w:rsid w:val="00EF73A8"/>
    <w:rsid w:val="00EF7B97"/>
    <w:rsid w:val="00F02183"/>
    <w:rsid w:val="00F02FC9"/>
    <w:rsid w:val="00F04890"/>
    <w:rsid w:val="00F14D16"/>
    <w:rsid w:val="00F2296B"/>
    <w:rsid w:val="00F30E46"/>
    <w:rsid w:val="00F35C93"/>
    <w:rsid w:val="00F35CBD"/>
    <w:rsid w:val="00F40019"/>
    <w:rsid w:val="00F41988"/>
    <w:rsid w:val="00F42CBB"/>
    <w:rsid w:val="00F464DC"/>
    <w:rsid w:val="00F46BDD"/>
    <w:rsid w:val="00F46D5B"/>
    <w:rsid w:val="00F57C05"/>
    <w:rsid w:val="00F6253F"/>
    <w:rsid w:val="00F6362E"/>
    <w:rsid w:val="00F650BB"/>
    <w:rsid w:val="00F660D2"/>
    <w:rsid w:val="00F66B31"/>
    <w:rsid w:val="00F7661D"/>
    <w:rsid w:val="00F90164"/>
    <w:rsid w:val="00F951E6"/>
    <w:rsid w:val="00F9666F"/>
    <w:rsid w:val="00FA4B1D"/>
    <w:rsid w:val="00FA6401"/>
    <w:rsid w:val="00FA674A"/>
    <w:rsid w:val="00FA7556"/>
    <w:rsid w:val="00FB553E"/>
    <w:rsid w:val="00FB695B"/>
    <w:rsid w:val="00FB76A9"/>
    <w:rsid w:val="00FC7231"/>
    <w:rsid w:val="00FC735A"/>
    <w:rsid w:val="00FC7512"/>
    <w:rsid w:val="00FD1871"/>
    <w:rsid w:val="00FD1D48"/>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EB"/>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 w:type="paragraph" w:customStyle="1" w:styleId="TableParagraph">
    <w:name w:val="Table Paragraph"/>
    <w:basedOn w:val="Normal"/>
    <w:uiPriority w:val="1"/>
    <w:qFormat/>
    <w:rsid w:val="00FC735A"/>
    <w:pPr>
      <w:widowControl w:val="0"/>
      <w:autoSpaceDE w:val="0"/>
      <w:autoSpaceDN w:val="0"/>
    </w:pPr>
    <w:rPr>
      <w:rFonts w:ascii="微软雅黑" w:eastAsia="微软雅黑" w:hAnsi="微软雅黑" w:cs="微软雅黑"/>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463159140">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4.xml><?xml version="1.0" encoding="utf-8"?>
<?mso-contentType ?>
<SharedContentType xmlns="Microsoft.SharePoint.Taxonomy.ContentTypeSync" SourceId="da97c454-82a7-458e-b02b-a23c149c4c8f" ContentTypeId="0x01010066AAA4A189E15340A8F90A14B5E3178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7.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
        <AccountId xsi:nil="true"/>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2.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E1638-0D33-4AD6-9DA5-127EFD9D8B80}">
  <ds:schemaRefs>
    <ds:schemaRef ds:uri="office.server.policy"/>
  </ds:schemaRefs>
</ds:datastoreItem>
</file>

<file path=customXml/itemProps4.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5.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6.xml><?xml version="1.0" encoding="utf-8"?>
<ds:datastoreItem xmlns:ds="http://schemas.openxmlformats.org/officeDocument/2006/customXml" ds:itemID="{E6DC8E71-FEF7-4D85-B1C1-E7FFFA3B6075}">
  <ds:schemaRefs>
    <ds:schemaRef ds:uri="http://www.imanage.com/work/xmlschema"/>
  </ds:schemaRefs>
</ds:datastoreItem>
</file>

<file path=customXml/itemProps7.xml><?xml version="1.0" encoding="utf-8"?>
<ds:datastoreItem xmlns:ds="http://schemas.openxmlformats.org/officeDocument/2006/customXml" ds:itemID="{B9BCE6D0-F6FC-40C8-8194-DD1F6E81736F}">
  <ds:schemaRefs>
    <ds:schemaRef ds:uri="http://purl.org/dc/elements/1.1/"/>
    <ds:schemaRef ds:uri="http://schemas.microsoft.com/sharepoint/v3"/>
    <ds:schemaRef ds:uri="http://schemas.microsoft.com/office/infopath/2007/PartnerControls"/>
    <ds:schemaRef ds:uri="2346a981-3d4d-4356-9bea-698e0ff2abfd"/>
    <ds:schemaRef ds:uri="http://purl.org/dc/dcmitype/"/>
    <ds:schemaRef ds:uri="abe85721-301c-4cdd-bb97-abd071f66392"/>
    <ds:schemaRef ds:uri="http://schemas.openxmlformats.org/package/2006/metadata/core-properties"/>
    <ds:schemaRef ds:uri="http://schemas.microsoft.com/office/2006/metadata/properties"/>
    <ds:schemaRef ds:uri="http://schemas.microsoft.com/office/2006/documentManagement/types"/>
    <ds:schemaRef ds:uri="84e8189d-2f07-4d07-be7d-de46b9fe3006"/>
    <ds:schemaRef ds:uri="http://schema.microsoft.com/sharepoint/v3/fields"/>
    <ds:schemaRef ds:uri="http://www.w3.org/XML/1998/namespace"/>
    <ds:schemaRef ds:uri="http://purl.org/dc/terms/"/>
  </ds:schemaRefs>
</ds:datastoreItem>
</file>

<file path=customXml/itemProps8.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937</Words>
  <Characters>145</Characters>
  <Application>Microsoft Office Word</Application>
  <DocSecurity>0</DocSecurity>
  <Lines>11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Clifford Chance Antitrust</cp:lastModifiedBy>
  <cp:revision>72</cp:revision>
  <dcterms:created xsi:type="dcterms:W3CDTF">2025-05-07T07:26:00Z</dcterms:created>
  <dcterms:modified xsi:type="dcterms:W3CDTF">2025-07-24T15:07:00Z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附件1 - 加罗尔资产第二私人有限公司等两家公司的股权案 - 更新版简易案件公示表 - 25.07.25 - 24/07/2025 23:06:52</vt:lpwstr>
  </property>
  <property fmtid="{D5CDD505-2E9C-101B-9397-08002B2CF9AE}" pid="11" name="CCDocID">
    <vt:lpwstr>24011418586-v2</vt:lpwstr>
  </property>
  <property fmtid="{D5CDD505-2E9C-101B-9397-08002B2CF9AE}" pid="12" name="CCMatter">
    <vt:lpwstr>81-41078569</vt:lpwstr>
  </property>
</Properties>
</file>