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A24AB">
      <w:pPr>
        <w:snapToGrid w:val="0"/>
        <w:spacing w:after="312" w:afterLines="100" w:line="24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/>
        </w:rPr>
        <w:t>经营者集中简易案件公示表</w:t>
      </w:r>
      <w:bookmarkStart w:id="0" w:name="_GoBack"/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471"/>
        <w:gridCol w:w="5292"/>
      </w:tblGrid>
      <w:tr w14:paraId="3B89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D9D9D9"/>
            <w:vAlign w:val="center"/>
          </w:tcPr>
          <w:p w14:paraId="274D99CD">
            <w:pPr>
              <w:widowControl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lang w:val="en-US"/>
              </w:rPr>
              <w:t>案件名称</w:t>
            </w:r>
          </w:p>
        </w:tc>
        <w:tc>
          <w:tcPr>
            <w:tcW w:w="3968" w:type="pct"/>
            <w:gridSpan w:val="2"/>
            <w:vAlign w:val="center"/>
          </w:tcPr>
          <w:p w14:paraId="671213AE">
            <w:pPr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楷体"/>
                <w:kern w:val="2"/>
                <w:lang w:val="en-US"/>
              </w:rPr>
            </w:pPr>
            <w:r>
              <w:rPr>
                <w:rFonts w:ascii="Times New Roman" w:hAnsi="Times New Roman" w:eastAsia="宋体" w:cs="Times New Roman"/>
              </w:rPr>
              <w:t>Intrinsic</w:t>
            </w:r>
            <w:r>
              <w:rPr>
                <w:rFonts w:hint="eastAsia" w:eastAsia="宋体" w:cs="楷体"/>
              </w:rPr>
              <w:t>创新有限责任公司与鸿棋国际投资股份有限公司新设合营企业案</w:t>
            </w:r>
          </w:p>
        </w:tc>
      </w:tr>
      <w:tr w14:paraId="5D5B2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032" w:type="pct"/>
            <w:shd w:val="clear" w:color="auto" w:fill="D9D9D9"/>
            <w:vAlign w:val="center"/>
          </w:tcPr>
          <w:p w14:paraId="32BB1B55">
            <w:pPr>
              <w:widowControl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lang w:val="en-US"/>
              </w:rPr>
              <w:t>交易概况（限200字内）</w:t>
            </w:r>
          </w:p>
        </w:tc>
        <w:tc>
          <w:tcPr>
            <w:tcW w:w="3968" w:type="pct"/>
            <w:gridSpan w:val="2"/>
          </w:tcPr>
          <w:p w14:paraId="4F146B0A">
            <w:pPr>
              <w:widowControl w:val="0"/>
              <w:autoSpaceDE w:val="0"/>
              <w:adjustRightInd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kern w:val="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lang w:val="en-US"/>
              </w:rPr>
              <w:t>Intrinsic创新有限责任公司（“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lang w:val="en-US"/>
              </w:rPr>
              <w:t>Intrinsic</w:t>
            </w:r>
            <w:r>
              <w:rPr>
                <w:rFonts w:hint="eastAsia" w:ascii="Times New Roman" w:hAnsi="Times New Roman" w:eastAsia="宋体" w:cs="Times New Roman"/>
                <w:kern w:val="2"/>
                <w:lang w:val="en-US"/>
              </w:rPr>
              <w:t>”）与鸿棋国际投资股份有限公司（“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lang w:val="en-US"/>
              </w:rPr>
              <w:t>鸿棋</w:t>
            </w:r>
            <w:r>
              <w:rPr>
                <w:rFonts w:hint="eastAsia" w:ascii="Times New Roman" w:hAnsi="Times New Roman" w:eastAsia="宋体" w:cs="Times New Roman"/>
                <w:kern w:val="2"/>
                <w:lang w:val="en-US"/>
              </w:rPr>
              <w:t>”）签署协议，共同新设合营企业。Intrinsic与鸿棋将各自持有合营企业50%的股权。合营企业主要从事智能工厂自动化技术（可能包括相关硬件）的开发及后续的商业化。本次交易完成后，Intrinsic与鸿棋将共同控制合营企业。</w:t>
            </w:r>
          </w:p>
        </w:tc>
      </w:tr>
      <w:tr w14:paraId="12CF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2" w:type="pct"/>
            <w:vMerge w:val="restart"/>
            <w:shd w:val="clear" w:color="auto" w:fill="D9D9D9"/>
            <w:vAlign w:val="center"/>
          </w:tcPr>
          <w:p w14:paraId="0DC0A095">
            <w:pPr>
              <w:widowControl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lang w:val="en-US"/>
              </w:rPr>
              <w:t>参与集中的经营者简介（每个限100字以内）</w:t>
            </w:r>
          </w:p>
        </w:tc>
        <w:tc>
          <w:tcPr>
            <w:tcW w:w="863" w:type="pct"/>
            <w:vAlign w:val="center"/>
          </w:tcPr>
          <w:p w14:paraId="31DD3697">
            <w:pPr>
              <w:widowControl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kern w:val="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/>
              </w:rPr>
              <w:t>1. Intrinsic</w:t>
            </w:r>
          </w:p>
        </w:tc>
        <w:tc>
          <w:tcPr>
            <w:tcW w:w="3105" w:type="pct"/>
          </w:tcPr>
          <w:p w14:paraId="0E841D1E">
            <w:pPr>
              <w:widowControl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/>
              </w:rPr>
              <w:t>Intrinsic于2022年5月20日在美国成立，是一家软件和人工智能机器人公司，专注于为全球开发者提供解决方案的开发。</w:t>
            </w:r>
          </w:p>
          <w:p w14:paraId="7D5DCEB4">
            <w:pPr>
              <w:widowControl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/>
              </w:rPr>
              <w:t>Intrinsic的最终控制人是Alphabet公司（Alphabet Inc.），其业务涵盖多个领域，包括在线广告技术、互联网搜索、云计算、软件及硬件。</w:t>
            </w:r>
          </w:p>
        </w:tc>
      </w:tr>
      <w:tr w14:paraId="7601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032" w:type="pct"/>
            <w:vMerge w:val="continue"/>
            <w:shd w:val="clear" w:color="auto" w:fill="D9D9D9"/>
          </w:tcPr>
          <w:p w14:paraId="4759430A">
            <w:pPr>
              <w:widowControl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lang w:val="en-US"/>
              </w:rPr>
            </w:pPr>
          </w:p>
        </w:tc>
        <w:tc>
          <w:tcPr>
            <w:tcW w:w="863" w:type="pct"/>
            <w:vAlign w:val="center"/>
          </w:tcPr>
          <w:p w14:paraId="466DB8CA">
            <w:pPr>
              <w:adjustRightInd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lang w:val="en-US"/>
              </w:rPr>
              <w:t>2. 鸿棋</w:t>
            </w:r>
          </w:p>
        </w:tc>
        <w:tc>
          <w:tcPr>
            <w:tcW w:w="3105" w:type="pct"/>
          </w:tcPr>
          <w:p w14:paraId="7A56F545">
            <w:pPr>
              <w:widowControl w:val="0"/>
              <w:autoSpaceDE w:val="0"/>
              <w:adjustRightInd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/>
              </w:rPr>
              <w:t>鸿棋于1997年7月29日在中国台湾成立，是一家投资公司。</w:t>
            </w:r>
          </w:p>
          <w:p w14:paraId="750C5ABD">
            <w:pPr>
              <w:adjustRightInd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/>
              </w:rPr>
              <w:t>鸿棋的最终控制人是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lang w:val="en-US"/>
              </w:rPr>
              <w:t>鸿海精密工业股份有限公司（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lang w:val="en-US"/>
              </w:rPr>
              <w:t>富士康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lang w:val="en-US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/>
              </w:rPr>
              <w:t>。富士康是一家跨国电子制造商，且无最终控制人。</w:t>
            </w:r>
          </w:p>
        </w:tc>
      </w:tr>
      <w:tr w14:paraId="1311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Merge w:val="restart"/>
            <w:shd w:val="clear" w:color="auto" w:fill="D9D9D9"/>
          </w:tcPr>
          <w:p w14:paraId="453F7284">
            <w:pPr>
              <w:widowControl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lang w:val="en-US"/>
              </w:rPr>
              <w:t>简易案件理由（可以单选，也可以多选）</w:t>
            </w:r>
          </w:p>
        </w:tc>
        <w:tc>
          <w:tcPr>
            <w:tcW w:w="3968" w:type="pct"/>
            <w:gridSpan w:val="2"/>
          </w:tcPr>
          <w:p w14:paraId="2E191396">
            <w:pPr>
              <w:widowControl w:val="0"/>
              <w:tabs>
                <w:tab w:val="left" w:pos="269"/>
              </w:tabs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kern w:val="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lang w:val="en-GB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kern w:val="2"/>
                <w:lang w:val="en-US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2"/>
                <w:lang w:val="en-US"/>
              </w:rPr>
              <w:t>1、在同一相关市场，所有参与集中的经营者所占市场份额之和小于15%。</w:t>
            </w:r>
          </w:p>
        </w:tc>
      </w:tr>
      <w:tr w14:paraId="6EBD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Merge w:val="continue"/>
            <w:shd w:val="clear" w:color="auto" w:fill="D9D9D9"/>
          </w:tcPr>
          <w:p w14:paraId="1543B2E4">
            <w:pPr>
              <w:widowControl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lang w:val="en-US"/>
              </w:rPr>
            </w:pPr>
          </w:p>
        </w:tc>
        <w:tc>
          <w:tcPr>
            <w:tcW w:w="3968" w:type="pct"/>
            <w:gridSpan w:val="2"/>
          </w:tcPr>
          <w:p w14:paraId="6132A3A7">
            <w:pPr>
              <w:widowControl w:val="0"/>
              <w:tabs>
                <w:tab w:val="left" w:pos="269"/>
              </w:tabs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kern w:val="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lang w:val="en-US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lang w:val="en-US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2"/>
                <w:lang w:val="en-US"/>
              </w:rPr>
              <w:t>2、在上下游市场，参与集中的经营者所占的市场份额均小于25%。</w:t>
            </w:r>
          </w:p>
        </w:tc>
      </w:tr>
      <w:tr w14:paraId="4385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Merge w:val="continue"/>
            <w:shd w:val="clear" w:color="auto" w:fill="D9D9D9"/>
          </w:tcPr>
          <w:p w14:paraId="67BA2235">
            <w:pPr>
              <w:widowControl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lang w:val="en-US"/>
              </w:rPr>
            </w:pPr>
          </w:p>
        </w:tc>
        <w:tc>
          <w:tcPr>
            <w:tcW w:w="3968" w:type="pct"/>
            <w:gridSpan w:val="2"/>
          </w:tcPr>
          <w:p w14:paraId="6ABF2F48">
            <w:pPr>
              <w:widowControl w:val="0"/>
              <w:tabs>
                <w:tab w:val="left" w:pos="269"/>
              </w:tabs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kern w:val="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lang w:val="en-US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lang w:val="en-US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2"/>
                <w:lang w:val="en-US"/>
              </w:rPr>
              <w:t>3、不在同一相关市场也不存在上下游关系的参与集中的经营者，在与交易有关的每个市场所占的份额均小于25%。</w:t>
            </w:r>
          </w:p>
        </w:tc>
      </w:tr>
      <w:tr w14:paraId="22C0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Merge w:val="continue"/>
            <w:shd w:val="clear" w:color="auto" w:fill="D9D9D9"/>
          </w:tcPr>
          <w:p w14:paraId="7E9BA5D8">
            <w:pPr>
              <w:widowControl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lang w:val="en-US"/>
              </w:rPr>
            </w:pPr>
          </w:p>
        </w:tc>
        <w:tc>
          <w:tcPr>
            <w:tcW w:w="3968" w:type="pct"/>
            <w:gridSpan w:val="2"/>
          </w:tcPr>
          <w:p w14:paraId="343650A5">
            <w:pPr>
              <w:widowControl w:val="0"/>
              <w:tabs>
                <w:tab w:val="left" w:pos="269"/>
              </w:tabs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kern w:val="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GB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lang w:val="en-US"/>
              </w:rPr>
              <w:tab/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lang w:val="en-US"/>
              </w:rPr>
              <w:t>4、参与集中的经营者在中国境外设立合营企业，合营企业不在中国境内从事经济活动。</w:t>
            </w:r>
          </w:p>
        </w:tc>
      </w:tr>
      <w:tr w14:paraId="5C64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Merge w:val="continue"/>
            <w:shd w:val="clear" w:color="auto" w:fill="D9D9D9"/>
          </w:tcPr>
          <w:p w14:paraId="54327780">
            <w:pPr>
              <w:widowControl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lang w:val="en-US"/>
              </w:rPr>
            </w:pPr>
          </w:p>
        </w:tc>
        <w:tc>
          <w:tcPr>
            <w:tcW w:w="3968" w:type="pct"/>
            <w:gridSpan w:val="2"/>
          </w:tcPr>
          <w:p w14:paraId="2F1F3C99">
            <w:pPr>
              <w:widowControl w:val="0"/>
              <w:tabs>
                <w:tab w:val="left" w:pos="269"/>
              </w:tabs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kern w:val="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lang w:val="en-GB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lang w:val="en-US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2"/>
                <w:lang w:val="en-US"/>
              </w:rPr>
              <w:t>5、参与集中的经营者收购境外企业股权或资产的，该境外企业不在中国境内从事经济活动。</w:t>
            </w:r>
          </w:p>
        </w:tc>
      </w:tr>
      <w:tr w14:paraId="16C6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vMerge w:val="continue"/>
            <w:shd w:val="clear" w:color="auto" w:fill="D9D9D9"/>
          </w:tcPr>
          <w:p w14:paraId="163F6D07">
            <w:pPr>
              <w:widowControl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lang w:val="en-US"/>
              </w:rPr>
            </w:pPr>
          </w:p>
        </w:tc>
        <w:tc>
          <w:tcPr>
            <w:tcW w:w="3968" w:type="pct"/>
            <w:gridSpan w:val="2"/>
          </w:tcPr>
          <w:p w14:paraId="1A46520E">
            <w:pPr>
              <w:widowControl w:val="0"/>
              <w:tabs>
                <w:tab w:val="left" w:pos="269"/>
              </w:tabs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kern w:val="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lang w:val="en-GB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kern w:val="2"/>
                <w:lang w:val="en-US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2"/>
                <w:lang w:val="en-US"/>
              </w:rPr>
              <w:t>6、由两个以上的经营者共同控制的合营企业，通过集中被其中一个或一个以上经营者控制。</w:t>
            </w:r>
          </w:p>
        </w:tc>
      </w:tr>
      <w:tr w14:paraId="1445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2" w:type="pct"/>
            <w:shd w:val="clear" w:color="auto" w:fill="D9D9D9"/>
          </w:tcPr>
          <w:p w14:paraId="5AEFAAF7">
            <w:pPr>
              <w:widowControl w:val="0"/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lang w:val="en-US"/>
              </w:rPr>
              <w:t>备注</w:t>
            </w:r>
          </w:p>
        </w:tc>
        <w:tc>
          <w:tcPr>
            <w:tcW w:w="3968" w:type="pct"/>
            <w:gridSpan w:val="2"/>
          </w:tcPr>
          <w:p w14:paraId="377EBDD7">
            <w:pPr>
              <w:snapToGrid w:val="0"/>
              <w:spacing w:after="312" w:afterLines="100" w:line="240" w:lineRule="auto"/>
              <w:jc w:val="both"/>
              <w:rPr>
                <w:rFonts w:ascii="Times New Roman" w:hAnsi="Times New Roman" w:eastAsia="宋体" w:cs="Times New Roman"/>
                <w:kern w:val="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lang w:val="en-US"/>
              </w:rPr>
              <w:t>不适用</w:t>
            </w:r>
          </w:p>
        </w:tc>
      </w:tr>
    </w:tbl>
    <w:p w14:paraId="531BBC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Noto Sans CJK SC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4D"/>
    <w:rsid w:val="004B05D1"/>
    <w:rsid w:val="00704DAB"/>
    <w:rsid w:val="009E754D"/>
    <w:rsid w:val="00FB2A93"/>
    <w:rsid w:val="22D7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="Aptos" w:hAnsi="Aptos" w:eastAsia="Aptos" w:cs="Aptos"/>
      <w:kern w:val="0"/>
      <w:sz w:val="24"/>
      <w:szCs w:val="24"/>
      <w:lang w:val="en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Aptos" w:hAnsi="Aptos" w:eastAsia="Aptos" w:cs="Aptos"/>
      <w:kern w:val="0"/>
      <w:sz w:val="18"/>
      <w:szCs w:val="18"/>
      <w:lang w:val="en"/>
    </w:rPr>
  </w:style>
  <w:style w:type="character" w:customStyle="1" w:styleId="7">
    <w:name w:val="页脚 字符"/>
    <w:basedOn w:val="5"/>
    <w:link w:val="2"/>
    <w:qFormat/>
    <w:uiPriority w:val="99"/>
    <w:rPr>
      <w:rFonts w:ascii="Aptos" w:hAnsi="Aptos" w:eastAsia="Aptos" w:cs="Aptos"/>
      <w:kern w:val="0"/>
      <w:sz w:val="18"/>
      <w:szCs w:val="18"/>
      <w:lang w:val="e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673</Characters>
  <Lines>5</Lines>
  <Paragraphs>1</Paragraphs>
  <TotalTime>5</TotalTime>
  <ScaleCrop>false</ScaleCrop>
  <LinksUpToDate>false</LinksUpToDate>
  <CharactersWithSpaces>789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2025-07-31T12:04:00Z</dcterms:created>
  <dc:creator>Sunland</dc:creator>
  <cp:lastModifiedBy>guest</cp:lastModifiedBy>
  <dcterms:modified xsi:type="dcterms:W3CDTF">2025-07-31T16:54:58Z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2AB72542BCA65018622F8B686AF0DA17_42</vt:lpwstr>
  </property>
</Properties>
</file>