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1895" w14:textId="77777777" w:rsidR="00700D45" w:rsidRDefault="00000000">
      <w:pPr>
        <w:widowControl/>
        <w:spacing w:after="24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en-GB" w:bidi="ar-AE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341"/>
        <w:gridCol w:w="6359"/>
      </w:tblGrid>
      <w:tr w:rsidR="00700D45" w14:paraId="6E048006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6BC4920F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129131FC" w14:textId="397AFADE" w:rsidR="00700D45" w:rsidRDefault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 w:rsidRPr="00B51CC8">
              <w:rPr>
                <w:rFonts w:hint="eastAsia"/>
                <w:bCs/>
                <w:color w:val="000000"/>
                <w:sz w:val="24"/>
              </w:rPr>
              <w:t>ALJ UK</w:t>
            </w:r>
            <w:r w:rsidRPr="00B51CC8">
              <w:rPr>
                <w:bCs/>
                <w:color w:val="000000"/>
                <w:sz w:val="24"/>
              </w:rPr>
              <w:t xml:space="preserve"> Holding Limited</w:t>
            </w:r>
            <w:proofErr w:type="gramStart"/>
            <w:r w:rsidRPr="00B51CC8">
              <w:rPr>
                <w:bCs/>
                <w:color w:val="000000"/>
                <w:sz w:val="24"/>
              </w:rPr>
              <w:t>与广汽国际</w:t>
            </w:r>
            <w:proofErr w:type="gramEnd"/>
            <w:r w:rsidRPr="00B51CC8">
              <w:rPr>
                <w:bCs/>
                <w:color w:val="000000"/>
                <w:sz w:val="24"/>
              </w:rPr>
              <w:t>（香港）有限公司新设合营企业案</w:t>
            </w:r>
          </w:p>
        </w:tc>
      </w:tr>
      <w:tr w:rsidR="00700D45" w14:paraId="450BE59D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0E76F1CC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交易概况（限</w:t>
            </w:r>
            <w:r>
              <w:rPr>
                <w:b/>
                <w:color w:val="000000"/>
                <w:sz w:val="24"/>
                <w:lang w:val="en-GB"/>
              </w:rPr>
              <w:t>200</w:t>
            </w:r>
            <w:r>
              <w:rPr>
                <w:b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3E41296A" w14:textId="29E5E8B8" w:rsidR="00700D45" w:rsidRPr="00B51CC8" w:rsidRDefault="00B51CC8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本次交易涉及</w:t>
            </w:r>
            <w:r w:rsidRPr="00B51CC8">
              <w:rPr>
                <w:rFonts w:hint="eastAsia"/>
                <w:bCs/>
                <w:color w:val="000000"/>
                <w:sz w:val="24"/>
              </w:rPr>
              <w:t>ALJ UK</w:t>
            </w:r>
            <w:r w:rsidRPr="00B51CC8">
              <w:rPr>
                <w:bCs/>
                <w:color w:val="000000"/>
                <w:sz w:val="24"/>
              </w:rPr>
              <w:t xml:space="preserve"> Holding Limited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B51CC8">
              <w:rPr>
                <w:rFonts w:hint="eastAsia"/>
                <w:b/>
                <w:color w:val="000000"/>
                <w:sz w:val="24"/>
              </w:rPr>
              <w:t>安利捷英国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与</w:t>
            </w:r>
            <w:r w:rsidRPr="00B51CC8">
              <w:rPr>
                <w:bCs/>
                <w:color w:val="000000"/>
                <w:sz w:val="24"/>
              </w:rPr>
              <w:t>广汽国际</w:t>
            </w:r>
            <w:proofErr w:type="gramEnd"/>
            <w:r w:rsidRPr="00B51CC8">
              <w:rPr>
                <w:bCs/>
                <w:color w:val="000000"/>
                <w:sz w:val="24"/>
              </w:rPr>
              <w:t>（香港）有限公司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B51CC8">
              <w:rPr>
                <w:rFonts w:hint="eastAsia"/>
                <w:b/>
                <w:color w:val="000000"/>
                <w:sz w:val="24"/>
              </w:rPr>
              <w:t>广汽</w:t>
            </w:r>
            <w:r>
              <w:rPr>
                <w:rFonts w:hint="eastAsia"/>
                <w:bCs/>
                <w:color w:val="000000"/>
                <w:sz w:val="24"/>
              </w:rPr>
              <w:t>”）新设一家合营企业。合营企业将主要在英国从事乘用车的经销和销售业务。交易后，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安利捷英国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与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广汽将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分别持有合营企业</w:t>
            </w:r>
            <w:r>
              <w:rPr>
                <w:rFonts w:hint="eastAsia"/>
                <w:bCs/>
                <w:color w:val="000000"/>
                <w:sz w:val="24"/>
              </w:rPr>
              <w:t>51%</w:t>
            </w:r>
            <w:r>
              <w:rPr>
                <w:rFonts w:hint="eastAsia"/>
                <w:bCs/>
                <w:color w:val="000000"/>
                <w:sz w:val="24"/>
              </w:rPr>
              <w:t>和</w:t>
            </w:r>
            <w:r>
              <w:rPr>
                <w:rFonts w:hint="eastAsia"/>
                <w:bCs/>
                <w:color w:val="000000"/>
                <w:sz w:val="24"/>
              </w:rPr>
              <w:t>49%</w:t>
            </w:r>
            <w:r>
              <w:rPr>
                <w:rFonts w:hint="eastAsia"/>
                <w:bCs/>
                <w:color w:val="000000"/>
                <w:sz w:val="24"/>
              </w:rPr>
              <w:t>的股权，并共同控制合营企业。</w:t>
            </w:r>
          </w:p>
        </w:tc>
      </w:tr>
      <w:tr w:rsidR="00700D45" w14:paraId="4BC79DB0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D353327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参与集中的经营者简介（每个限</w:t>
            </w:r>
            <w:r>
              <w:rPr>
                <w:b/>
                <w:color w:val="000000"/>
                <w:sz w:val="24"/>
              </w:rPr>
              <w:t>100</w:t>
            </w:r>
            <w:r>
              <w:rPr>
                <w:b/>
                <w:color w:val="000000"/>
                <w:sz w:val="24"/>
              </w:rPr>
              <w:t>字以内</w:t>
            </w:r>
            <w:r>
              <w:rPr>
                <w:b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341" w:type="dxa"/>
            <w:vAlign w:val="center"/>
          </w:tcPr>
          <w:p w14:paraId="1428E05B" w14:textId="5D785EE9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bCs/>
                <w:color w:val="000000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B51CC8" w:rsidRPr="00B51CC8">
              <w:rPr>
                <w:rFonts w:hint="eastAsia"/>
                <w:bCs/>
                <w:color w:val="000000"/>
                <w:sz w:val="24"/>
              </w:rPr>
              <w:t>安利捷英国</w:t>
            </w:r>
          </w:p>
        </w:tc>
        <w:tc>
          <w:tcPr>
            <w:tcW w:w="6359" w:type="dxa"/>
            <w:vAlign w:val="center"/>
          </w:tcPr>
          <w:p w14:paraId="185EFA21" w14:textId="445ADA26" w:rsidR="00B51CC8" w:rsidRDefault="00B51CC8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安利捷英国于</w:t>
            </w:r>
            <w:r>
              <w:rPr>
                <w:rFonts w:hint="eastAsia"/>
                <w:bCs/>
                <w:color w:val="000000"/>
                <w:sz w:val="24"/>
              </w:rPr>
              <w:t>2024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11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日在英国成立。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安利捷英国</w:t>
            </w:r>
            <w:proofErr w:type="gramEnd"/>
            <w:r w:rsidR="00972309">
              <w:rPr>
                <w:rFonts w:hint="eastAsia"/>
                <w:bCs/>
                <w:color w:val="000000"/>
                <w:sz w:val="24"/>
              </w:rPr>
              <w:t>是一家控股公司，是</w:t>
            </w:r>
            <w:r w:rsidRPr="00B51CC8">
              <w:rPr>
                <w:bCs/>
                <w:color w:val="000000"/>
                <w:sz w:val="24"/>
              </w:rPr>
              <w:t>安</w:t>
            </w:r>
            <w:proofErr w:type="gramStart"/>
            <w:r w:rsidRPr="00B51CC8">
              <w:rPr>
                <w:bCs/>
                <w:color w:val="000000"/>
                <w:sz w:val="24"/>
              </w:rPr>
              <w:t>利捷</w:t>
            </w:r>
            <w:r w:rsidR="00094380">
              <w:rPr>
                <w:rFonts w:hint="eastAsia"/>
                <w:bCs/>
                <w:color w:val="000000"/>
                <w:sz w:val="24"/>
              </w:rPr>
              <w:t>业务</w:t>
            </w:r>
            <w:proofErr w:type="gramEnd"/>
            <w:r w:rsidRPr="00B51CC8">
              <w:rPr>
                <w:rFonts w:hint="eastAsia"/>
                <w:bCs/>
                <w:color w:val="000000"/>
                <w:sz w:val="24"/>
              </w:rPr>
              <w:t>网络</w:t>
            </w:r>
            <w:r w:rsidRPr="00B51CC8">
              <w:rPr>
                <w:bCs/>
                <w:color w:val="000000"/>
                <w:sz w:val="24"/>
              </w:rPr>
              <w:t>（</w:t>
            </w:r>
            <w:r w:rsidRPr="00B51CC8">
              <w:rPr>
                <w:bCs/>
                <w:color w:val="000000"/>
                <w:sz w:val="24"/>
              </w:rPr>
              <w:t>“</w:t>
            </w:r>
            <w:r w:rsidRPr="00B51CC8">
              <w:rPr>
                <w:rFonts w:hint="eastAsia"/>
                <w:b/>
                <w:bCs/>
                <w:color w:val="000000"/>
                <w:sz w:val="24"/>
              </w:rPr>
              <w:t>安利捷</w:t>
            </w:r>
            <w:r w:rsidRPr="00B51CC8">
              <w:rPr>
                <w:bCs/>
                <w:color w:val="000000"/>
                <w:sz w:val="24"/>
              </w:rPr>
              <w:t>”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 w:rsidR="00972309">
              <w:rPr>
                <w:rFonts w:hint="eastAsia"/>
                <w:bCs/>
                <w:color w:val="000000"/>
                <w:sz w:val="24"/>
              </w:rPr>
              <w:t>的一部分</w:t>
            </w:r>
            <w:r>
              <w:rPr>
                <w:rFonts w:hint="eastAsia"/>
                <w:bCs/>
                <w:color w:val="000000"/>
                <w:sz w:val="24"/>
              </w:rPr>
              <w:t>。安利捷</w:t>
            </w:r>
            <w:r w:rsidRPr="00B51CC8">
              <w:rPr>
                <w:rFonts w:hint="eastAsia"/>
                <w:bCs/>
                <w:color w:val="000000"/>
                <w:sz w:val="24"/>
              </w:rPr>
              <w:t>在</w:t>
            </w:r>
            <w:r w:rsidRPr="00B51CC8">
              <w:rPr>
                <w:bCs/>
                <w:color w:val="000000"/>
                <w:sz w:val="24"/>
              </w:rPr>
              <w:t>多个</w:t>
            </w:r>
            <w:r w:rsidRPr="00B51CC8">
              <w:rPr>
                <w:rFonts w:hint="eastAsia"/>
                <w:bCs/>
                <w:color w:val="000000"/>
                <w:sz w:val="24"/>
              </w:rPr>
              <w:t>业务领域从事业务</w:t>
            </w:r>
            <w:r w:rsidRPr="00B51CC8">
              <w:rPr>
                <w:bCs/>
                <w:color w:val="000000"/>
                <w:sz w:val="24"/>
              </w:rPr>
              <w:t>，</w:t>
            </w:r>
            <w:r w:rsidRPr="00B51CC8">
              <w:rPr>
                <w:rFonts w:hint="eastAsia"/>
                <w:bCs/>
                <w:color w:val="000000"/>
                <w:sz w:val="24"/>
              </w:rPr>
              <w:t>包括运输（汽车经销、工业和重型设备经销与物流服务）、工程和制造、金融服务、土地和房地产、能源和环境服务、消费品以及健康。</w:t>
            </w:r>
          </w:p>
          <w:p w14:paraId="4B09EDE9" w14:textId="163E2F71" w:rsidR="00700D45" w:rsidRDefault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val="en-GB" w:bidi="ar-AE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安利捷英国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的最终</w:t>
            </w:r>
            <w:r w:rsidR="00972309">
              <w:rPr>
                <w:rFonts w:hint="eastAsia"/>
                <w:bCs/>
                <w:color w:val="000000"/>
                <w:sz w:val="24"/>
              </w:rPr>
              <w:t>控制人</w:t>
            </w:r>
            <w:r>
              <w:rPr>
                <w:rFonts w:hint="eastAsia"/>
                <w:bCs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自然人。</w:t>
            </w:r>
          </w:p>
        </w:tc>
      </w:tr>
      <w:tr w:rsidR="00700D45" w14:paraId="290B1E04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659EF54E" w14:textId="77777777" w:rsidR="00700D45" w:rsidRDefault="00700D45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1341" w:type="dxa"/>
            <w:vAlign w:val="center"/>
          </w:tcPr>
          <w:p w14:paraId="3D80BA76" w14:textId="24CD6E93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bCs/>
                <w:color w:val="000000"/>
                <w:sz w:val="24"/>
              </w:rPr>
              <w:t>2.</w:t>
            </w:r>
            <w:r w:rsidR="00B51CC8" w:rsidRPr="00B51CC8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="00B51CC8" w:rsidRPr="00B51CC8">
              <w:rPr>
                <w:bCs/>
                <w:color w:val="000000"/>
                <w:sz w:val="24"/>
              </w:rPr>
              <w:t>广汽</w:t>
            </w:r>
            <w:proofErr w:type="gramEnd"/>
          </w:p>
        </w:tc>
        <w:tc>
          <w:tcPr>
            <w:tcW w:w="6359" w:type="dxa"/>
            <w:vAlign w:val="center"/>
          </w:tcPr>
          <w:p w14:paraId="580B5246" w14:textId="77777777" w:rsidR="008B35CB" w:rsidRDefault="00B51CC8" w:rsidP="00B51CC8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广汽</w:t>
            </w:r>
            <w:r w:rsidRPr="00B51CC8">
              <w:rPr>
                <w:bCs/>
                <w:color w:val="000000"/>
                <w:sz w:val="24"/>
                <w:lang w:val="en-GB"/>
              </w:rPr>
              <w:t>于</w:t>
            </w:r>
            <w:proofErr w:type="gramEnd"/>
            <w:r w:rsidRPr="00B51CC8">
              <w:rPr>
                <w:bCs/>
                <w:color w:val="000000"/>
                <w:sz w:val="24"/>
                <w:lang w:val="en-GB"/>
              </w:rPr>
              <w:t>2019</w:t>
            </w:r>
            <w:r w:rsidRPr="00B51CC8">
              <w:rPr>
                <w:bCs/>
                <w:color w:val="000000"/>
                <w:sz w:val="24"/>
                <w:lang w:val="en-GB"/>
              </w:rPr>
              <w:t>年</w:t>
            </w:r>
            <w:r w:rsidRPr="00B51CC8">
              <w:rPr>
                <w:bCs/>
                <w:color w:val="000000"/>
                <w:sz w:val="24"/>
                <w:lang w:val="en-GB"/>
              </w:rPr>
              <w:t>3</w:t>
            </w:r>
            <w:r w:rsidRPr="00B51CC8">
              <w:rPr>
                <w:bCs/>
                <w:color w:val="000000"/>
                <w:sz w:val="24"/>
                <w:lang w:val="en-GB"/>
              </w:rPr>
              <w:t>月</w:t>
            </w:r>
            <w:r w:rsidRPr="00B51CC8">
              <w:rPr>
                <w:bCs/>
                <w:color w:val="000000"/>
                <w:sz w:val="24"/>
                <w:lang w:val="en-GB"/>
              </w:rPr>
              <w:t>20</w:t>
            </w:r>
            <w:r w:rsidRPr="00B51CC8">
              <w:rPr>
                <w:bCs/>
                <w:color w:val="000000"/>
                <w:sz w:val="24"/>
                <w:lang w:val="en-GB"/>
              </w:rPr>
              <w:t>日成立于中国香港</w:t>
            </w:r>
            <w:r w:rsidR="00972309">
              <w:rPr>
                <w:rFonts w:hint="eastAsia"/>
                <w:bCs/>
                <w:color w:val="000000"/>
                <w:sz w:val="24"/>
                <w:lang w:val="en-GB"/>
              </w:rPr>
              <w:t>，主要从事乘用车销售业务。</w:t>
            </w:r>
          </w:p>
          <w:p w14:paraId="01441889" w14:textId="71CCC76B" w:rsidR="00700D45" w:rsidRDefault="00B51CC8" w:rsidP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val="en-GB" w:bidi="ar-AE"/>
              </w:rPr>
            </w:pPr>
            <w:proofErr w:type="gramStart"/>
            <w:r w:rsidRPr="00B51CC8">
              <w:rPr>
                <w:bCs/>
                <w:color w:val="000000"/>
                <w:sz w:val="24"/>
              </w:rPr>
              <w:t>广汽的</w:t>
            </w:r>
            <w:proofErr w:type="gramEnd"/>
            <w:r w:rsidRPr="00B51CC8">
              <w:rPr>
                <w:bCs/>
                <w:color w:val="000000"/>
                <w:sz w:val="24"/>
              </w:rPr>
              <w:t>最终控制人</w:t>
            </w:r>
            <w:r w:rsidRPr="00B51CC8">
              <w:rPr>
                <w:rFonts w:hint="eastAsia"/>
                <w:bCs/>
                <w:color w:val="000000"/>
                <w:sz w:val="24"/>
              </w:rPr>
              <w:t>是</w:t>
            </w:r>
            <w:r w:rsidRPr="00B51CC8">
              <w:rPr>
                <w:bCs/>
                <w:color w:val="000000"/>
                <w:sz w:val="24"/>
              </w:rPr>
              <w:t>广州汽车工业集团有限公司</w:t>
            </w:r>
            <w:r w:rsidRPr="00B51CC8">
              <w:rPr>
                <w:rFonts w:hint="eastAsia"/>
                <w:bCs/>
                <w:color w:val="000000"/>
                <w:sz w:val="24"/>
              </w:rPr>
              <w:t>，主要从事乘用车整车及零部件的设计与制造业务。</w:t>
            </w:r>
          </w:p>
        </w:tc>
      </w:tr>
      <w:tr w:rsidR="00700D45" w14:paraId="3B8F51A5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0C37523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</w:tcPr>
          <w:p w14:paraId="08ACA977" w14:textId="0297C89F" w:rsidR="00700D45" w:rsidRDefault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eastAsiaTheme="minorEastAsia"/>
                <w:sz w:val="24"/>
              </w:rPr>
              <w:t>□1</w:t>
            </w:r>
            <w:r>
              <w:rPr>
                <w:rFonts w:eastAsiaTheme="minorEastAsia"/>
                <w:sz w:val="24"/>
              </w:rPr>
              <w:t>、在同一相关市场，参与集中的经营者所占</w:t>
            </w:r>
            <w:r>
              <w:rPr>
                <w:rFonts w:eastAsiaTheme="minorEastAsia" w:hint="eastAsia"/>
                <w:sz w:val="24"/>
              </w:rPr>
              <w:t>的</w:t>
            </w:r>
            <w:r>
              <w:rPr>
                <w:rFonts w:eastAsiaTheme="minorEastAsia"/>
                <w:sz w:val="24"/>
              </w:rPr>
              <w:t>市场份额之和小于</w:t>
            </w:r>
            <w:r>
              <w:rPr>
                <w:rFonts w:eastAsiaTheme="minorEastAsia"/>
                <w:sz w:val="24"/>
              </w:rPr>
              <w:t>15%</w:t>
            </w:r>
            <w:r>
              <w:rPr>
                <w:rFonts w:eastAsiaTheme="minorEastAsia"/>
                <w:sz w:val="24"/>
              </w:rPr>
              <w:t>。</w:t>
            </w:r>
          </w:p>
        </w:tc>
      </w:tr>
      <w:tr w:rsidR="00700D45" w14:paraId="39A4B6BE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F67A1EF" w14:textId="77777777" w:rsidR="00700D45" w:rsidRDefault="00700D45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7700" w:type="dxa"/>
            <w:gridSpan w:val="2"/>
          </w:tcPr>
          <w:p w14:paraId="42997A53" w14:textId="61034B05" w:rsidR="00700D45" w:rsidRDefault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eastAsiaTheme="minorEastAsia"/>
                <w:sz w:val="24"/>
              </w:rPr>
              <w:t>□ 2</w:t>
            </w:r>
            <w:r>
              <w:rPr>
                <w:rFonts w:eastAsiaTheme="minorEastAsia"/>
                <w:sz w:val="24"/>
              </w:rPr>
              <w:t>、在上下游</w:t>
            </w:r>
            <w:r>
              <w:rPr>
                <w:rFonts w:eastAsiaTheme="minorEastAsia" w:hint="eastAsia"/>
                <w:sz w:val="24"/>
              </w:rPr>
              <w:t>市场，</w:t>
            </w:r>
            <w:r>
              <w:rPr>
                <w:rFonts w:eastAsiaTheme="minorEastAsia"/>
                <w:sz w:val="24"/>
              </w:rPr>
              <w:t>参与集中的经营者所占的市场份额均小于</w:t>
            </w:r>
            <w:r>
              <w:rPr>
                <w:rFonts w:eastAsiaTheme="minorEastAsia"/>
                <w:sz w:val="24"/>
              </w:rPr>
              <w:t>25%</w:t>
            </w:r>
            <w:r>
              <w:rPr>
                <w:rFonts w:eastAsiaTheme="minorEastAsia"/>
                <w:sz w:val="24"/>
              </w:rPr>
              <w:t>。</w:t>
            </w:r>
          </w:p>
        </w:tc>
      </w:tr>
      <w:tr w:rsidR="00700D45" w14:paraId="35F0128D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00A3AB73" w14:textId="77777777" w:rsidR="00700D45" w:rsidRDefault="00700D45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7700" w:type="dxa"/>
            <w:gridSpan w:val="2"/>
          </w:tcPr>
          <w:p w14:paraId="2E21EF76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eastAsiaTheme="minorEastAsia"/>
                <w:sz w:val="24"/>
              </w:rPr>
              <w:t>□ 3</w:t>
            </w:r>
            <w:r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>
              <w:rPr>
                <w:rFonts w:eastAsiaTheme="minorEastAsia" w:hint="eastAsia"/>
                <w:sz w:val="24"/>
              </w:rPr>
              <w:t>市场</w:t>
            </w:r>
            <w:r>
              <w:rPr>
                <w:rFonts w:eastAsiaTheme="minorEastAsia"/>
                <w:sz w:val="24"/>
              </w:rPr>
              <w:t>份额均小于</w:t>
            </w:r>
            <w:r>
              <w:rPr>
                <w:rFonts w:eastAsiaTheme="minorEastAsia"/>
                <w:sz w:val="24"/>
              </w:rPr>
              <w:t>25%</w:t>
            </w:r>
            <w:r>
              <w:rPr>
                <w:rFonts w:eastAsiaTheme="minorEastAsia"/>
                <w:sz w:val="24"/>
              </w:rPr>
              <w:t>。</w:t>
            </w:r>
          </w:p>
        </w:tc>
      </w:tr>
      <w:tr w:rsidR="00700D45" w14:paraId="7F0E7DC5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6CDD552C" w14:textId="77777777" w:rsidR="00700D45" w:rsidRDefault="00700D45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7700" w:type="dxa"/>
            <w:gridSpan w:val="2"/>
          </w:tcPr>
          <w:p w14:paraId="6EE7B650" w14:textId="257B5A5E" w:rsidR="00700D45" w:rsidRDefault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eastAsiaTheme="minorEastAsia"/>
                <w:sz w:val="24"/>
              </w:rPr>
              <w:sym w:font="Wingdings" w:char="F0FE"/>
            </w:r>
            <w:r>
              <w:rPr>
                <w:rFonts w:eastAsiaTheme="minorEastAsia"/>
                <w:sz w:val="24"/>
              </w:rPr>
              <w:t xml:space="preserve"> 4</w:t>
            </w:r>
            <w:r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700D45" w14:paraId="4BC5666B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C9D4AE7" w14:textId="77777777" w:rsidR="00700D45" w:rsidRDefault="00700D45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7700" w:type="dxa"/>
            <w:gridSpan w:val="2"/>
          </w:tcPr>
          <w:p w14:paraId="3801434B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eastAsiaTheme="minorEastAsia"/>
                <w:sz w:val="24"/>
              </w:rPr>
              <w:t>□ 5</w:t>
            </w:r>
            <w:r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700D45" w14:paraId="78C3BEAB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72D23F8E" w14:textId="77777777" w:rsidR="00700D45" w:rsidRDefault="00700D45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7700" w:type="dxa"/>
            <w:gridSpan w:val="2"/>
          </w:tcPr>
          <w:p w14:paraId="2F88A9DE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eastAsiaTheme="minorEastAsia"/>
                <w:sz w:val="24"/>
              </w:rPr>
              <w:t>□ 6</w:t>
            </w:r>
            <w:r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700D45" w14:paraId="31B74B97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D165716" w14:textId="77777777" w:rsidR="00700D45" w:rsidRDefault="00000000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val="en-GB"/>
              </w:rPr>
            </w:pPr>
            <w:r>
              <w:rPr>
                <w:b/>
                <w:color w:val="000000"/>
                <w:sz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402C48B" w14:textId="1EE754DD" w:rsidR="00700D45" w:rsidRDefault="00B51CC8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不适用</w:t>
            </w:r>
          </w:p>
        </w:tc>
      </w:tr>
    </w:tbl>
    <w:p w14:paraId="031B81A0" w14:textId="77777777" w:rsidR="00700D45" w:rsidRDefault="00700D45">
      <w:pPr>
        <w:rPr>
          <w:rFonts w:eastAsiaTheme="minorEastAsia"/>
        </w:rPr>
      </w:pPr>
    </w:p>
    <w:sectPr w:rsidR="0070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01BD" w14:textId="77777777" w:rsidR="004643A2" w:rsidRDefault="004643A2" w:rsidP="000E7CD7">
      <w:r>
        <w:separator/>
      </w:r>
    </w:p>
  </w:endnote>
  <w:endnote w:type="continuationSeparator" w:id="0">
    <w:p w14:paraId="417D77A7" w14:textId="77777777" w:rsidR="004643A2" w:rsidRDefault="004643A2" w:rsidP="000E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776F" w14:textId="77777777" w:rsidR="004643A2" w:rsidRDefault="004643A2" w:rsidP="000E7CD7">
      <w:r>
        <w:separator/>
      </w:r>
    </w:p>
  </w:footnote>
  <w:footnote w:type="continuationSeparator" w:id="0">
    <w:p w14:paraId="43D82C29" w14:textId="77777777" w:rsidR="004643A2" w:rsidRDefault="004643A2" w:rsidP="000E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22118"/>
    <w:multiLevelType w:val="multilevel"/>
    <w:tmpl w:val="40622118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left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left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left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 w16cid:durableId="166076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NmMTI0ODhhNzFmMGU3MTZhMTA0ODYxYzI1N2YwYjIifQ=="/>
  </w:docVars>
  <w:rsids>
    <w:rsidRoot w:val="511505E7"/>
    <w:rsid w:val="A7F9C1DE"/>
    <w:rsid w:val="B593FB7D"/>
    <w:rsid w:val="BCB7048F"/>
    <w:rsid w:val="BF8E36EE"/>
    <w:rsid w:val="BFDFB85E"/>
    <w:rsid w:val="BFF5AD43"/>
    <w:rsid w:val="BFF739EC"/>
    <w:rsid w:val="D7FFD2F4"/>
    <w:rsid w:val="DDEFBA43"/>
    <w:rsid w:val="DEAFB90F"/>
    <w:rsid w:val="DF21B821"/>
    <w:rsid w:val="DFD76A11"/>
    <w:rsid w:val="E9F71F09"/>
    <w:rsid w:val="EAFD8D58"/>
    <w:rsid w:val="EB6C770B"/>
    <w:rsid w:val="EBCD181E"/>
    <w:rsid w:val="EF7C48A7"/>
    <w:rsid w:val="EFFFDD70"/>
    <w:rsid w:val="F1B778F1"/>
    <w:rsid w:val="F3FF743F"/>
    <w:rsid w:val="F4FF55F7"/>
    <w:rsid w:val="F7FD911C"/>
    <w:rsid w:val="F9DF2CA6"/>
    <w:rsid w:val="FB3326CC"/>
    <w:rsid w:val="FBCE4D19"/>
    <w:rsid w:val="FDBF10AA"/>
    <w:rsid w:val="FF6B92DC"/>
    <w:rsid w:val="FFBC3961"/>
    <w:rsid w:val="00042BDD"/>
    <w:rsid w:val="0007692D"/>
    <w:rsid w:val="00087338"/>
    <w:rsid w:val="00094380"/>
    <w:rsid w:val="000E7CD7"/>
    <w:rsid w:val="00114814"/>
    <w:rsid w:val="001332D0"/>
    <w:rsid w:val="001349A9"/>
    <w:rsid w:val="00154B75"/>
    <w:rsid w:val="001B50F2"/>
    <w:rsid w:val="001C6148"/>
    <w:rsid w:val="001F1C3C"/>
    <w:rsid w:val="00211C11"/>
    <w:rsid w:val="0022179C"/>
    <w:rsid w:val="00221FCA"/>
    <w:rsid w:val="00244DF9"/>
    <w:rsid w:val="00284710"/>
    <w:rsid w:val="00332EAC"/>
    <w:rsid w:val="00346B84"/>
    <w:rsid w:val="00367A54"/>
    <w:rsid w:val="003E3641"/>
    <w:rsid w:val="004643A2"/>
    <w:rsid w:val="004A1174"/>
    <w:rsid w:val="004C4C54"/>
    <w:rsid w:val="00500F51"/>
    <w:rsid w:val="00504BEC"/>
    <w:rsid w:val="00507863"/>
    <w:rsid w:val="005C4EFC"/>
    <w:rsid w:val="0062408E"/>
    <w:rsid w:val="00627CE6"/>
    <w:rsid w:val="00646E32"/>
    <w:rsid w:val="00666932"/>
    <w:rsid w:val="006A1D52"/>
    <w:rsid w:val="006A20C6"/>
    <w:rsid w:val="006C3B44"/>
    <w:rsid w:val="00700D45"/>
    <w:rsid w:val="007064D0"/>
    <w:rsid w:val="00707821"/>
    <w:rsid w:val="0072474D"/>
    <w:rsid w:val="00734F51"/>
    <w:rsid w:val="007D63FA"/>
    <w:rsid w:val="007F706B"/>
    <w:rsid w:val="008131FE"/>
    <w:rsid w:val="00816711"/>
    <w:rsid w:val="00826195"/>
    <w:rsid w:val="008472A3"/>
    <w:rsid w:val="00876497"/>
    <w:rsid w:val="008B247B"/>
    <w:rsid w:val="008B35CB"/>
    <w:rsid w:val="009040AD"/>
    <w:rsid w:val="00934D60"/>
    <w:rsid w:val="00972309"/>
    <w:rsid w:val="009A2365"/>
    <w:rsid w:val="00A27EA6"/>
    <w:rsid w:val="00A73286"/>
    <w:rsid w:val="00B45330"/>
    <w:rsid w:val="00B51CC8"/>
    <w:rsid w:val="00B93533"/>
    <w:rsid w:val="00BC4863"/>
    <w:rsid w:val="00BD3FB4"/>
    <w:rsid w:val="00BE051D"/>
    <w:rsid w:val="00C046B3"/>
    <w:rsid w:val="00C26483"/>
    <w:rsid w:val="00D11F6E"/>
    <w:rsid w:val="00D14CED"/>
    <w:rsid w:val="00DA4E23"/>
    <w:rsid w:val="00E40607"/>
    <w:rsid w:val="00E4263C"/>
    <w:rsid w:val="00E466FD"/>
    <w:rsid w:val="00F63099"/>
    <w:rsid w:val="00F7053E"/>
    <w:rsid w:val="00F84642"/>
    <w:rsid w:val="00F90810"/>
    <w:rsid w:val="00FC5F3F"/>
    <w:rsid w:val="00FD5EA5"/>
    <w:rsid w:val="00FF42DD"/>
    <w:rsid w:val="011DF4EB"/>
    <w:rsid w:val="01B165CE"/>
    <w:rsid w:val="0217304F"/>
    <w:rsid w:val="02515359"/>
    <w:rsid w:val="02DD7208"/>
    <w:rsid w:val="030806B1"/>
    <w:rsid w:val="03490091"/>
    <w:rsid w:val="03D70EC9"/>
    <w:rsid w:val="04B425C4"/>
    <w:rsid w:val="04B85AFF"/>
    <w:rsid w:val="05AB50DB"/>
    <w:rsid w:val="06075F29"/>
    <w:rsid w:val="072729B8"/>
    <w:rsid w:val="07D6476B"/>
    <w:rsid w:val="087232C3"/>
    <w:rsid w:val="08D6542E"/>
    <w:rsid w:val="08ED34FD"/>
    <w:rsid w:val="093446A7"/>
    <w:rsid w:val="0AF22185"/>
    <w:rsid w:val="0B1835C3"/>
    <w:rsid w:val="0B63273E"/>
    <w:rsid w:val="0BD91CE7"/>
    <w:rsid w:val="0C6B60D7"/>
    <w:rsid w:val="0DE526A7"/>
    <w:rsid w:val="0E5C7E9D"/>
    <w:rsid w:val="0EEC791B"/>
    <w:rsid w:val="0F272A69"/>
    <w:rsid w:val="0FA436B7"/>
    <w:rsid w:val="0FBBC6D8"/>
    <w:rsid w:val="10C02711"/>
    <w:rsid w:val="1295728D"/>
    <w:rsid w:val="12ED74AA"/>
    <w:rsid w:val="130B6D76"/>
    <w:rsid w:val="13236AF1"/>
    <w:rsid w:val="13D6674E"/>
    <w:rsid w:val="150C1E94"/>
    <w:rsid w:val="15D94F21"/>
    <w:rsid w:val="15E47716"/>
    <w:rsid w:val="1680064E"/>
    <w:rsid w:val="17436509"/>
    <w:rsid w:val="1AA11230"/>
    <w:rsid w:val="1B2D6269"/>
    <w:rsid w:val="1BF9394B"/>
    <w:rsid w:val="1BF9AB71"/>
    <w:rsid w:val="1C361957"/>
    <w:rsid w:val="1DA24124"/>
    <w:rsid w:val="1DFE30C6"/>
    <w:rsid w:val="1FC81833"/>
    <w:rsid w:val="20C2797E"/>
    <w:rsid w:val="215B059A"/>
    <w:rsid w:val="24606B41"/>
    <w:rsid w:val="246736EB"/>
    <w:rsid w:val="24840815"/>
    <w:rsid w:val="25C17900"/>
    <w:rsid w:val="261144B9"/>
    <w:rsid w:val="27B435B3"/>
    <w:rsid w:val="27ED6C10"/>
    <w:rsid w:val="281C288D"/>
    <w:rsid w:val="289A6D28"/>
    <w:rsid w:val="2B795B9C"/>
    <w:rsid w:val="2C0C7CCC"/>
    <w:rsid w:val="2CAC25FF"/>
    <w:rsid w:val="2DA61BF1"/>
    <w:rsid w:val="2ECF569F"/>
    <w:rsid w:val="2F0902B7"/>
    <w:rsid w:val="3025112D"/>
    <w:rsid w:val="30FA7491"/>
    <w:rsid w:val="319E78FD"/>
    <w:rsid w:val="339B1A7D"/>
    <w:rsid w:val="34527864"/>
    <w:rsid w:val="356065C1"/>
    <w:rsid w:val="35741F7B"/>
    <w:rsid w:val="35927D49"/>
    <w:rsid w:val="36647739"/>
    <w:rsid w:val="36722108"/>
    <w:rsid w:val="37736187"/>
    <w:rsid w:val="37EC4B4C"/>
    <w:rsid w:val="3A7D25F4"/>
    <w:rsid w:val="3B6C128B"/>
    <w:rsid w:val="3BF42FA2"/>
    <w:rsid w:val="3C1B3849"/>
    <w:rsid w:val="3DBE0E38"/>
    <w:rsid w:val="3DCF2C73"/>
    <w:rsid w:val="3E3B322A"/>
    <w:rsid w:val="3EB7365E"/>
    <w:rsid w:val="3EBE2D3F"/>
    <w:rsid w:val="3ED7D01C"/>
    <w:rsid w:val="3EE73D98"/>
    <w:rsid w:val="3FFFF7A9"/>
    <w:rsid w:val="40D7777E"/>
    <w:rsid w:val="41D779C0"/>
    <w:rsid w:val="436E421B"/>
    <w:rsid w:val="43E353FE"/>
    <w:rsid w:val="45E92E66"/>
    <w:rsid w:val="46845245"/>
    <w:rsid w:val="46F216C3"/>
    <w:rsid w:val="48567BBA"/>
    <w:rsid w:val="48604985"/>
    <w:rsid w:val="48C332AF"/>
    <w:rsid w:val="49857111"/>
    <w:rsid w:val="498A72A0"/>
    <w:rsid w:val="49DD6CEB"/>
    <w:rsid w:val="4C824703"/>
    <w:rsid w:val="4CB13666"/>
    <w:rsid w:val="4CC01CF8"/>
    <w:rsid w:val="4CFD75DE"/>
    <w:rsid w:val="4D533669"/>
    <w:rsid w:val="4D611881"/>
    <w:rsid w:val="4DB67BAD"/>
    <w:rsid w:val="4DBF710D"/>
    <w:rsid w:val="4DDB0C16"/>
    <w:rsid w:val="4E585190"/>
    <w:rsid w:val="4E626EA5"/>
    <w:rsid w:val="4F7823A7"/>
    <w:rsid w:val="4F7D0643"/>
    <w:rsid w:val="50CB3BDA"/>
    <w:rsid w:val="511505E7"/>
    <w:rsid w:val="5275657D"/>
    <w:rsid w:val="53701092"/>
    <w:rsid w:val="53DE53F7"/>
    <w:rsid w:val="549363D0"/>
    <w:rsid w:val="54D26C3D"/>
    <w:rsid w:val="54DD7AC9"/>
    <w:rsid w:val="55413F6A"/>
    <w:rsid w:val="558A3AEC"/>
    <w:rsid w:val="55FF4F39"/>
    <w:rsid w:val="563C0C84"/>
    <w:rsid w:val="567C47AD"/>
    <w:rsid w:val="568C7EFA"/>
    <w:rsid w:val="5721053D"/>
    <w:rsid w:val="5A320350"/>
    <w:rsid w:val="5A4E1134"/>
    <w:rsid w:val="5A8F5421"/>
    <w:rsid w:val="5AB377AC"/>
    <w:rsid w:val="5ADB7A9F"/>
    <w:rsid w:val="5BDF7AA8"/>
    <w:rsid w:val="5CC770F3"/>
    <w:rsid w:val="5E606197"/>
    <w:rsid w:val="5E758AD3"/>
    <w:rsid w:val="5F5B3889"/>
    <w:rsid w:val="5F7404E1"/>
    <w:rsid w:val="5F7BBE1B"/>
    <w:rsid w:val="60B85CFA"/>
    <w:rsid w:val="61AC7C2D"/>
    <w:rsid w:val="61F32521"/>
    <w:rsid w:val="63F6661D"/>
    <w:rsid w:val="645266AE"/>
    <w:rsid w:val="64F94FB6"/>
    <w:rsid w:val="64FF0119"/>
    <w:rsid w:val="650C61D5"/>
    <w:rsid w:val="65183212"/>
    <w:rsid w:val="65AC0421"/>
    <w:rsid w:val="67090219"/>
    <w:rsid w:val="6754015D"/>
    <w:rsid w:val="67885F66"/>
    <w:rsid w:val="67D469E8"/>
    <w:rsid w:val="685D233B"/>
    <w:rsid w:val="69961B9A"/>
    <w:rsid w:val="69C0748D"/>
    <w:rsid w:val="6A7D30C3"/>
    <w:rsid w:val="6B9261CD"/>
    <w:rsid w:val="6B9A71CB"/>
    <w:rsid w:val="6BCB1BF4"/>
    <w:rsid w:val="6BCC0CB3"/>
    <w:rsid w:val="6C45316D"/>
    <w:rsid w:val="6CBF87B4"/>
    <w:rsid w:val="6DED96DF"/>
    <w:rsid w:val="6DEFBAE0"/>
    <w:rsid w:val="6E372E5F"/>
    <w:rsid w:val="6E786ABC"/>
    <w:rsid w:val="6FDF5799"/>
    <w:rsid w:val="710A7485"/>
    <w:rsid w:val="71394751"/>
    <w:rsid w:val="72131803"/>
    <w:rsid w:val="723024E6"/>
    <w:rsid w:val="73026B48"/>
    <w:rsid w:val="74566BED"/>
    <w:rsid w:val="74CE550B"/>
    <w:rsid w:val="767FE0B3"/>
    <w:rsid w:val="76AE2FE9"/>
    <w:rsid w:val="76CA40F3"/>
    <w:rsid w:val="77527FDF"/>
    <w:rsid w:val="77FFCFC3"/>
    <w:rsid w:val="78410251"/>
    <w:rsid w:val="785A2CB0"/>
    <w:rsid w:val="793FB7A1"/>
    <w:rsid w:val="79777545"/>
    <w:rsid w:val="7A9C06E1"/>
    <w:rsid w:val="7AB91678"/>
    <w:rsid w:val="7B8F578C"/>
    <w:rsid w:val="7B9A66EF"/>
    <w:rsid w:val="7BBF8546"/>
    <w:rsid w:val="7BC7720A"/>
    <w:rsid w:val="7BE411F0"/>
    <w:rsid w:val="7BFFD823"/>
    <w:rsid w:val="7C7918BC"/>
    <w:rsid w:val="7CC03C0C"/>
    <w:rsid w:val="7D8E8A18"/>
    <w:rsid w:val="7EBDA18C"/>
    <w:rsid w:val="7EE72273"/>
    <w:rsid w:val="7EF7CDD2"/>
    <w:rsid w:val="7F7BEB9D"/>
    <w:rsid w:val="7FBF2495"/>
    <w:rsid w:val="7FDCAB43"/>
    <w:rsid w:val="7FE91E78"/>
    <w:rsid w:val="7FEF1AA4"/>
    <w:rsid w:val="7FFD78DF"/>
    <w:rsid w:val="7FFDE69B"/>
    <w:rsid w:val="9CBD0B1A"/>
    <w:rsid w:val="9EF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B3012"/>
  <w15:docId w15:val="{19697761-1812-473E-8A93-7524056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afterLines="50" w:after="156" w:line="640" w:lineRule="exact"/>
      <w:outlineLvl w:val="0"/>
    </w:pPr>
    <w:rPr>
      <w:rFonts w:ascii="方正小标宋简体" w:eastAsia="方正小标宋简体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  <w:rPr>
      <w:sz w:val="30"/>
    </w:rPr>
  </w:style>
  <w:style w:type="paragraph" w:styleId="ab">
    <w:name w:val="Body Text First Indent"/>
    <w:basedOn w:val="a5"/>
    <w:qFormat/>
    <w:pPr>
      <w:ind w:firstLineChars="100" w:firstLine="420"/>
    </w:pPr>
  </w:style>
  <w:style w:type="table" w:styleId="ac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paragraph" w:customStyle="1" w:styleId="2">
    <w:name w:val="名称2"/>
    <w:basedOn w:val="ae"/>
    <w:qFormat/>
    <w:pPr>
      <w:spacing w:afterLines="100" w:after="312"/>
    </w:pPr>
    <w:rPr>
      <w:b w:val="0"/>
      <w:sz w:val="20"/>
    </w:rPr>
  </w:style>
  <w:style w:type="paragraph" w:customStyle="1" w:styleId="ae">
    <w:name w:val="名称"/>
    <w:basedOn w:val="a"/>
    <w:qFormat/>
    <w:pPr>
      <w:jc w:val="center"/>
    </w:pPr>
    <w:rPr>
      <w:b/>
      <w:kern w:val="0"/>
      <w:sz w:val="44"/>
      <w:szCs w:val="20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FooterRight">
    <w:name w:val="Footer Right"/>
    <w:basedOn w:val="a7"/>
    <w:qFormat/>
    <w:pPr>
      <w:jc w:val="right"/>
    </w:pPr>
  </w:style>
  <w:style w:type="paragraph" w:customStyle="1" w:styleId="KWMCN-">
    <w:name w:val="KWMCN-标准"/>
    <w:qFormat/>
    <w:pPr>
      <w:adjustRightInd w:val="0"/>
      <w:snapToGrid w:val="0"/>
      <w:spacing w:after="360" w:line="320" w:lineRule="atLeast"/>
      <w:jc w:val="both"/>
    </w:pPr>
    <w:rPr>
      <w:rFonts w:ascii="Arial" w:eastAsia="楷体_GB2312" w:hAnsi="Arial" w:cstheme="minorBidi"/>
      <w:kern w:val="2"/>
      <w:sz w:val="24"/>
      <w:szCs w:val="21"/>
    </w:rPr>
  </w:style>
  <w:style w:type="character" w:styleId="af0">
    <w:name w:val="annotation reference"/>
    <w:basedOn w:val="a0"/>
    <w:rPr>
      <w:sz w:val="21"/>
      <w:szCs w:val="21"/>
    </w:rPr>
  </w:style>
  <w:style w:type="paragraph" w:styleId="af1">
    <w:name w:val="Revision"/>
    <w:hidden/>
    <w:uiPriority w:val="99"/>
    <w:unhideWhenUsed/>
    <w:rsid w:val="000E7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656</Characters>
  <Application>Microsoft Office Word</Application>
  <DocSecurity>0</DocSecurity>
  <Lines>5</Lines>
  <Paragraphs>1</Paragraphs>
  <ScaleCrop>false</ScaleCrop>
  <Company>其他省直机关单位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关于经营者集中反垄断审查案件</dc:title>
  <dc:creator>张斌（反垄断处）</dc:creator>
  <cp:lastModifiedBy>Fangda</cp:lastModifiedBy>
  <cp:revision>9</cp:revision>
  <cp:lastPrinted>2025-07-22T17:38:00Z</cp:lastPrinted>
  <dcterms:created xsi:type="dcterms:W3CDTF">2023-02-25T17:34:00Z</dcterms:created>
  <dcterms:modified xsi:type="dcterms:W3CDTF">2025-08-28T09:10:00Z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D25292C6673545C1A746CBF9F3E16F23_13</vt:lpwstr>
  </property>
  <property fmtid="{D5CDD505-2E9C-101B-9397-08002B2CF9AE}" pid="4" name="KSOTemplateDocerSaveRecord">
    <vt:lpwstr>eyJoZGlkIjoiNDQzMGY5ZWI0OWM3ZDY2ZDVhMWJmNzNkNjA0OTkyOWYiLCJ1c2VySWQiOiIzNzgxNDI0MDcifQ==</vt:lpwstr>
  </property>
</Properties>
</file>