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FB2EF" w14:textId="77777777" w:rsidR="008B6500" w:rsidRDefault="00EA43DF">
      <w:pPr>
        <w:jc w:val="center"/>
        <w:rPr>
          <w:rFonts w:ascii="黑体" w:eastAsia="黑体" w:hAnsi="黑体" w:cs="黑体"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8B6500" w14:paraId="3CE0840D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69D072EF" w14:textId="77777777" w:rsidR="008B6500" w:rsidRDefault="00EA43DF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proofErr w:type="spellStart"/>
            <w:r>
              <w:rPr>
                <w:rFonts w:cs="宋体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7CD61B41" w14:textId="737334C6" w:rsidR="008B6500" w:rsidRDefault="00130C40">
            <w:pPr>
              <w:pStyle w:val="a0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 w:rsidRPr="00130C40">
              <w:rPr>
                <w:rFonts w:cs="宋体" w:hint="eastAsia"/>
                <w:bCs/>
                <w:color w:val="000000"/>
                <w:lang w:val="en-US" w:eastAsia="zh-CN"/>
              </w:rPr>
              <w:t>艺康公司收购沃威沃公司部分业务案</w:t>
            </w:r>
          </w:p>
        </w:tc>
      </w:tr>
      <w:tr w:rsidR="008B6500" w14:paraId="15104C66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0C36AEE2" w14:textId="77777777" w:rsidR="008B6500" w:rsidRDefault="00EA43DF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交易概况（限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200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4206EAA4" w14:textId="16E47696" w:rsidR="00130C40" w:rsidRDefault="00130C40" w:rsidP="009D0620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艺康公司（“</w:t>
            </w:r>
            <w:r w:rsidRPr="00130C40">
              <w:rPr>
                <w:rFonts w:cs="宋体" w:hint="eastAsia"/>
                <w:b/>
                <w:color w:val="000000"/>
                <w:lang w:eastAsia="zh-CN"/>
              </w:rPr>
              <w:t>艺康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”）通过一家全资子公司与沃威沃公司（“</w:t>
            </w:r>
            <w:r w:rsidRPr="00130C40">
              <w:rPr>
                <w:rFonts w:cs="宋体" w:hint="eastAsia"/>
                <w:b/>
                <w:color w:val="000000"/>
                <w:lang w:eastAsia="zh-CN"/>
              </w:rPr>
              <w:t>沃威沃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”）</w:t>
            </w:r>
            <w:r w:rsidR="007C19EC">
              <w:rPr>
                <w:rFonts w:cs="宋体" w:hint="eastAsia"/>
                <w:bCs/>
                <w:color w:val="000000"/>
                <w:lang w:eastAsia="zh-CN"/>
              </w:rPr>
              <w:t>和</w:t>
            </w:r>
            <w:proofErr w:type="spellStart"/>
            <w:r w:rsidR="007C19EC">
              <w:rPr>
                <w:rFonts w:cs="宋体" w:hint="eastAsia"/>
                <w:bCs/>
                <w:color w:val="000000"/>
                <w:lang w:eastAsia="zh-CN"/>
              </w:rPr>
              <w:t>SKion</w:t>
            </w:r>
            <w:proofErr w:type="spellEnd"/>
            <w:r w:rsidR="007C19EC">
              <w:rPr>
                <w:rFonts w:cs="宋体" w:hint="eastAsia"/>
                <w:bCs/>
                <w:color w:val="000000"/>
                <w:lang w:eastAsia="zh-CN"/>
              </w:rPr>
              <w:t xml:space="preserve"> Water</w:t>
            </w:r>
            <w:r w:rsidR="007C19EC">
              <w:rPr>
                <w:rFonts w:cs="宋体" w:hint="eastAsia"/>
                <w:bCs/>
                <w:color w:val="000000"/>
                <w:lang w:eastAsia="zh-CN"/>
              </w:rPr>
              <w:t>公司（沃威沃的母公司）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签署协议</w:t>
            </w:r>
            <w:r w:rsidR="00D14EC3">
              <w:rPr>
                <w:rFonts w:cs="宋体" w:hint="eastAsia"/>
                <w:bCs/>
                <w:color w:val="000000"/>
                <w:lang w:eastAsia="zh-CN"/>
              </w:rPr>
              <w:t>。根据协议，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艺康拟收购沃威沃的电子业务（“</w:t>
            </w:r>
            <w:r w:rsidRPr="00130C40">
              <w:rPr>
                <w:rFonts w:cs="宋体" w:hint="eastAsia"/>
                <w:b/>
                <w:color w:val="000000"/>
                <w:lang w:eastAsia="zh-CN"/>
              </w:rPr>
              <w:t>目标业务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”）。目标业务</w:t>
            </w:r>
            <w:r w:rsidR="007C19EC">
              <w:rPr>
                <w:rFonts w:cs="宋体" w:hint="eastAsia"/>
                <w:bCs/>
                <w:color w:val="000000"/>
                <w:lang w:eastAsia="zh-CN"/>
              </w:rPr>
              <w:t>主要</w:t>
            </w:r>
            <w:r w:rsidR="00D14EC3">
              <w:rPr>
                <w:rFonts w:cs="宋体" w:hint="eastAsia"/>
                <w:bCs/>
                <w:color w:val="000000"/>
                <w:lang w:eastAsia="zh-CN"/>
              </w:rPr>
              <w:t>在全球范围内为</w:t>
            </w:r>
            <w:r w:rsidRPr="00130C40">
              <w:rPr>
                <w:rFonts w:cs="宋体" w:hint="eastAsia"/>
                <w:bCs/>
                <w:color w:val="000000"/>
                <w:lang w:eastAsia="zh-CN"/>
              </w:rPr>
              <w:t>半导体市场提供超纯水系统和</w:t>
            </w:r>
            <w:r w:rsidR="00D14EC3">
              <w:rPr>
                <w:rFonts w:cs="宋体" w:hint="eastAsia"/>
                <w:bCs/>
                <w:color w:val="000000"/>
                <w:lang w:eastAsia="zh-CN"/>
              </w:rPr>
              <w:t>污</w:t>
            </w:r>
            <w:r w:rsidRPr="00130C40">
              <w:rPr>
                <w:rFonts w:cs="宋体" w:hint="eastAsia"/>
                <w:bCs/>
                <w:color w:val="000000"/>
                <w:lang w:eastAsia="zh-CN"/>
              </w:rPr>
              <w:t>水处理系统的</w:t>
            </w:r>
            <w:r w:rsidR="00D14EC3">
              <w:rPr>
                <w:rFonts w:cs="宋体" w:hint="eastAsia"/>
                <w:bCs/>
                <w:color w:val="000000"/>
                <w:lang w:eastAsia="zh-CN"/>
              </w:rPr>
              <w:t>系统</w:t>
            </w:r>
            <w:r w:rsidRPr="00130C40">
              <w:rPr>
                <w:rFonts w:cs="宋体" w:hint="eastAsia"/>
                <w:bCs/>
                <w:color w:val="000000"/>
                <w:lang w:eastAsia="zh-CN"/>
              </w:rPr>
              <w:t>、零部件及相关服务。</w:t>
            </w:r>
          </w:p>
          <w:p w14:paraId="7915DF9F" w14:textId="77777777" w:rsidR="00D14EC3" w:rsidRDefault="00D14EC3" w:rsidP="009D0620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</w:p>
          <w:p w14:paraId="5E3AE92D" w14:textId="14191212" w:rsidR="00130C40" w:rsidRDefault="00130C40" w:rsidP="009D0620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本次交易前，目标业务由沃威沃控制。本次交易完成后，目标业务将由艺康最终控制。</w:t>
            </w:r>
          </w:p>
        </w:tc>
      </w:tr>
      <w:tr w:rsidR="008B6500" w14:paraId="0F84614B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2D4FB1DC" w14:textId="77777777" w:rsidR="008B6500" w:rsidRDefault="00EA43DF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100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字以内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6566FF5D" w14:textId="12DA641B" w:rsidR="008B6500" w:rsidRDefault="00EA43DF">
            <w:pPr>
              <w:pStyle w:val="a0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val="en-US" w:eastAsia="zh-CN"/>
              </w:rPr>
              <w:t>1.</w:t>
            </w:r>
            <w:r w:rsidR="00130C40">
              <w:rPr>
                <w:rFonts w:cs="宋体" w:hint="eastAsia"/>
                <w:bCs/>
                <w:color w:val="000000"/>
                <w:lang w:val="en-US" w:eastAsia="zh-CN"/>
              </w:rPr>
              <w:t>艺康</w:t>
            </w:r>
          </w:p>
        </w:tc>
        <w:tc>
          <w:tcPr>
            <w:tcW w:w="6093" w:type="dxa"/>
            <w:vAlign w:val="center"/>
          </w:tcPr>
          <w:p w14:paraId="5ABF5ACA" w14:textId="5FE3EE2C" w:rsidR="008B6500" w:rsidRDefault="00130C40" w:rsidP="00130C40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艺康于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1924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年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2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月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18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日在美国成立，为纽约证券交易所上市公司，主要业务为提供</w:t>
            </w:r>
            <w:r w:rsidRPr="00130C40">
              <w:rPr>
                <w:rFonts w:cs="宋体" w:hint="eastAsia"/>
                <w:bCs/>
                <w:color w:val="000000"/>
                <w:lang w:eastAsia="zh-CN"/>
              </w:rPr>
              <w:t>水、卫生和感染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防控</w:t>
            </w:r>
            <w:r w:rsidRPr="00130C40">
              <w:rPr>
                <w:rFonts w:cs="宋体" w:hint="eastAsia"/>
                <w:bCs/>
                <w:color w:val="000000"/>
                <w:lang w:eastAsia="zh-CN"/>
              </w:rPr>
              <w:t>解决方案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  <w:p w14:paraId="6B9C1587" w14:textId="77777777" w:rsidR="00D14EC3" w:rsidRDefault="00D14EC3" w:rsidP="00130C40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</w:p>
          <w:p w14:paraId="7A0AE872" w14:textId="0AC0B421" w:rsidR="008B6500" w:rsidRDefault="002E13F1">
            <w:pPr>
              <w:pStyle w:val="a0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艺康无最终控制人。</w:t>
            </w:r>
          </w:p>
        </w:tc>
      </w:tr>
      <w:tr w:rsidR="008B6500" w14:paraId="55DF543E" w14:textId="77777777">
        <w:trPr>
          <w:trHeight w:val="1781"/>
        </w:trPr>
        <w:tc>
          <w:tcPr>
            <w:tcW w:w="1940" w:type="dxa"/>
            <w:vMerge/>
            <w:shd w:val="clear" w:color="auto" w:fill="D9D9D9"/>
            <w:vAlign w:val="center"/>
          </w:tcPr>
          <w:p w14:paraId="649521BB" w14:textId="77777777" w:rsidR="008B6500" w:rsidRDefault="008B6500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483BF892" w14:textId="4C7213DC" w:rsidR="008B6500" w:rsidRDefault="00EA43DF">
            <w:pPr>
              <w:pStyle w:val="a0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/>
                <w:bCs/>
                <w:color w:val="000000"/>
                <w:lang w:eastAsia="zh-CN"/>
              </w:rPr>
              <w:t>2.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目标</w:t>
            </w:r>
            <w:r w:rsidR="002E13F1">
              <w:rPr>
                <w:rFonts w:cs="宋体" w:hint="eastAsia"/>
                <w:bCs/>
                <w:color w:val="000000"/>
                <w:lang w:eastAsia="zh-CN"/>
              </w:rPr>
              <w:t>业务</w:t>
            </w:r>
          </w:p>
        </w:tc>
        <w:tc>
          <w:tcPr>
            <w:tcW w:w="6093" w:type="dxa"/>
            <w:vAlign w:val="center"/>
          </w:tcPr>
          <w:p w14:paraId="4E90CA5A" w14:textId="6B58E26F" w:rsidR="002E13F1" w:rsidRDefault="00EA43DF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目标</w:t>
            </w:r>
            <w:r w:rsidR="002E13F1">
              <w:rPr>
                <w:rFonts w:cs="宋体" w:hint="eastAsia"/>
                <w:bCs/>
                <w:color w:val="000000"/>
                <w:lang w:eastAsia="zh-CN"/>
              </w:rPr>
              <w:t>业务为沃威沃的电子业务，</w:t>
            </w:r>
            <w:r w:rsidR="00D14EC3">
              <w:rPr>
                <w:rFonts w:cs="宋体" w:hint="eastAsia"/>
                <w:bCs/>
                <w:color w:val="000000"/>
                <w:lang w:eastAsia="zh-CN"/>
              </w:rPr>
              <w:t>在全球范围内为</w:t>
            </w:r>
            <w:r w:rsidR="002E13F1" w:rsidRPr="00130C40">
              <w:rPr>
                <w:rFonts w:cs="宋体" w:hint="eastAsia"/>
                <w:bCs/>
                <w:color w:val="000000"/>
                <w:lang w:eastAsia="zh-CN"/>
              </w:rPr>
              <w:t>半导体市场提供超纯水系统和</w:t>
            </w:r>
            <w:r w:rsidR="00D14EC3">
              <w:rPr>
                <w:rFonts w:cs="宋体" w:hint="eastAsia"/>
                <w:bCs/>
                <w:color w:val="000000"/>
                <w:lang w:eastAsia="zh-CN"/>
              </w:rPr>
              <w:t>污</w:t>
            </w:r>
            <w:r w:rsidR="002E13F1" w:rsidRPr="00130C40">
              <w:rPr>
                <w:rFonts w:cs="宋体" w:hint="eastAsia"/>
                <w:bCs/>
                <w:color w:val="000000"/>
                <w:lang w:eastAsia="zh-CN"/>
              </w:rPr>
              <w:t>水处理系统的</w:t>
            </w:r>
            <w:r w:rsidR="00D14EC3">
              <w:rPr>
                <w:rFonts w:cs="宋体" w:hint="eastAsia"/>
                <w:bCs/>
                <w:color w:val="000000"/>
                <w:lang w:eastAsia="zh-CN"/>
              </w:rPr>
              <w:t>系统</w:t>
            </w:r>
            <w:r w:rsidR="002E13F1" w:rsidRPr="00130C40">
              <w:rPr>
                <w:rFonts w:cs="宋体" w:hint="eastAsia"/>
                <w:bCs/>
                <w:color w:val="000000"/>
                <w:lang w:eastAsia="zh-CN"/>
              </w:rPr>
              <w:t>、零部件及相关服务。</w:t>
            </w:r>
            <w:r w:rsidR="002E13F1">
              <w:rPr>
                <w:rFonts w:cs="宋体" w:hint="eastAsia"/>
                <w:bCs/>
                <w:color w:val="000000"/>
                <w:lang w:eastAsia="zh-CN"/>
              </w:rPr>
              <w:t>沃威沃于</w:t>
            </w:r>
            <w:r w:rsidR="002E13F1">
              <w:rPr>
                <w:rFonts w:cs="宋体" w:hint="eastAsia"/>
                <w:bCs/>
                <w:color w:val="000000"/>
                <w:lang w:eastAsia="zh-CN"/>
              </w:rPr>
              <w:t>2007</w:t>
            </w:r>
            <w:r w:rsidR="002E13F1">
              <w:rPr>
                <w:rFonts w:cs="宋体" w:hint="eastAsia"/>
                <w:bCs/>
                <w:color w:val="000000"/>
                <w:lang w:eastAsia="zh-CN"/>
              </w:rPr>
              <w:t>年</w:t>
            </w:r>
            <w:r w:rsidR="002E13F1">
              <w:rPr>
                <w:rFonts w:cs="宋体" w:hint="eastAsia"/>
                <w:bCs/>
                <w:color w:val="000000"/>
                <w:lang w:eastAsia="zh-CN"/>
              </w:rPr>
              <w:t>5</w:t>
            </w:r>
            <w:r w:rsidR="002E13F1">
              <w:rPr>
                <w:rFonts w:cs="宋体" w:hint="eastAsia"/>
                <w:bCs/>
                <w:color w:val="000000"/>
                <w:lang w:eastAsia="zh-CN"/>
              </w:rPr>
              <w:t>月</w:t>
            </w:r>
            <w:r w:rsidR="002E13F1">
              <w:rPr>
                <w:rFonts w:cs="宋体" w:hint="eastAsia"/>
                <w:bCs/>
                <w:color w:val="000000"/>
                <w:lang w:eastAsia="zh-CN"/>
              </w:rPr>
              <w:t>15</w:t>
            </w:r>
            <w:r w:rsidR="002E13F1">
              <w:rPr>
                <w:rFonts w:cs="宋体" w:hint="eastAsia"/>
                <w:bCs/>
                <w:color w:val="000000"/>
                <w:lang w:eastAsia="zh-CN"/>
              </w:rPr>
              <w:t>日在加拿大成立。</w:t>
            </w:r>
          </w:p>
          <w:p w14:paraId="5C390AF7" w14:textId="77777777" w:rsidR="00D14EC3" w:rsidRPr="00D14EC3" w:rsidRDefault="00D14EC3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</w:p>
          <w:p w14:paraId="0A9D76B2" w14:textId="135C68B2" w:rsidR="008B6500" w:rsidRDefault="00EA43DF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目标</w:t>
            </w:r>
            <w:r w:rsidR="00D14EC3">
              <w:rPr>
                <w:rFonts w:cs="宋体" w:hint="eastAsia"/>
                <w:bCs/>
                <w:color w:val="000000"/>
                <w:lang w:eastAsia="zh-CN"/>
              </w:rPr>
              <w:t>业务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最终控制人为</w:t>
            </w:r>
            <w:r w:rsidR="002E13F1">
              <w:rPr>
                <w:rFonts w:cs="宋体" w:hint="eastAsia"/>
                <w:bCs/>
                <w:color w:val="000000"/>
                <w:lang w:eastAsia="zh-CN"/>
              </w:rPr>
              <w:t>三名自然人，</w:t>
            </w:r>
            <w:r w:rsidR="007C19EC">
              <w:rPr>
                <w:rFonts w:cs="宋体" w:hint="eastAsia"/>
                <w:bCs/>
                <w:color w:val="000000"/>
                <w:lang w:eastAsia="zh-CN"/>
              </w:rPr>
              <w:t>通过</w:t>
            </w:r>
            <w:proofErr w:type="spellStart"/>
            <w:r w:rsidR="007C19EC" w:rsidRPr="00CF654B">
              <w:rPr>
                <w:rFonts w:cs="宋体" w:hint="eastAsia"/>
                <w:bCs/>
                <w:color w:val="000000"/>
                <w:lang w:eastAsia="zh-CN"/>
              </w:rPr>
              <w:t>SKion</w:t>
            </w:r>
            <w:proofErr w:type="spellEnd"/>
            <w:r w:rsidR="007C19EC" w:rsidRPr="00CF654B">
              <w:rPr>
                <w:rFonts w:cs="宋体" w:hint="eastAsia"/>
                <w:bCs/>
                <w:color w:val="000000"/>
                <w:lang w:eastAsia="zh-CN"/>
              </w:rPr>
              <w:t>公司</w:t>
            </w:r>
            <w:r w:rsidR="00CF654B" w:rsidRPr="00CF654B">
              <w:rPr>
                <w:rFonts w:cs="宋体" w:hint="eastAsia"/>
                <w:bCs/>
                <w:color w:val="000000"/>
                <w:lang w:eastAsia="zh-CN"/>
              </w:rPr>
              <w:t>对多家公司进行投资</w:t>
            </w:r>
            <w:r w:rsidR="00CF654B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8B6500" w14:paraId="20B1FE1F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3AFB699" w14:textId="77777777" w:rsidR="008B6500" w:rsidRDefault="00EA43DF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36FCF0E3" w14:textId="77416258" w:rsidR="008B6500" w:rsidRDefault="00291FB9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宋体" w:hint="eastAsia"/>
                <w:bCs/>
                <w:color w:val="000000"/>
                <w:lang w:eastAsia="zh-CN"/>
              </w:rPr>
              <w:t xml:space="preserve"> 1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15%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8B6500" w14:paraId="3EBAC754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676EB3F1" w14:textId="77777777" w:rsidR="008B6500" w:rsidRDefault="008B6500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CFA05BC" w14:textId="2E9AB4CC" w:rsidR="008B6500" w:rsidRDefault="00291FB9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eastAsia="仿宋_GB2312"/>
                <w:sz w:val="22"/>
              </w:rPr>
              <w:sym w:font="Wingdings" w:char="F0FE"/>
            </w:r>
            <w:r>
              <w:rPr>
                <w:rFonts w:cs="宋体" w:hint="eastAsia"/>
                <w:bCs/>
                <w:color w:val="000000"/>
                <w:lang w:eastAsia="zh-CN"/>
              </w:rPr>
              <w:t xml:space="preserve"> 2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8B6500" w14:paraId="45D9AC80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1E7DA6AD" w14:textId="77777777" w:rsidR="008B6500" w:rsidRDefault="008B6500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570076C" w14:textId="3ED3A61F" w:rsidR="008B6500" w:rsidRDefault="00291FB9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" w:char="F0A8"/>
            </w:r>
            <w:r w:rsidR="00093852">
              <w:rPr>
                <w:rFonts w:cs="宋体" w:hint="eastAsia"/>
                <w:bCs/>
                <w:color w:val="000000"/>
                <w:lang w:eastAsia="zh-CN"/>
              </w:rPr>
              <w:t xml:space="preserve"> 3</w:t>
            </w:r>
            <w:r w:rsidR="00093852">
              <w:rPr>
                <w:rFonts w:cs="宋体" w:hint="eastAsia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 w:rsidR="00093852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="00093852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8B6500" w14:paraId="51F31A13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4ABB846A" w14:textId="77777777" w:rsidR="008B6500" w:rsidRDefault="008B6500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6D3AF27" w14:textId="77777777" w:rsidR="008B6500" w:rsidRDefault="00EA43DF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宋体" w:hint="eastAsia"/>
                <w:bCs/>
                <w:color w:val="000000"/>
                <w:lang w:eastAsia="zh-CN"/>
              </w:rPr>
              <w:t xml:space="preserve"> 4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8B6500" w14:paraId="14ADA075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763C1980" w14:textId="77777777" w:rsidR="008B6500" w:rsidRDefault="008B6500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AAB3217" w14:textId="77777777" w:rsidR="008B6500" w:rsidRDefault="00EA43DF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" w:char="F0A8"/>
            </w:r>
            <w:r>
              <w:rPr>
                <w:rFonts w:cs="宋体"/>
                <w:bCs/>
                <w:color w:val="000000"/>
                <w:lang w:eastAsia="zh-CN"/>
              </w:rPr>
              <w:t xml:space="preserve"> 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5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8B6500" w14:paraId="3784B6D4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63F164F8" w14:textId="77777777" w:rsidR="008B6500" w:rsidRDefault="008B6500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EBB6E56" w14:textId="77777777" w:rsidR="008B6500" w:rsidRDefault="00EA43DF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" w:char="F06F"/>
            </w:r>
            <w:r>
              <w:rPr>
                <w:rFonts w:cs="宋体" w:hint="eastAsia"/>
                <w:bCs/>
                <w:color w:val="000000"/>
                <w:lang w:eastAsia="zh-CN"/>
              </w:rPr>
              <w:t xml:space="preserve"> 6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8B6500" w14:paraId="2E05810B" w14:textId="77777777">
        <w:trPr>
          <w:trHeight w:val="416"/>
        </w:trPr>
        <w:tc>
          <w:tcPr>
            <w:tcW w:w="1940" w:type="dxa"/>
            <w:shd w:val="clear" w:color="auto" w:fill="D9D9D9"/>
            <w:vAlign w:val="center"/>
          </w:tcPr>
          <w:p w14:paraId="7966B7D5" w14:textId="77777777" w:rsidR="008B6500" w:rsidRDefault="00EA43DF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74A757E4" w14:textId="13D5F0D7" w:rsidR="008B6500" w:rsidRPr="0007295B" w:rsidRDefault="0007295B">
            <w:pPr>
              <w:pStyle w:val="a0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val="en-US" w:eastAsia="zh-CN"/>
              </w:rPr>
            </w:pPr>
            <w:r w:rsidRPr="0007295B">
              <w:rPr>
                <w:rFonts w:cs="宋体" w:hint="eastAsia"/>
                <w:b/>
                <w:color w:val="000000"/>
                <w:lang w:val="en-US" w:eastAsia="zh-CN"/>
              </w:rPr>
              <w:t>纵向关联：</w:t>
            </w:r>
          </w:p>
          <w:p w14:paraId="0F4FBE54" w14:textId="77777777" w:rsidR="00093852" w:rsidRDefault="0007295B" w:rsidP="0007295B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上游：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2024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年中国境内膜清洗化学品市场</w:t>
            </w:r>
          </w:p>
          <w:p w14:paraId="5E22B207" w14:textId="78DB1AEF" w:rsidR="0007295B" w:rsidRDefault="0007295B" w:rsidP="0007295B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艺康：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0-5%</w:t>
            </w:r>
          </w:p>
          <w:p w14:paraId="4462D3D0" w14:textId="77777777" w:rsidR="0007295B" w:rsidRDefault="0007295B" w:rsidP="0007295B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下游：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2024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年中国境内用于半导体制造的超纯水系统市场</w:t>
            </w:r>
          </w:p>
          <w:p w14:paraId="6B977F8F" w14:textId="4BAD60D1" w:rsidR="0007295B" w:rsidRPr="00093852" w:rsidRDefault="0007295B" w:rsidP="0007295B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目标业务：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20-25%</w:t>
            </w:r>
          </w:p>
        </w:tc>
      </w:tr>
    </w:tbl>
    <w:p w14:paraId="243452A6" w14:textId="77777777" w:rsidR="008B6500" w:rsidRDefault="008B6500">
      <w:pPr>
        <w:pStyle w:val="a0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sectPr w:rsidR="008B6500">
      <w:footerReference w:type="default" r:id="rId7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04DB1" w14:textId="77777777" w:rsidR="00EA43DF" w:rsidRDefault="00EA43DF">
      <w:pPr>
        <w:spacing w:after="0"/>
      </w:pPr>
      <w:r>
        <w:separator/>
      </w:r>
    </w:p>
  </w:endnote>
  <w:endnote w:type="continuationSeparator" w:id="0">
    <w:p w14:paraId="0C819D68" w14:textId="77777777" w:rsidR="00EA43DF" w:rsidRDefault="00EA43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007"/>
      <w:gridCol w:w="3011"/>
      <w:gridCol w:w="3008"/>
    </w:tblGrid>
    <w:tr w:rsidR="008B6500" w14:paraId="65629F91" w14:textId="77777777">
      <w:tc>
        <w:tcPr>
          <w:tcW w:w="3080" w:type="dxa"/>
        </w:tcPr>
        <w:p w14:paraId="597B5FBC" w14:textId="77777777" w:rsidR="008B6500" w:rsidRDefault="008B6500">
          <w:pPr>
            <w:pStyle w:val="aff4"/>
          </w:pPr>
        </w:p>
      </w:tc>
      <w:tc>
        <w:tcPr>
          <w:tcW w:w="3081" w:type="dxa"/>
        </w:tcPr>
        <w:p w14:paraId="6D14859D" w14:textId="77777777" w:rsidR="008B6500" w:rsidRDefault="00EA43DF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>
            <w:rPr>
              <w:rStyle w:val="affff2"/>
              <w:rFonts w:cs="Times New Roman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4756BB77" w14:textId="77777777" w:rsidR="008B6500" w:rsidRDefault="008B6500">
          <w:pPr>
            <w:pStyle w:val="FooterRight"/>
          </w:pPr>
        </w:p>
      </w:tc>
    </w:tr>
  </w:tbl>
  <w:p w14:paraId="139067A1" w14:textId="77777777" w:rsidR="008B6500" w:rsidRDefault="008B6500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A3854" w14:textId="77777777" w:rsidR="00EA43DF" w:rsidRDefault="00EA43DF">
      <w:pPr>
        <w:spacing w:after="0"/>
      </w:pPr>
      <w:r>
        <w:separator/>
      </w:r>
    </w:p>
  </w:footnote>
  <w:footnote w:type="continuationSeparator" w:id="0">
    <w:p w14:paraId="21030D1A" w14:textId="77777777" w:rsidR="00EA43DF" w:rsidRDefault="00EA43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left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left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left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left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left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left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left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B0F41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98691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504A4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DF00C5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6C925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4FB7BF0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3CFF8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45"/>
    <w:rsid w:val="000024FF"/>
    <w:rsid w:val="000027BD"/>
    <w:rsid w:val="00013A76"/>
    <w:rsid w:val="000150B7"/>
    <w:rsid w:val="00016BAE"/>
    <w:rsid w:val="00021AB2"/>
    <w:rsid w:val="000318ED"/>
    <w:rsid w:val="000326C8"/>
    <w:rsid w:val="00041C40"/>
    <w:rsid w:val="0004292A"/>
    <w:rsid w:val="000467AA"/>
    <w:rsid w:val="00062616"/>
    <w:rsid w:val="0007295B"/>
    <w:rsid w:val="000734FF"/>
    <w:rsid w:val="00073E6B"/>
    <w:rsid w:val="0007723F"/>
    <w:rsid w:val="00077D60"/>
    <w:rsid w:val="00083590"/>
    <w:rsid w:val="00085A3F"/>
    <w:rsid w:val="00085F17"/>
    <w:rsid w:val="00092F4E"/>
    <w:rsid w:val="00093852"/>
    <w:rsid w:val="000B58E5"/>
    <w:rsid w:val="000B653C"/>
    <w:rsid w:val="000C6782"/>
    <w:rsid w:val="000C6953"/>
    <w:rsid w:val="000E29A9"/>
    <w:rsid w:val="000E3A81"/>
    <w:rsid w:val="000E6443"/>
    <w:rsid w:val="000F32AD"/>
    <w:rsid w:val="000F5D3E"/>
    <w:rsid w:val="00101728"/>
    <w:rsid w:val="00107E19"/>
    <w:rsid w:val="00115F62"/>
    <w:rsid w:val="00120ED5"/>
    <w:rsid w:val="00122B32"/>
    <w:rsid w:val="00123E26"/>
    <w:rsid w:val="00130C40"/>
    <w:rsid w:val="00136343"/>
    <w:rsid w:val="00145B05"/>
    <w:rsid w:val="00146A0E"/>
    <w:rsid w:val="00161051"/>
    <w:rsid w:val="001639D8"/>
    <w:rsid w:val="00171A4C"/>
    <w:rsid w:val="0017758D"/>
    <w:rsid w:val="00186A05"/>
    <w:rsid w:val="001946F5"/>
    <w:rsid w:val="001965E2"/>
    <w:rsid w:val="001A41F7"/>
    <w:rsid w:val="001A4F92"/>
    <w:rsid w:val="001B3DD2"/>
    <w:rsid w:val="001B4EA1"/>
    <w:rsid w:val="001C5840"/>
    <w:rsid w:val="001D1555"/>
    <w:rsid w:val="001D6168"/>
    <w:rsid w:val="001E0F1F"/>
    <w:rsid w:val="001E5BB8"/>
    <w:rsid w:val="001E7E5E"/>
    <w:rsid w:val="001F346E"/>
    <w:rsid w:val="001F35AA"/>
    <w:rsid w:val="001F367B"/>
    <w:rsid w:val="00224A7C"/>
    <w:rsid w:val="002278D1"/>
    <w:rsid w:val="00231665"/>
    <w:rsid w:val="00231A94"/>
    <w:rsid w:val="00233737"/>
    <w:rsid w:val="00235B9D"/>
    <w:rsid w:val="00236BD5"/>
    <w:rsid w:val="002403B5"/>
    <w:rsid w:val="00242AA0"/>
    <w:rsid w:val="00245281"/>
    <w:rsid w:val="00245B51"/>
    <w:rsid w:val="00250E61"/>
    <w:rsid w:val="00252885"/>
    <w:rsid w:val="00261F94"/>
    <w:rsid w:val="00267941"/>
    <w:rsid w:val="00281F1E"/>
    <w:rsid w:val="00286959"/>
    <w:rsid w:val="00287E91"/>
    <w:rsid w:val="00287FBB"/>
    <w:rsid w:val="00291652"/>
    <w:rsid w:val="00291FB9"/>
    <w:rsid w:val="002964A1"/>
    <w:rsid w:val="0029726F"/>
    <w:rsid w:val="002A25F2"/>
    <w:rsid w:val="002A7C26"/>
    <w:rsid w:val="002C5427"/>
    <w:rsid w:val="002C6352"/>
    <w:rsid w:val="002E13F1"/>
    <w:rsid w:val="002F09A7"/>
    <w:rsid w:val="002F20D1"/>
    <w:rsid w:val="002F4C1F"/>
    <w:rsid w:val="002F5271"/>
    <w:rsid w:val="00300C0E"/>
    <w:rsid w:val="00306B88"/>
    <w:rsid w:val="00310488"/>
    <w:rsid w:val="00311263"/>
    <w:rsid w:val="00321212"/>
    <w:rsid w:val="00323F0A"/>
    <w:rsid w:val="00336CF5"/>
    <w:rsid w:val="0034107F"/>
    <w:rsid w:val="00341E45"/>
    <w:rsid w:val="00344D27"/>
    <w:rsid w:val="003540C8"/>
    <w:rsid w:val="00355D11"/>
    <w:rsid w:val="0035604C"/>
    <w:rsid w:val="003577C4"/>
    <w:rsid w:val="00370E78"/>
    <w:rsid w:val="00371332"/>
    <w:rsid w:val="003771E5"/>
    <w:rsid w:val="003850D4"/>
    <w:rsid w:val="00385F00"/>
    <w:rsid w:val="003866EF"/>
    <w:rsid w:val="00386DE3"/>
    <w:rsid w:val="003A01B0"/>
    <w:rsid w:val="003A4565"/>
    <w:rsid w:val="003A5B9A"/>
    <w:rsid w:val="003B27EC"/>
    <w:rsid w:val="003B2F86"/>
    <w:rsid w:val="003B4439"/>
    <w:rsid w:val="003B4C9E"/>
    <w:rsid w:val="003B7CBC"/>
    <w:rsid w:val="003C3456"/>
    <w:rsid w:val="003C4854"/>
    <w:rsid w:val="003D1CD4"/>
    <w:rsid w:val="003D6758"/>
    <w:rsid w:val="003E3B57"/>
    <w:rsid w:val="003E4A91"/>
    <w:rsid w:val="003E73DB"/>
    <w:rsid w:val="003F5D0C"/>
    <w:rsid w:val="00410542"/>
    <w:rsid w:val="00410914"/>
    <w:rsid w:val="004119F5"/>
    <w:rsid w:val="004166B2"/>
    <w:rsid w:val="0041720B"/>
    <w:rsid w:val="004203EF"/>
    <w:rsid w:val="00422200"/>
    <w:rsid w:val="00427E52"/>
    <w:rsid w:val="00431C74"/>
    <w:rsid w:val="00431FE4"/>
    <w:rsid w:val="00437546"/>
    <w:rsid w:val="00443103"/>
    <w:rsid w:val="0044513E"/>
    <w:rsid w:val="00445787"/>
    <w:rsid w:val="00446353"/>
    <w:rsid w:val="0044739B"/>
    <w:rsid w:val="00467A6B"/>
    <w:rsid w:val="00470A0D"/>
    <w:rsid w:val="00475F7F"/>
    <w:rsid w:val="00483C86"/>
    <w:rsid w:val="00486490"/>
    <w:rsid w:val="00490880"/>
    <w:rsid w:val="0049707A"/>
    <w:rsid w:val="004973DB"/>
    <w:rsid w:val="0049771A"/>
    <w:rsid w:val="004A4BF1"/>
    <w:rsid w:val="004C21B9"/>
    <w:rsid w:val="004C3420"/>
    <w:rsid w:val="004D018B"/>
    <w:rsid w:val="004D124C"/>
    <w:rsid w:val="004D2364"/>
    <w:rsid w:val="004D4435"/>
    <w:rsid w:val="004F6766"/>
    <w:rsid w:val="00501D37"/>
    <w:rsid w:val="00503B11"/>
    <w:rsid w:val="00512A53"/>
    <w:rsid w:val="00523905"/>
    <w:rsid w:val="005251B9"/>
    <w:rsid w:val="00530BB4"/>
    <w:rsid w:val="00545A47"/>
    <w:rsid w:val="00545E44"/>
    <w:rsid w:val="005561D5"/>
    <w:rsid w:val="0056270B"/>
    <w:rsid w:val="0057200D"/>
    <w:rsid w:val="00591CEC"/>
    <w:rsid w:val="00592A1D"/>
    <w:rsid w:val="00594825"/>
    <w:rsid w:val="005A5149"/>
    <w:rsid w:val="005B0CEB"/>
    <w:rsid w:val="005B18A3"/>
    <w:rsid w:val="005B3CB3"/>
    <w:rsid w:val="005D277C"/>
    <w:rsid w:val="005D3152"/>
    <w:rsid w:val="005D6D17"/>
    <w:rsid w:val="005E329E"/>
    <w:rsid w:val="005E3E16"/>
    <w:rsid w:val="005E7B2F"/>
    <w:rsid w:val="005F5280"/>
    <w:rsid w:val="005F5DB6"/>
    <w:rsid w:val="005F7223"/>
    <w:rsid w:val="0060413B"/>
    <w:rsid w:val="00605EE6"/>
    <w:rsid w:val="0060669E"/>
    <w:rsid w:val="00612622"/>
    <w:rsid w:val="00614EBB"/>
    <w:rsid w:val="0061583E"/>
    <w:rsid w:val="00617BCA"/>
    <w:rsid w:val="00630B5A"/>
    <w:rsid w:val="00632159"/>
    <w:rsid w:val="00645B6A"/>
    <w:rsid w:val="00647CB4"/>
    <w:rsid w:val="006507AC"/>
    <w:rsid w:val="00655225"/>
    <w:rsid w:val="00664174"/>
    <w:rsid w:val="006643EA"/>
    <w:rsid w:val="00667937"/>
    <w:rsid w:val="0067348D"/>
    <w:rsid w:val="006745A9"/>
    <w:rsid w:val="00682729"/>
    <w:rsid w:val="006B4541"/>
    <w:rsid w:val="006C2B18"/>
    <w:rsid w:val="006C6452"/>
    <w:rsid w:val="006C784D"/>
    <w:rsid w:val="006D1E2B"/>
    <w:rsid w:val="006D4DAB"/>
    <w:rsid w:val="006E0D98"/>
    <w:rsid w:val="006E3180"/>
    <w:rsid w:val="006E6E26"/>
    <w:rsid w:val="006E70AA"/>
    <w:rsid w:val="006F1369"/>
    <w:rsid w:val="006F7A98"/>
    <w:rsid w:val="007029CB"/>
    <w:rsid w:val="00705778"/>
    <w:rsid w:val="0071373B"/>
    <w:rsid w:val="00720F7B"/>
    <w:rsid w:val="00726B19"/>
    <w:rsid w:val="00727BD0"/>
    <w:rsid w:val="00730B0D"/>
    <w:rsid w:val="007373F0"/>
    <w:rsid w:val="00742AFE"/>
    <w:rsid w:val="00742EDF"/>
    <w:rsid w:val="007509AF"/>
    <w:rsid w:val="00751420"/>
    <w:rsid w:val="0075149E"/>
    <w:rsid w:val="00767180"/>
    <w:rsid w:val="007674D7"/>
    <w:rsid w:val="00772298"/>
    <w:rsid w:val="00794062"/>
    <w:rsid w:val="00797584"/>
    <w:rsid w:val="007A2D94"/>
    <w:rsid w:val="007B651A"/>
    <w:rsid w:val="007B697D"/>
    <w:rsid w:val="007B6ED8"/>
    <w:rsid w:val="007B75E4"/>
    <w:rsid w:val="007C19EC"/>
    <w:rsid w:val="007C512C"/>
    <w:rsid w:val="007D2BCD"/>
    <w:rsid w:val="007D48C7"/>
    <w:rsid w:val="007D4B36"/>
    <w:rsid w:val="007E2608"/>
    <w:rsid w:val="007E287B"/>
    <w:rsid w:val="007F1726"/>
    <w:rsid w:val="007F3D3E"/>
    <w:rsid w:val="007F7D42"/>
    <w:rsid w:val="0080200E"/>
    <w:rsid w:val="00803A33"/>
    <w:rsid w:val="008051ED"/>
    <w:rsid w:val="0081060D"/>
    <w:rsid w:val="00811775"/>
    <w:rsid w:val="00814F5B"/>
    <w:rsid w:val="008248B2"/>
    <w:rsid w:val="00834D88"/>
    <w:rsid w:val="00834E8C"/>
    <w:rsid w:val="00850FA7"/>
    <w:rsid w:val="0086400B"/>
    <w:rsid w:val="00864085"/>
    <w:rsid w:val="00874BC0"/>
    <w:rsid w:val="008803D0"/>
    <w:rsid w:val="00880F24"/>
    <w:rsid w:val="008836AF"/>
    <w:rsid w:val="008847B9"/>
    <w:rsid w:val="00885C9B"/>
    <w:rsid w:val="00893879"/>
    <w:rsid w:val="008A0D73"/>
    <w:rsid w:val="008B2172"/>
    <w:rsid w:val="008B6500"/>
    <w:rsid w:val="008C0D86"/>
    <w:rsid w:val="008D4ED8"/>
    <w:rsid w:val="008D644E"/>
    <w:rsid w:val="008E2766"/>
    <w:rsid w:val="008E5BCA"/>
    <w:rsid w:val="008F1604"/>
    <w:rsid w:val="008F5FCC"/>
    <w:rsid w:val="008F7B8A"/>
    <w:rsid w:val="00901BDB"/>
    <w:rsid w:val="009022B0"/>
    <w:rsid w:val="00905F4A"/>
    <w:rsid w:val="009145E4"/>
    <w:rsid w:val="00924F61"/>
    <w:rsid w:val="009276D1"/>
    <w:rsid w:val="009301D9"/>
    <w:rsid w:val="00930B94"/>
    <w:rsid w:val="009330D3"/>
    <w:rsid w:val="00936205"/>
    <w:rsid w:val="0094346F"/>
    <w:rsid w:val="00953187"/>
    <w:rsid w:val="009551E9"/>
    <w:rsid w:val="0096333E"/>
    <w:rsid w:val="0096581C"/>
    <w:rsid w:val="00965E11"/>
    <w:rsid w:val="009668EC"/>
    <w:rsid w:val="00977C3B"/>
    <w:rsid w:val="00977F8F"/>
    <w:rsid w:val="0098018F"/>
    <w:rsid w:val="009810B0"/>
    <w:rsid w:val="00983C0C"/>
    <w:rsid w:val="009901B5"/>
    <w:rsid w:val="009A0BCC"/>
    <w:rsid w:val="009A2EFA"/>
    <w:rsid w:val="009A57C5"/>
    <w:rsid w:val="009A6CD4"/>
    <w:rsid w:val="009A6E66"/>
    <w:rsid w:val="009B0211"/>
    <w:rsid w:val="009C0FF8"/>
    <w:rsid w:val="009C16F8"/>
    <w:rsid w:val="009C1DE7"/>
    <w:rsid w:val="009C5625"/>
    <w:rsid w:val="009C5962"/>
    <w:rsid w:val="009C6522"/>
    <w:rsid w:val="009D0620"/>
    <w:rsid w:val="009D0999"/>
    <w:rsid w:val="009D4530"/>
    <w:rsid w:val="009F0698"/>
    <w:rsid w:val="009F5C82"/>
    <w:rsid w:val="00A05705"/>
    <w:rsid w:val="00A07EFB"/>
    <w:rsid w:val="00A16F03"/>
    <w:rsid w:val="00A21136"/>
    <w:rsid w:val="00A3323A"/>
    <w:rsid w:val="00A46C66"/>
    <w:rsid w:val="00A46FAF"/>
    <w:rsid w:val="00A54FE7"/>
    <w:rsid w:val="00A5674A"/>
    <w:rsid w:val="00A623EF"/>
    <w:rsid w:val="00A626C2"/>
    <w:rsid w:val="00A64935"/>
    <w:rsid w:val="00A64F91"/>
    <w:rsid w:val="00A710AD"/>
    <w:rsid w:val="00A72A43"/>
    <w:rsid w:val="00A7438D"/>
    <w:rsid w:val="00A74797"/>
    <w:rsid w:val="00A7601D"/>
    <w:rsid w:val="00A81984"/>
    <w:rsid w:val="00AA0F23"/>
    <w:rsid w:val="00AA3E2F"/>
    <w:rsid w:val="00AA46CA"/>
    <w:rsid w:val="00AA535B"/>
    <w:rsid w:val="00AA5F00"/>
    <w:rsid w:val="00AB79CE"/>
    <w:rsid w:val="00AC0877"/>
    <w:rsid w:val="00AC3273"/>
    <w:rsid w:val="00AC68C4"/>
    <w:rsid w:val="00AD310D"/>
    <w:rsid w:val="00AD3D4D"/>
    <w:rsid w:val="00AE0998"/>
    <w:rsid w:val="00AE4069"/>
    <w:rsid w:val="00AE7916"/>
    <w:rsid w:val="00AF09EA"/>
    <w:rsid w:val="00AF1D6D"/>
    <w:rsid w:val="00AF3E75"/>
    <w:rsid w:val="00AF43AE"/>
    <w:rsid w:val="00AF5632"/>
    <w:rsid w:val="00B04913"/>
    <w:rsid w:val="00B2006F"/>
    <w:rsid w:val="00B20CE4"/>
    <w:rsid w:val="00B2169A"/>
    <w:rsid w:val="00B21D7D"/>
    <w:rsid w:val="00B2368F"/>
    <w:rsid w:val="00B31D4D"/>
    <w:rsid w:val="00B3616B"/>
    <w:rsid w:val="00B37633"/>
    <w:rsid w:val="00B377FD"/>
    <w:rsid w:val="00B40143"/>
    <w:rsid w:val="00B518C9"/>
    <w:rsid w:val="00B52EAC"/>
    <w:rsid w:val="00B54969"/>
    <w:rsid w:val="00B56BEA"/>
    <w:rsid w:val="00B7054D"/>
    <w:rsid w:val="00B80B9E"/>
    <w:rsid w:val="00B838DA"/>
    <w:rsid w:val="00B86E3A"/>
    <w:rsid w:val="00B96435"/>
    <w:rsid w:val="00BA017F"/>
    <w:rsid w:val="00BA60C5"/>
    <w:rsid w:val="00BD5117"/>
    <w:rsid w:val="00BD535F"/>
    <w:rsid w:val="00BD7269"/>
    <w:rsid w:val="00BE6A27"/>
    <w:rsid w:val="00BE6E64"/>
    <w:rsid w:val="00BF11ED"/>
    <w:rsid w:val="00BF31B7"/>
    <w:rsid w:val="00BF33ED"/>
    <w:rsid w:val="00BF4F99"/>
    <w:rsid w:val="00C047A8"/>
    <w:rsid w:val="00C0782F"/>
    <w:rsid w:val="00C10048"/>
    <w:rsid w:val="00C105FC"/>
    <w:rsid w:val="00C15DB4"/>
    <w:rsid w:val="00C30E9B"/>
    <w:rsid w:val="00C41C2B"/>
    <w:rsid w:val="00C424FC"/>
    <w:rsid w:val="00C503E6"/>
    <w:rsid w:val="00C51ECC"/>
    <w:rsid w:val="00C600D9"/>
    <w:rsid w:val="00C67ADA"/>
    <w:rsid w:val="00C8024C"/>
    <w:rsid w:val="00C810E8"/>
    <w:rsid w:val="00C81E27"/>
    <w:rsid w:val="00C847C2"/>
    <w:rsid w:val="00CA2759"/>
    <w:rsid w:val="00CA55CD"/>
    <w:rsid w:val="00CA6613"/>
    <w:rsid w:val="00CC69AD"/>
    <w:rsid w:val="00CF1664"/>
    <w:rsid w:val="00CF5A8A"/>
    <w:rsid w:val="00CF654B"/>
    <w:rsid w:val="00CF6931"/>
    <w:rsid w:val="00CF6BC5"/>
    <w:rsid w:val="00D01278"/>
    <w:rsid w:val="00D12AB1"/>
    <w:rsid w:val="00D14EC3"/>
    <w:rsid w:val="00D23B36"/>
    <w:rsid w:val="00D27AEB"/>
    <w:rsid w:val="00D53BAE"/>
    <w:rsid w:val="00D57DBA"/>
    <w:rsid w:val="00D57EBC"/>
    <w:rsid w:val="00D71F76"/>
    <w:rsid w:val="00D73791"/>
    <w:rsid w:val="00D763F2"/>
    <w:rsid w:val="00D77095"/>
    <w:rsid w:val="00D80573"/>
    <w:rsid w:val="00D84126"/>
    <w:rsid w:val="00D90F53"/>
    <w:rsid w:val="00D94BB1"/>
    <w:rsid w:val="00D961C9"/>
    <w:rsid w:val="00D97B80"/>
    <w:rsid w:val="00DA1D73"/>
    <w:rsid w:val="00DB26E8"/>
    <w:rsid w:val="00DB2761"/>
    <w:rsid w:val="00DB2FF6"/>
    <w:rsid w:val="00DC19B7"/>
    <w:rsid w:val="00DC1C3E"/>
    <w:rsid w:val="00DC2CB3"/>
    <w:rsid w:val="00DC4D33"/>
    <w:rsid w:val="00DC66FC"/>
    <w:rsid w:val="00DD0987"/>
    <w:rsid w:val="00DD0E0C"/>
    <w:rsid w:val="00DD3491"/>
    <w:rsid w:val="00DD7765"/>
    <w:rsid w:val="00DE3C70"/>
    <w:rsid w:val="00DE522D"/>
    <w:rsid w:val="00E21376"/>
    <w:rsid w:val="00E23955"/>
    <w:rsid w:val="00E3018E"/>
    <w:rsid w:val="00E36DF6"/>
    <w:rsid w:val="00E417DF"/>
    <w:rsid w:val="00E42BC6"/>
    <w:rsid w:val="00E435B5"/>
    <w:rsid w:val="00E45898"/>
    <w:rsid w:val="00E47327"/>
    <w:rsid w:val="00E5738A"/>
    <w:rsid w:val="00E57F72"/>
    <w:rsid w:val="00E643C0"/>
    <w:rsid w:val="00E7385D"/>
    <w:rsid w:val="00E86579"/>
    <w:rsid w:val="00E90A19"/>
    <w:rsid w:val="00E974F8"/>
    <w:rsid w:val="00EA43DF"/>
    <w:rsid w:val="00EA79DA"/>
    <w:rsid w:val="00EB64E1"/>
    <w:rsid w:val="00EC44B1"/>
    <w:rsid w:val="00EC5358"/>
    <w:rsid w:val="00EC636E"/>
    <w:rsid w:val="00EC7E55"/>
    <w:rsid w:val="00ED53D6"/>
    <w:rsid w:val="00ED6F93"/>
    <w:rsid w:val="00EE07CE"/>
    <w:rsid w:val="00EE7CB8"/>
    <w:rsid w:val="00EF16FB"/>
    <w:rsid w:val="00EF3CA5"/>
    <w:rsid w:val="00F02216"/>
    <w:rsid w:val="00F0291C"/>
    <w:rsid w:val="00F061F0"/>
    <w:rsid w:val="00F101DD"/>
    <w:rsid w:val="00F14193"/>
    <w:rsid w:val="00F14D59"/>
    <w:rsid w:val="00F14DD6"/>
    <w:rsid w:val="00F1582D"/>
    <w:rsid w:val="00F20CCE"/>
    <w:rsid w:val="00F3614E"/>
    <w:rsid w:val="00F50394"/>
    <w:rsid w:val="00F56870"/>
    <w:rsid w:val="00F576E0"/>
    <w:rsid w:val="00F6440C"/>
    <w:rsid w:val="00F66F7A"/>
    <w:rsid w:val="00F67139"/>
    <w:rsid w:val="00F715DD"/>
    <w:rsid w:val="00F7182A"/>
    <w:rsid w:val="00F901CF"/>
    <w:rsid w:val="00F906EF"/>
    <w:rsid w:val="00F96E7F"/>
    <w:rsid w:val="00FB2238"/>
    <w:rsid w:val="00FB33FD"/>
    <w:rsid w:val="00FB5E84"/>
    <w:rsid w:val="00FB645E"/>
    <w:rsid w:val="00FB6738"/>
    <w:rsid w:val="00FC35ED"/>
    <w:rsid w:val="00FD6CD9"/>
    <w:rsid w:val="00FE20D9"/>
    <w:rsid w:val="00FF0D81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3D650"/>
    <w:rsid w:val="3D77C6DA"/>
    <w:rsid w:val="3D797B18"/>
    <w:rsid w:val="3DA615F6"/>
    <w:rsid w:val="3DBB4CBE"/>
    <w:rsid w:val="3DDF2299"/>
    <w:rsid w:val="3DE7472E"/>
    <w:rsid w:val="3DF36AC0"/>
    <w:rsid w:val="3DFDF9AD"/>
    <w:rsid w:val="3DFE292E"/>
    <w:rsid w:val="3DFF849D"/>
    <w:rsid w:val="3E7FE082"/>
    <w:rsid w:val="3EB798F5"/>
    <w:rsid w:val="3EBEEE8A"/>
    <w:rsid w:val="3ED7CC02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EBF68F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DF99A1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674E24"/>
    <w:rsid w:val="5DAD3D62"/>
    <w:rsid w:val="5DDB5B2C"/>
    <w:rsid w:val="5DDD5EAB"/>
    <w:rsid w:val="5DDD7D50"/>
    <w:rsid w:val="5DEEAABD"/>
    <w:rsid w:val="5DFB36BC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95499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853A4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52FF8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083558"/>
  <w15:docId w15:val="{78D7F983-4173-4C8B-8577-53F608CE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1" w:count="376">
    <w:lsdException w:name="header" w:uiPriority="99"/>
    <w:lsdException w:name="line number" w:qFormat="0"/>
    <w:lsdException w:name="List Bullet" w:qFormat="0"/>
    <w:lsdException w:name="List Number" w:qFormat="0"/>
    <w:lsdException w:name="List Bullet 2" w:qFormat="0"/>
    <w:lsdException w:name="List Bullet 3" w:qFormat="0"/>
    <w:lsdException w:name="List Bullet 4" w:qFormat="0"/>
    <w:lsdException w:name="List Bullet 5" w:qFormat="0"/>
    <w:lsdException w:name="List Number 2" w:qFormat="0"/>
    <w:lsdException w:name="List Number 3" w:qFormat="0"/>
    <w:lsdException w:name="List Number 4" w:qFormat="0"/>
    <w:lsdException w:name="List Number 5" w:qFormat="0"/>
    <w:lsdException w:name="Default Paragraph Font" w:semiHidden="1" w:uiPriority="1" w:unhideWhenUsed="1"/>
    <w:lsdException w:name="Hyperlink" w:uiPriority="99"/>
    <w:lsdException w:name="HTML Top of Form" w:semiHidden="1" w:uiPriority="99" w:unhideWhenUsed="1" w:qFormat="0"/>
    <w:lsdException w:name="HTML Bottom of Form" w:semiHidden="1" w:uiPriority="99" w:unhideWhenUsed="1" w:qFormat="0"/>
    <w:lsdException w:name="HTML Acronym" w:qFormat="0"/>
    <w:lsdException w:name="HTML Cite" w:qFormat="0"/>
    <w:lsdException w:name="HTML Code" w:qFormat="0"/>
    <w:lsdException w:name="HTML Definition" w:qFormat="0"/>
    <w:lsdException w:name="HTML Keyboard" w:qFormat="0"/>
    <w:lsdException w:name="HTML Sample" w:qFormat="0"/>
    <w:lsdException w:name="HTML Typewriter" w:qFormat="0"/>
    <w:lsdException w:name="HTML Variable" w:qFormat="0"/>
    <w:lsdException w:name="Normal Table" w:semiHidden="1" w:uiPriority="99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iPriority="99" w:unhideWhenUsed="1" w:qFormat="0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paragraph" w:styleId="a0">
    <w:name w:val="Body Text"/>
    <w:basedOn w:val="a"/>
    <w:link w:val="a6"/>
    <w:qFormat/>
    <w:rPr>
      <w:rFonts w:cs="Simplified Arabic"/>
      <w:lang w:eastAsia="en-GB"/>
    </w:rPr>
  </w:style>
  <w:style w:type="paragraph" w:styleId="31">
    <w:name w:val="List 3"/>
    <w:basedOn w:val="a"/>
    <w:qFormat/>
    <w:pPr>
      <w:ind w:left="1080" w:hanging="360"/>
      <w:contextualSpacing/>
    </w:pPr>
  </w:style>
  <w:style w:type="paragraph" w:styleId="TOC7">
    <w:name w:val="toc 7"/>
    <w:basedOn w:val="a"/>
    <w:next w:val="a"/>
    <w:qFormat/>
    <w:pPr>
      <w:ind w:left="1440"/>
    </w:pPr>
  </w:style>
  <w:style w:type="paragraph" w:styleId="a7">
    <w:name w:val="table of authorities"/>
    <w:basedOn w:val="a"/>
    <w:next w:val="a"/>
    <w:qFormat/>
    <w:pPr>
      <w:ind w:left="240" w:hanging="240"/>
    </w:pPr>
  </w:style>
  <w:style w:type="paragraph" w:styleId="a8">
    <w:name w:val="Note Heading"/>
    <w:basedOn w:val="a"/>
    <w:next w:val="a"/>
    <w:link w:val="a9"/>
    <w:qFormat/>
    <w:rPr>
      <w:rFonts w:cs="Simplified Arabic"/>
    </w:rPr>
  </w:style>
  <w:style w:type="paragraph" w:styleId="81">
    <w:name w:val="index 8"/>
    <w:basedOn w:val="a"/>
    <w:next w:val="a"/>
    <w:qFormat/>
    <w:pPr>
      <w:ind w:left="1920" w:hanging="240"/>
    </w:pPr>
  </w:style>
  <w:style w:type="paragraph" w:styleId="aa">
    <w:name w:val="E-mail Signature"/>
    <w:basedOn w:val="a"/>
    <w:link w:val="ab"/>
    <w:qFormat/>
    <w:rPr>
      <w:rFonts w:cs="Simplified Arabic"/>
    </w:rPr>
  </w:style>
  <w:style w:type="paragraph" w:styleId="ac">
    <w:name w:val="Normal Indent"/>
    <w:basedOn w:val="a"/>
    <w:qFormat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qFormat/>
    <w:pPr>
      <w:ind w:left="1200" w:hanging="240"/>
    </w:pPr>
  </w:style>
  <w:style w:type="paragraph" w:styleId="ae">
    <w:name w:val="envelope address"/>
    <w:basedOn w:val="a"/>
    <w:qFormat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qFormat/>
    <w:rPr>
      <w:rFonts w:ascii="Tahoma" w:hAnsi="Tahoma" w:cs="Tahoma"/>
      <w:sz w:val="16"/>
      <w:szCs w:val="16"/>
    </w:rPr>
  </w:style>
  <w:style w:type="paragraph" w:styleId="af1">
    <w:name w:val="toa heading"/>
    <w:basedOn w:val="a"/>
    <w:next w:val="a"/>
    <w:qFormat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qFormat/>
    <w:pPr>
      <w:spacing w:after="120"/>
    </w:pPr>
    <w:rPr>
      <w:rFonts w:cs="Simplified Arabic"/>
      <w:sz w:val="20"/>
      <w:szCs w:val="20"/>
    </w:rPr>
  </w:style>
  <w:style w:type="paragraph" w:styleId="61">
    <w:name w:val="index 6"/>
    <w:basedOn w:val="a"/>
    <w:next w:val="a"/>
    <w:qFormat/>
    <w:pPr>
      <w:ind w:left="1440" w:hanging="240"/>
    </w:pPr>
  </w:style>
  <w:style w:type="paragraph" w:styleId="af4">
    <w:name w:val="Salutation"/>
    <w:basedOn w:val="a"/>
    <w:next w:val="a"/>
    <w:link w:val="af5"/>
    <w:qFormat/>
    <w:rPr>
      <w:rFonts w:cs="Simplified Arabic"/>
    </w:rPr>
  </w:style>
  <w:style w:type="paragraph" w:styleId="32">
    <w:name w:val="Body Text 3"/>
    <w:basedOn w:val="a"/>
    <w:link w:val="33"/>
    <w:qFormat/>
    <w:pPr>
      <w:ind w:left="2160"/>
    </w:pPr>
    <w:rPr>
      <w:rFonts w:cs="Simplified Arabic"/>
      <w:lang w:eastAsia="en-GB"/>
    </w:rPr>
  </w:style>
  <w:style w:type="paragraph" w:styleId="af6">
    <w:name w:val="Closing"/>
    <w:basedOn w:val="a"/>
    <w:link w:val="af7"/>
    <w:qFormat/>
    <w:pPr>
      <w:ind w:left="4320"/>
    </w:pPr>
    <w:rPr>
      <w:rFonts w:cs="Simplified Arabic"/>
    </w:rPr>
  </w:style>
  <w:style w:type="paragraph" w:styleId="af8">
    <w:name w:val="Body Text Indent"/>
    <w:basedOn w:val="a"/>
    <w:link w:val="af9"/>
    <w:qFormat/>
    <w:pPr>
      <w:spacing w:after="120"/>
      <w:ind w:left="283"/>
    </w:pPr>
    <w:rPr>
      <w:rFonts w:cs="Simplified Arabic"/>
    </w:rPr>
  </w:style>
  <w:style w:type="paragraph" w:styleId="21">
    <w:name w:val="List 2"/>
    <w:basedOn w:val="a"/>
    <w:qFormat/>
    <w:pPr>
      <w:ind w:left="720" w:hanging="360"/>
      <w:contextualSpacing/>
    </w:pPr>
  </w:style>
  <w:style w:type="paragraph" w:styleId="afa">
    <w:name w:val="List Continue"/>
    <w:basedOn w:val="a"/>
    <w:qFormat/>
    <w:pPr>
      <w:spacing w:after="120"/>
      <w:ind w:left="360"/>
      <w:contextualSpacing/>
    </w:pPr>
  </w:style>
  <w:style w:type="paragraph" w:styleId="afb">
    <w:name w:val="Block Text"/>
    <w:basedOn w:val="a"/>
    <w:qFormat/>
    <w:pPr>
      <w:spacing w:after="120"/>
      <w:ind w:left="1440" w:right="1440"/>
    </w:pPr>
  </w:style>
  <w:style w:type="paragraph" w:styleId="HTML">
    <w:name w:val="HTML Address"/>
    <w:basedOn w:val="a"/>
    <w:link w:val="HTML0"/>
    <w:qFormat/>
    <w:rPr>
      <w:rFonts w:cs="Simplified Arabic"/>
      <w:i/>
      <w:iCs/>
    </w:rPr>
  </w:style>
  <w:style w:type="paragraph" w:styleId="41">
    <w:name w:val="index 4"/>
    <w:basedOn w:val="a"/>
    <w:next w:val="a"/>
    <w:qFormat/>
    <w:pPr>
      <w:ind w:left="960" w:hanging="240"/>
    </w:pPr>
  </w:style>
  <w:style w:type="paragraph" w:styleId="TOC5">
    <w:name w:val="toc 5"/>
    <w:basedOn w:val="a"/>
    <w:next w:val="a"/>
    <w:qFormat/>
    <w:pPr>
      <w:ind w:left="960"/>
    </w:pPr>
  </w:style>
  <w:style w:type="paragraph" w:styleId="TOC3">
    <w:name w:val="toc 3"/>
    <w:basedOn w:val="a"/>
    <w:next w:val="a"/>
    <w:qFormat/>
    <w:pPr>
      <w:ind w:left="480"/>
    </w:pPr>
  </w:style>
  <w:style w:type="paragraph" w:styleId="afc">
    <w:name w:val="Plain Text"/>
    <w:basedOn w:val="a"/>
    <w:link w:val="afd"/>
    <w:qFormat/>
    <w:rPr>
      <w:rFonts w:ascii="Courier New" w:hAnsi="Courier New" w:cs="Courier New"/>
      <w:sz w:val="20"/>
      <w:szCs w:val="20"/>
    </w:rPr>
  </w:style>
  <w:style w:type="paragraph" w:styleId="TOC8">
    <w:name w:val="toc 8"/>
    <w:basedOn w:val="a"/>
    <w:next w:val="a"/>
    <w:qFormat/>
    <w:pPr>
      <w:ind w:left="1680"/>
    </w:pPr>
  </w:style>
  <w:style w:type="paragraph" w:styleId="34">
    <w:name w:val="index 3"/>
    <w:basedOn w:val="a"/>
    <w:next w:val="a"/>
    <w:qFormat/>
    <w:pPr>
      <w:ind w:left="720" w:hanging="240"/>
    </w:pPr>
  </w:style>
  <w:style w:type="paragraph" w:styleId="afe">
    <w:name w:val="Date"/>
    <w:basedOn w:val="a"/>
    <w:next w:val="a"/>
    <w:link w:val="aff"/>
    <w:qFormat/>
    <w:rPr>
      <w:rFonts w:cs="Simplified Arabic"/>
    </w:rPr>
  </w:style>
  <w:style w:type="paragraph" w:styleId="22">
    <w:name w:val="Body Text Indent 2"/>
    <w:basedOn w:val="a"/>
    <w:link w:val="23"/>
    <w:qFormat/>
    <w:pPr>
      <w:spacing w:after="120"/>
      <w:ind w:left="360"/>
    </w:pPr>
    <w:rPr>
      <w:rFonts w:cs="Simplified Arabic"/>
    </w:rPr>
  </w:style>
  <w:style w:type="paragraph" w:styleId="aff0">
    <w:name w:val="endnote text"/>
    <w:basedOn w:val="a"/>
    <w:next w:val="a"/>
    <w:link w:val="aff1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2">
    <w:name w:val="List Continue 5"/>
    <w:basedOn w:val="a"/>
    <w:qFormat/>
    <w:pPr>
      <w:spacing w:after="120"/>
      <w:ind w:left="1800"/>
      <w:contextualSpacing/>
    </w:pPr>
  </w:style>
  <w:style w:type="paragraph" w:styleId="aff2">
    <w:name w:val="Balloon Text"/>
    <w:basedOn w:val="a"/>
    <w:link w:val="aff3"/>
    <w:qFormat/>
    <w:pPr>
      <w:spacing w:after="0"/>
    </w:pPr>
    <w:rPr>
      <w:rFonts w:ascii="Tahoma" w:hAnsi="Tahoma" w:cs="Tahoma"/>
      <w:sz w:val="16"/>
      <w:szCs w:val="16"/>
    </w:rPr>
  </w:style>
  <w:style w:type="paragraph" w:styleId="aff4">
    <w:name w:val="footer"/>
    <w:link w:val="aff5"/>
    <w:qFormat/>
    <w:rPr>
      <w:sz w:val="16"/>
      <w:szCs w:val="16"/>
      <w:lang w:val="en-GB" w:bidi="he-IL"/>
    </w:rPr>
  </w:style>
  <w:style w:type="paragraph" w:styleId="aff6">
    <w:name w:val="envelope return"/>
    <w:basedOn w:val="a"/>
    <w:qFormat/>
    <w:rPr>
      <w:rFonts w:cs="Simplified Arabic"/>
      <w:sz w:val="20"/>
      <w:szCs w:val="20"/>
    </w:rPr>
  </w:style>
  <w:style w:type="paragraph" w:styleId="aff7">
    <w:name w:val="header"/>
    <w:link w:val="aff8"/>
    <w:uiPriority w:val="99"/>
    <w:qFormat/>
    <w:pPr>
      <w:jc w:val="both"/>
    </w:pPr>
    <w:rPr>
      <w:sz w:val="24"/>
      <w:szCs w:val="24"/>
      <w:lang w:val="en-GB" w:bidi="he-IL"/>
    </w:rPr>
  </w:style>
  <w:style w:type="paragraph" w:styleId="aff9">
    <w:name w:val="Signature"/>
    <w:basedOn w:val="a"/>
    <w:link w:val="affa"/>
    <w:qFormat/>
    <w:pPr>
      <w:ind w:left="4320"/>
    </w:pPr>
    <w:rPr>
      <w:rFonts w:cs="Simplified Arabic"/>
    </w:rPr>
  </w:style>
  <w:style w:type="paragraph" w:styleId="TOC1">
    <w:name w:val="toc 1"/>
    <w:basedOn w:val="a"/>
    <w:next w:val="a0"/>
    <w:qFormat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qFormat/>
    <w:pPr>
      <w:spacing w:after="120"/>
      <w:ind w:left="1440"/>
      <w:contextualSpacing/>
    </w:pPr>
  </w:style>
  <w:style w:type="paragraph" w:styleId="TOC4">
    <w:name w:val="toc 4"/>
    <w:basedOn w:val="a"/>
    <w:next w:val="a"/>
    <w:qFormat/>
    <w:pPr>
      <w:ind w:left="720"/>
    </w:pPr>
  </w:style>
  <w:style w:type="paragraph" w:styleId="affb">
    <w:name w:val="index heading"/>
    <w:basedOn w:val="a"/>
    <w:next w:val="a"/>
    <w:qFormat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paragraph" w:styleId="affe">
    <w:name w:val="List"/>
    <w:basedOn w:val="a"/>
    <w:qFormat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TOC6">
    <w:name w:val="toc 6"/>
    <w:basedOn w:val="a"/>
    <w:next w:val="a"/>
    <w:qFormat/>
    <w:pPr>
      <w:ind w:left="1200"/>
    </w:pPr>
  </w:style>
  <w:style w:type="paragraph" w:styleId="53">
    <w:name w:val="List 5"/>
    <w:basedOn w:val="a"/>
    <w:qFormat/>
    <w:pPr>
      <w:ind w:left="1800" w:hanging="360"/>
      <w:contextualSpacing/>
    </w:pPr>
  </w:style>
  <w:style w:type="paragraph" w:styleId="35">
    <w:name w:val="Body Text Indent 3"/>
    <w:basedOn w:val="a"/>
    <w:link w:val="36"/>
    <w:qFormat/>
    <w:pPr>
      <w:spacing w:after="120"/>
      <w:ind w:left="360"/>
    </w:pPr>
    <w:rPr>
      <w:rFonts w:cs="Simplified Arabic"/>
      <w:sz w:val="16"/>
      <w:szCs w:val="16"/>
    </w:rPr>
  </w:style>
  <w:style w:type="paragraph" w:styleId="71">
    <w:name w:val="index 7"/>
    <w:basedOn w:val="a"/>
    <w:next w:val="a"/>
    <w:qFormat/>
    <w:pPr>
      <w:ind w:left="1680" w:hanging="240"/>
    </w:pPr>
  </w:style>
  <w:style w:type="paragraph" w:styleId="91">
    <w:name w:val="index 9"/>
    <w:basedOn w:val="a"/>
    <w:next w:val="a"/>
    <w:qFormat/>
    <w:pPr>
      <w:ind w:left="2160" w:hanging="240"/>
    </w:pPr>
  </w:style>
  <w:style w:type="paragraph" w:styleId="afff1">
    <w:name w:val="table of figures"/>
    <w:basedOn w:val="a"/>
    <w:next w:val="a"/>
    <w:qFormat/>
  </w:style>
  <w:style w:type="paragraph" w:styleId="TOC2">
    <w:name w:val="toc 2"/>
    <w:basedOn w:val="a"/>
    <w:next w:val="a0"/>
    <w:qFormat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qFormat/>
    <w:pPr>
      <w:ind w:left="1920"/>
    </w:pPr>
  </w:style>
  <w:style w:type="paragraph" w:styleId="24">
    <w:name w:val="Body Text 2"/>
    <w:basedOn w:val="a"/>
    <w:link w:val="25"/>
    <w:qFormat/>
    <w:pPr>
      <w:ind w:left="1440"/>
    </w:pPr>
    <w:rPr>
      <w:rFonts w:cs="Simplified Arabic"/>
      <w:lang w:eastAsia="en-GB"/>
    </w:rPr>
  </w:style>
  <w:style w:type="paragraph" w:styleId="43">
    <w:name w:val="List 4"/>
    <w:basedOn w:val="a"/>
    <w:qFormat/>
    <w:pPr>
      <w:ind w:left="1440" w:hanging="360"/>
      <w:contextualSpacing/>
    </w:pPr>
  </w:style>
  <w:style w:type="paragraph" w:styleId="26">
    <w:name w:val="List Continue 2"/>
    <w:basedOn w:val="a"/>
    <w:qFormat/>
    <w:pPr>
      <w:spacing w:after="120"/>
      <w:ind w:left="720"/>
      <w:contextualSpacing/>
    </w:pPr>
  </w:style>
  <w:style w:type="paragraph" w:styleId="afff2">
    <w:name w:val="Message Header"/>
    <w:basedOn w:val="a"/>
    <w:link w:val="afff3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paragraph" w:styleId="HTML1">
    <w:name w:val="HTML Preformatted"/>
    <w:basedOn w:val="a"/>
    <w:link w:val="HTML2"/>
    <w:qFormat/>
    <w:rPr>
      <w:rFonts w:ascii="Courier New" w:hAnsi="Courier New" w:cs="Courier New"/>
      <w:sz w:val="20"/>
      <w:szCs w:val="20"/>
    </w:rPr>
  </w:style>
  <w:style w:type="paragraph" w:styleId="afff4">
    <w:name w:val="Normal (Web)"/>
    <w:basedOn w:val="a"/>
    <w:qFormat/>
  </w:style>
  <w:style w:type="paragraph" w:styleId="37">
    <w:name w:val="List Continue 3"/>
    <w:basedOn w:val="a"/>
    <w:qFormat/>
    <w:pPr>
      <w:spacing w:after="120"/>
      <w:ind w:left="1080"/>
      <w:contextualSpacing/>
    </w:pPr>
  </w:style>
  <w:style w:type="paragraph" w:styleId="11">
    <w:name w:val="index 1"/>
    <w:basedOn w:val="a"/>
    <w:next w:val="a"/>
    <w:qFormat/>
    <w:pPr>
      <w:ind w:left="240" w:hanging="240"/>
    </w:pPr>
  </w:style>
  <w:style w:type="paragraph" w:styleId="27">
    <w:name w:val="index 2"/>
    <w:basedOn w:val="a"/>
    <w:next w:val="a"/>
    <w:qFormat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paragraph" w:styleId="afff7">
    <w:name w:val="annotation subject"/>
    <w:basedOn w:val="af2"/>
    <w:next w:val="af2"/>
    <w:link w:val="afff8"/>
    <w:qFormat/>
    <w:pPr>
      <w:spacing w:after="240"/>
    </w:pPr>
    <w:rPr>
      <w:b/>
      <w:bCs/>
    </w:rPr>
  </w:style>
  <w:style w:type="paragraph" w:styleId="afff9">
    <w:name w:val="Body Text First Indent"/>
    <w:basedOn w:val="a0"/>
    <w:link w:val="afffa"/>
    <w:qFormat/>
    <w:pPr>
      <w:ind w:firstLine="720"/>
    </w:pPr>
  </w:style>
  <w:style w:type="paragraph" w:styleId="28">
    <w:name w:val="Body Text First Indent 2"/>
    <w:basedOn w:val="afff9"/>
    <w:link w:val="29"/>
    <w:qFormat/>
    <w:pPr>
      <w:ind w:firstLine="1440"/>
    </w:pPr>
  </w:style>
  <w:style w:type="table" w:styleId="afffb">
    <w:name w:val="Table Grid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qFormat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qFormat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qFormat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qFormat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qFormat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qFormat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qFormat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qFormat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qFormat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qFormat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qFormat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qFormat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qFormat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qFormat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qFormat/>
    <w:pPr>
      <w:spacing w:after="24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qFormat/>
    <w:pPr>
      <w:spacing w:after="24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qFormat/>
    <w:pPr>
      <w:spacing w:after="24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qFormat/>
    <w:pPr>
      <w:spacing w:after="24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qFormat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qFormat/>
    <w:pPr>
      <w:spacing w:after="24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qFormat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qFormat/>
    <w:pPr>
      <w:spacing w:after="24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qFormat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qFormat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qFormat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qFormat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qFormat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qFormat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qFormat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31">
    <w:name w:val="Light Grid Accent 3"/>
    <w:basedOn w:val="a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41">
    <w:name w:val="Light Grid Accent 4"/>
    <w:basedOn w:val="a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51">
    <w:name w:val="Light Grid Accent 5"/>
    <w:basedOn w:val="a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61">
    <w:name w:val="Light Grid Accent 6"/>
    <w:basedOn w:val="a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1-2">
    <w:name w:val="Medium Shading 1 Accent 2"/>
    <w:basedOn w:val="a2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Grid 1 Accent 1"/>
    <w:basedOn w:val="a2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qFormat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qFormat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qFormat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qFormat/>
    <w:rPr>
      <w:color w:val="0000FF"/>
      <w:u w:val="single"/>
    </w:rPr>
  </w:style>
  <w:style w:type="character" w:styleId="affff6">
    <w:name w:val="annotation reference"/>
    <w:qFormat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qFormat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character" w:customStyle="1" w:styleId="a5">
    <w:name w:val="宏文本 字符"/>
    <w:link w:val="a4"/>
    <w:qFormat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qFormat/>
    <w:rPr>
      <w:sz w:val="24"/>
      <w:szCs w:val="24"/>
      <w:lang w:bidi="ar-AE"/>
    </w:rPr>
  </w:style>
  <w:style w:type="character" w:customStyle="1" w:styleId="20">
    <w:name w:val="标题 2 字符"/>
    <w:link w:val="2"/>
    <w:qFormat/>
    <w:rPr>
      <w:sz w:val="24"/>
      <w:szCs w:val="24"/>
      <w:lang w:bidi="ar-AE"/>
    </w:rPr>
  </w:style>
  <w:style w:type="character" w:customStyle="1" w:styleId="a6">
    <w:name w:val="正文文本 字符"/>
    <w:link w:val="a0"/>
    <w:qFormat/>
    <w:rPr>
      <w:sz w:val="24"/>
      <w:szCs w:val="24"/>
      <w:lang w:eastAsia="en-GB" w:bidi="ar-AE"/>
    </w:rPr>
  </w:style>
  <w:style w:type="character" w:customStyle="1" w:styleId="30">
    <w:name w:val="标题 3 字符"/>
    <w:link w:val="3"/>
    <w:qFormat/>
    <w:rPr>
      <w:sz w:val="24"/>
      <w:szCs w:val="24"/>
      <w:lang w:bidi="ar-AE"/>
    </w:rPr>
  </w:style>
  <w:style w:type="character" w:customStyle="1" w:styleId="40">
    <w:name w:val="标题 4 字符"/>
    <w:link w:val="4"/>
    <w:qFormat/>
    <w:rPr>
      <w:sz w:val="24"/>
      <w:szCs w:val="24"/>
      <w:lang w:bidi="ar-AE"/>
    </w:rPr>
  </w:style>
  <w:style w:type="character" w:customStyle="1" w:styleId="50">
    <w:name w:val="标题 5 字符"/>
    <w:link w:val="5"/>
    <w:qFormat/>
    <w:rPr>
      <w:sz w:val="24"/>
      <w:szCs w:val="24"/>
      <w:lang w:bidi="ar-AE"/>
    </w:rPr>
  </w:style>
  <w:style w:type="character" w:customStyle="1" w:styleId="60">
    <w:name w:val="标题 6 字符"/>
    <w:link w:val="6"/>
    <w:qFormat/>
    <w:rPr>
      <w:sz w:val="24"/>
      <w:szCs w:val="24"/>
      <w:lang w:bidi="ar-AE"/>
    </w:rPr>
  </w:style>
  <w:style w:type="character" w:customStyle="1" w:styleId="70">
    <w:name w:val="标题 7 字符"/>
    <w:link w:val="7"/>
    <w:qFormat/>
    <w:rPr>
      <w:sz w:val="24"/>
      <w:szCs w:val="24"/>
      <w:lang w:bidi="ar-AE"/>
    </w:rPr>
  </w:style>
  <w:style w:type="character" w:customStyle="1" w:styleId="80">
    <w:name w:val="标题 8 字符"/>
    <w:link w:val="8"/>
    <w:qFormat/>
    <w:rPr>
      <w:sz w:val="24"/>
      <w:szCs w:val="24"/>
      <w:lang w:bidi="ar-AE"/>
    </w:rPr>
  </w:style>
  <w:style w:type="character" w:customStyle="1" w:styleId="90">
    <w:name w:val="标题 9 字符"/>
    <w:link w:val="9"/>
    <w:qFormat/>
    <w:rPr>
      <w:sz w:val="24"/>
      <w:szCs w:val="24"/>
      <w:lang w:bidi="ar-AE"/>
    </w:rPr>
  </w:style>
  <w:style w:type="character" w:customStyle="1" w:styleId="a9">
    <w:name w:val="注释标题 字符"/>
    <w:link w:val="a8"/>
    <w:qFormat/>
    <w:rPr>
      <w:sz w:val="24"/>
      <w:szCs w:val="24"/>
      <w:lang w:bidi="ar-AE"/>
    </w:rPr>
  </w:style>
  <w:style w:type="character" w:customStyle="1" w:styleId="ab">
    <w:name w:val="电子邮件签名 字符"/>
    <w:link w:val="aa"/>
    <w:qFormat/>
    <w:rPr>
      <w:sz w:val="24"/>
      <w:szCs w:val="24"/>
      <w:lang w:bidi="ar-AE"/>
    </w:rPr>
  </w:style>
  <w:style w:type="character" w:customStyle="1" w:styleId="af0">
    <w:name w:val="文档结构图 字符"/>
    <w:link w:val="af"/>
    <w:qFormat/>
    <w:rPr>
      <w:rFonts w:ascii="Tahoma" w:hAnsi="Tahoma" w:cs="Tahoma"/>
      <w:sz w:val="16"/>
      <w:szCs w:val="16"/>
      <w:lang w:bidi="ar-AE"/>
    </w:rPr>
  </w:style>
  <w:style w:type="character" w:customStyle="1" w:styleId="af3">
    <w:name w:val="批注文字 字符"/>
    <w:link w:val="af2"/>
    <w:qFormat/>
    <w:rPr>
      <w:lang w:bidi="ar-AE"/>
    </w:rPr>
  </w:style>
  <w:style w:type="character" w:customStyle="1" w:styleId="af5">
    <w:name w:val="称呼 字符"/>
    <w:link w:val="af4"/>
    <w:qFormat/>
    <w:rPr>
      <w:sz w:val="24"/>
      <w:szCs w:val="24"/>
      <w:lang w:bidi="ar-AE"/>
    </w:rPr>
  </w:style>
  <w:style w:type="character" w:customStyle="1" w:styleId="33">
    <w:name w:val="正文文本 3 字符"/>
    <w:link w:val="32"/>
    <w:qFormat/>
    <w:rPr>
      <w:sz w:val="24"/>
      <w:szCs w:val="24"/>
      <w:lang w:eastAsia="en-GB" w:bidi="ar-AE"/>
    </w:rPr>
  </w:style>
  <w:style w:type="character" w:customStyle="1" w:styleId="af7">
    <w:name w:val="结束语 字符"/>
    <w:link w:val="af6"/>
    <w:qFormat/>
    <w:rPr>
      <w:sz w:val="24"/>
      <w:szCs w:val="24"/>
      <w:lang w:bidi="ar-AE"/>
    </w:rPr>
  </w:style>
  <w:style w:type="character" w:customStyle="1" w:styleId="af9">
    <w:name w:val="正文文本缩进 字符"/>
    <w:link w:val="af8"/>
    <w:qFormat/>
    <w:rPr>
      <w:sz w:val="24"/>
      <w:szCs w:val="24"/>
      <w:lang w:bidi="ar-AE"/>
    </w:rPr>
  </w:style>
  <w:style w:type="character" w:customStyle="1" w:styleId="HTML0">
    <w:name w:val="HTML 地址 字符"/>
    <w:link w:val="HTML"/>
    <w:qFormat/>
    <w:rPr>
      <w:i/>
      <w:iCs/>
      <w:sz w:val="24"/>
      <w:szCs w:val="24"/>
      <w:lang w:bidi="ar-AE"/>
    </w:rPr>
  </w:style>
  <w:style w:type="character" w:customStyle="1" w:styleId="afd">
    <w:name w:val="纯文本 字符"/>
    <w:link w:val="afc"/>
    <w:qFormat/>
    <w:rPr>
      <w:rFonts w:ascii="Courier New" w:hAnsi="Courier New" w:cs="Courier New"/>
      <w:lang w:bidi="ar-AE"/>
    </w:rPr>
  </w:style>
  <w:style w:type="character" w:customStyle="1" w:styleId="aff">
    <w:name w:val="日期 字符"/>
    <w:link w:val="afe"/>
    <w:qFormat/>
    <w:rPr>
      <w:sz w:val="24"/>
      <w:szCs w:val="24"/>
      <w:lang w:bidi="ar-AE"/>
    </w:rPr>
  </w:style>
  <w:style w:type="character" w:customStyle="1" w:styleId="23">
    <w:name w:val="正文文本缩进 2 字符"/>
    <w:link w:val="22"/>
    <w:qFormat/>
    <w:rPr>
      <w:sz w:val="24"/>
      <w:szCs w:val="24"/>
      <w:lang w:bidi="ar-AE"/>
    </w:rPr>
  </w:style>
  <w:style w:type="character" w:customStyle="1" w:styleId="aff1">
    <w:name w:val="尾注文本 字符"/>
    <w:link w:val="aff0"/>
    <w:qFormat/>
    <w:rPr>
      <w:lang w:bidi="ar-AE"/>
    </w:rPr>
  </w:style>
  <w:style w:type="character" w:customStyle="1" w:styleId="aff3">
    <w:name w:val="批注框文本 字符"/>
    <w:link w:val="aff2"/>
    <w:qFormat/>
    <w:rPr>
      <w:rFonts w:ascii="Tahoma" w:hAnsi="Tahoma" w:cs="Tahoma"/>
      <w:sz w:val="16"/>
      <w:szCs w:val="16"/>
      <w:lang w:bidi="ar-AE"/>
    </w:rPr>
  </w:style>
  <w:style w:type="character" w:customStyle="1" w:styleId="aff5">
    <w:name w:val="页脚 字符"/>
    <w:link w:val="aff4"/>
    <w:qFormat/>
    <w:rPr>
      <w:sz w:val="16"/>
      <w:szCs w:val="16"/>
      <w:lang w:val="en-GB" w:eastAsia="zh-CN" w:bidi="he-IL"/>
    </w:rPr>
  </w:style>
  <w:style w:type="character" w:customStyle="1" w:styleId="aff8">
    <w:name w:val="页眉 字符"/>
    <w:link w:val="aff7"/>
    <w:uiPriority w:val="99"/>
    <w:qFormat/>
    <w:rPr>
      <w:sz w:val="24"/>
      <w:szCs w:val="24"/>
      <w:lang w:val="en-GB" w:eastAsia="zh-CN" w:bidi="he-IL"/>
    </w:rPr>
  </w:style>
  <w:style w:type="character" w:customStyle="1" w:styleId="affa">
    <w:name w:val="签名 字符"/>
    <w:link w:val="aff9"/>
    <w:qFormat/>
    <w:rPr>
      <w:sz w:val="24"/>
      <w:szCs w:val="24"/>
      <w:lang w:bidi="ar-AE"/>
    </w:rPr>
  </w:style>
  <w:style w:type="character" w:customStyle="1" w:styleId="affd">
    <w:name w:val="副标题 字符"/>
    <w:link w:val="affc"/>
    <w:qFormat/>
    <w:rPr>
      <w:sz w:val="24"/>
      <w:szCs w:val="24"/>
      <w:lang w:bidi="ar-AE"/>
    </w:rPr>
  </w:style>
  <w:style w:type="character" w:customStyle="1" w:styleId="afff0">
    <w:name w:val="脚注文本 字符"/>
    <w:link w:val="afff"/>
    <w:qFormat/>
    <w:rPr>
      <w:lang w:bidi="ar-AE"/>
    </w:rPr>
  </w:style>
  <w:style w:type="character" w:customStyle="1" w:styleId="36">
    <w:name w:val="正文文本缩进 3 字符"/>
    <w:link w:val="35"/>
    <w:qFormat/>
    <w:rPr>
      <w:sz w:val="16"/>
      <w:szCs w:val="16"/>
      <w:lang w:bidi="ar-AE"/>
    </w:rPr>
  </w:style>
  <w:style w:type="character" w:customStyle="1" w:styleId="25">
    <w:name w:val="正文文本 2 字符"/>
    <w:link w:val="24"/>
    <w:qFormat/>
    <w:rPr>
      <w:sz w:val="24"/>
      <w:szCs w:val="24"/>
      <w:lang w:eastAsia="en-GB" w:bidi="ar-AE"/>
    </w:rPr>
  </w:style>
  <w:style w:type="character" w:customStyle="1" w:styleId="afff3">
    <w:name w:val="信息标题 字符"/>
    <w:link w:val="afff2"/>
    <w:qFormat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character" w:customStyle="1" w:styleId="HTML2">
    <w:name w:val="HTML 预设格式 字符"/>
    <w:link w:val="HTML1"/>
    <w:qFormat/>
    <w:rPr>
      <w:rFonts w:ascii="Courier New" w:hAnsi="Courier New" w:cs="Courier New"/>
      <w:lang w:bidi="ar-AE"/>
    </w:rPr>
  </w:style>
  <w:style w:type="character" w:customStyle="1" w:styleId="afff6">
    <w:name w:val="标题 字符"/>
    <w:link w:val="afff5"/>
    <w:qFormat/>
    <w:rPr>
      <w:b/>
      <w:bCs/>
      <w:sz w:val="24"/>
      <w:szCs w:val="24"/>
      <w:lang w:bidi="ar-AE"/>
    </w:rPr>
  </w:style>
  <w:style w:type="character" w:customStyle="1" w:styleId="afff8">
    <w:name w:val="批注主题 字符"/>
    <w:link w:val="afff7"/>
    <w:qFormat/>
    <w:rPr>
      <w:b/>
      <w:bCs/>
      <w:lang w:bidi="ar-AE"/>
    </w:rPr>
  </w:style>
  <w:style w:type="character" w:customStyle="1" w:styleId="afffa">
    <w:name w:val="正文文本首行缩进 字符"/>
    <w:link w:val="afff9"/>
    <w:qFormat/>
    <w:rPr>
      <w:sz w:val="24"/>
      <w:szCs w:val="24"/>
      <w:lang w:eastAsia="en-GB" w:bidi="ar-AE"/>
    </w:rPr>
  </w:style>
  <w:style w:type="character" w:customStyle="1" w:styleId="29">
    <w:name w:val="正文文本首行缩进 2 字符"/>
    <w:link w:val="28"/>
    <w:qFormat/>
    <w:rPr>
      <w:sz w:val="24"/>
      <w:szCs w:val="24"/>
      <w:lang w:eastAsia="en-GB" w:bidi="ar-AE"/>
    </w:rPr>
  </w:style>
  <w:style w:type="paragraph" w:customStyle="1" w:styleId="BodyText1">
    <w:name w:val="Body Text 1"/>
    <w:basedOn w:val="a"/>
    <w:qFormat/>
    <w:pPr>
      <w:ind w:left="720"/>
    </w:pPr>
    <w:rPr>
      <w:lang w:eastAsia="en-GB"/>
    </w:rPr>
  </w:style>
  <w:style w:type="paragraph" w:customStyle="1" w:styleId="BodyText4">
    <w:name w:val="Body Text 4"/>
    <w:basedOn w:val="a"/>
    <w:qFormat/>
    <w:pPr>
      <w:ind w:left="2880"/>
    </w:pPr>
    <w:rPr>
      <w:lang w:eastAsia="en-GB"/>
    </w:rPr>
  </w:style>
  <w:style w:type="paragraph" w:customStyle="1" w:styleId="BodyText5">
    <w:name w:val="Body Text 5"/>
    <w:basedOn w:val="a"/>
    <w:qFormat/>
    <w:pPr>
      <w:ind w:left="3600"/>
    </w:pPr>
    <w:rPr>
      <w:lang w:eastAsia="en-GB"/>
    </w:rPr>
  </w:style>
  <w:style w:type="paragraph" w:customStyle="1" w:styleId="BodyText6">
    <w:name w:val="Body Text 6"/>
    <w:basedOn w:val="a"/>
    <w:qFormat/>
    <w:pPr>
      <w:ind w:left="4320"/>
    </w:pPr>
    <w:rPr>
      <w:lang w:eastAsia="en-GB"/>
    </w:rPr>
  </w:style>
  <w:style w:type="paragraph" w:customStyle="1" w:styleId="BodyText7">
    <w:name w:val="Body Text 7"/>
    <w:basedOn w:val="a"/>
    <w:qFormat/>
    <w:pPr>
      <w:ind w:left="5041"/>
    </w:pPr>
    <w:rPr>
      <w:lang w:eastAsia="en-GB"/>
    </w:rPr>
  </w:style>
  <w:style w:type="paragraph" w:customStyle="1" w:styleId="FooterRight">
    <w:name w:val="Footer Right"/>
    <w:basedOn w:val="aff4"/>
    <w:qFormat/>
    <w:pPr>
      <w:jc w:val="right"/>
    </w:pPr>
  </w:style>
  <w:style w:type="paragraph" w:customStyle="1" w:styleId="Footnote">
    <w:name w:val="Footnote"/>
    <w:basedOn w:val="afff"/>
    <w:qFormat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qFormat/>
    <w:rPr>
      <w:b/>
      <w:bCs/>
    </w:rPr>
  </w:style>
  <w:style w:type="paragraph" w:customStyle="1" w:styleId="NormalBoldNS">
    <w:name w:val="NormalBoldNS"/>
    <w:basedOn w:val="a"/>
    <w:next w:val="a"/>
    <w:qFormat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qFormat/>
    <w:pPr>
      <w:spacing w:after="0"/>
    </w:pPr>
  </w:style>
  <w:style w:type="paragraph" w:customStyle="1" w:styleId="NormalRight">
    <w:name w:val="NormalRight"/>
    <w:basedOn w:val="NormalNS"/>
    <w:qFormat/>
    <w:pPr>
      <w:jc w:val="right"/>
    </w:pPr>
  </w:style>
  <w:style w:type="paragraph" w:customStyle="1" w:styleId="NoteContinuation">
    <w:name w:val="Note Continuation"/>
    <w:basedOn w:val="a"/>
    <w:qFormat/>
    <w:pPr>
      <w:spacing w:after="120"/>
      <w:ind w:left="340"/>
    </w:pPr>
    <w:rPr>
      <w:sz w:val="20"/>
      <w:szCs w:val="20"/>
    </w:rPr>
  </w:style>
  <w:style w:type="paragraph" w:customStyle="1" w:styleId="TOC10">
    <w:name w:val="TOC 标题1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qFormat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qFormat/>
    <w:pPr>
      <w:spacing w:after="240"/>
    </w:pPr>
  </w:style>
  <w:style w:type="paragraph" w:customStyle="1" w:styleId="SubTitle0">
    <w:name w:val="SubTitle0"/>
    <w:basedOn w:val="affc"/>
    <w:qFormat/>
    <w:pPr>
      <w:spacing w:after="0"/>
    </w:pPr>
  </w:style>
  <w:style w:type="paragraph" w:customStyle="1" w:styleId="OptionLabel">
    <w:name w:val="OptionLabel"/>
    <w:qFormat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qFormat/>
    <w:pPr>
      <w:jc w:val="left"/>
    </w:pPr>
  </w:style>
  <w:style w:type="paragraph" w:customStyle="1" w:styleId="1b">
    <w:name w:val="书目1"/>
    <w:basedOn w:val="a"/>
    <w:next w:val="a"/>
    <w:qFormat/>
  </w:style>
  <w:style w:type="table" w:customStyle="1" w:styleId="ColorfulGrid1">
    <w:name w:val="Colorful Grid1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qFormat/>
    <w:rPr>
      <w:color w:val="000000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qFormat/>
    <w:rPr>
      <w:color w:val="FFFFFF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a">
    <w:name w:val="Intense Quote"/>
    <w:basedOn w:val="a"/>
    <w:next w:val="a"/>
    <w:link w:val="affffb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b">
    <w:name w:val="明显引用 字符"/>
    <w:link w:val="affffa"/>
    <w:qFormat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List1">
    <w:name w:val="Light List1"/>
    <w:basedOn w:val="a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c">
    <w:name w:val="Quote"/>
    <w:basedOn w:val="a"/>
    <w:next w:val="a"/>
    <w:link w:val="affffd"/>
    <w:qFormat/>
    <w:rPr>
      <w:rFonts w:cs="Simplified Arabic"/>
      <w:i/>
      <w:iCs/>
      <w:color w:val="000000"/>
    </w:rPr>
  </w:style>
  <w:style w:type="character" w:customStyle="1" w:styleId="affffd">
    <w:name w:val="引用 字符"/>
    <w:link w:val="affffc"/>
    <w:qFormat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qFormat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qFormat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qFormat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qFormat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qFormat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qFormat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qFormat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qFormat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qFormat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qFormat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qFormat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BulletL9Char">
    <w:name w:val="Bullet L9 Char"/>
    <w:link w:val="BulletL9"/>
    <w:qFormat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qFormat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BulletL8Char">
    <w:name w:val="Bullet L8 Char"/>
    <w:link w:val="BulletL8"/>
    <w:qFormat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qFormat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BulletL7Char">
    <w:name w:val="Bullet L7 Char"/>
    <w:link w:val="BulletL7"/>
    <w:qFormat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qFormat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BulletL6Char">
    <w:name w:val="Bullet L6 Char"/>
    <w:link w:val="BulletL6"/>
    <w:qFormat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qFormat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BulletL5Char">
    <w:name w:val="Bullet L5 Char"/>
    <w:link w:val="BulletL5"/>
    <w:qFormat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qFormat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BulletL4Char">
    <w:name w:val="Bullet L4 Char"/>
    <w:link w:val="BulletL4"/>
    <w:qFormat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qFormat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BulletL3Char">
    <w:name w:val="Bullet L3 Char"/>
    <w:link w:val="BulletL3"/>
    <w:qFormat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qFormat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BulletL2Char">
    <w:name w:val="Bullet L2 Char"/>
    <w:link w:val="BulletL2"/>
    <w:qFormat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qFormat/>
    <w:pPr>
      <w:numPr>
        <w:numId w:val="2"/>
      </w:numPr>
      <w:outlineLvl w:val="0"/>
    </w:pPr>
    <w:rPr>
      <w:rFonts w:cs="Simplified Arabic"/>
    </w:rPr>
  </w:style>
  <w:style w:type="character" w:customStyle="1" w:styleId="BulletL1Char">
    <w:name w:val="Bullet L1 Char"/>
    <w:link w:val="BulletL1"/>
    <w:qFormat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qFormat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qFormat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qFormat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qFormat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qFormat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qFormat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qFormat/>
    <w:pPr>
      <w:keepNext/>
      <w:numPr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qFormat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qFormat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1c">
    <w:name w:val="修订1"/>
    <w:hidden/>
    <w:uiPriority w:val="99"/>
    <w:unhideWhenUsed/>
    <w:qFormat/>
    <w:rPr>
      <w:sz w:val="24"/>
      <w:szCs w:val="24"/>
      <w:lang w:val="en-GB" w:bidi="ar-AE"/>
    </w:rPr>
  </w:style>
  <w:style w:type="paragraph" w:customStyle="1" w:styleId="2f3">
    <w:name w:val="修订2"/>
    <w:hidden/>
    <w:uiPriority w:val="99"/>
    <w:unhideWhenUsed/>
    <w:qFormat/>
    <w:rPr>
      <w:sz w:val="24"/>
      <w:szCs w:val="24"/>
      <w:lang w:val="en-GB" w:bidi="ar-AE"/>
    </w:rPr>
  </w:style>
  <w:style w:type="paragraph" w:customStyle="1" w:styleId="3f0">
    <w:name w:val="修订3"/>
    <w:hidden/>
    <w:uiPriority w:val="99"/>
    <w:unhideWhenUsed/>
    <w:qFormat/>
    <w:rPr>
      <w:sz w:val="24"/>
      <w:szCs w:val="24"/>
      <w:lang w:val="en-GB" w:bidi="ar-AE"/>
    </w:rPr>
  </w:style>
  <w:style w:type="paragraph" w:styleId="affffe">
    <w:name w:val="Revision"/>
    <w:hidden/>
    <w:uiPriority w:val="99"/>
    <w:unhideWhenUsed/>
    <w:rsid w:val="00422200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SF">
  <a:themeElements>
    <a:clrScheme name="HSF Brand">
      <a:dk1>
        <a:sysClr val="windowText" lastClr="444444"/>
      </a:dk1>
      <a:lt1>
        <a:sysClr val="window" lastClr="FFFFFF"/>
      </a:lt1>
      <a:dk2>
        <a:srgbClr val="1C3E78"/>
      </a:dk2>
      <a:lt2>
        <a:srgbClr val="A4A6A8"/>
      </a:lt2>
      <a:accent1>
        <a:srgbClr val="1C3E78"/>
      </a:accent1>
      <a:accent2>
        <a:srgbClr val="40AAB8"/>
      </a:accent2>
      <a:accent3>
        <a:srgbClr val="FFC72C"/>
      </a:accent3>
      <a:accent4>
        <a:srgbClr val="A24381"/>
      </a:accent4>
      <a:accent5>
        <a:srgbClr val="235BA8"/>
      </a:accent5>
      <a:accent6>
        <a:srgbClr val="F65058"/>
      </a:accent6>
      <a:hlink>
        <a:srgbClr val="235BA8"/>
      </a:hlink>
      <a:folHlink>
        <a:srgbClr val="A4A6A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9525">
          <a:noFill/>
        </a:ln>
      </a:spPr>
      <a:bodyPr lIns="72000" tIns="72000" rIns="72000" bIns="72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>
          <a:noFill/>
        </a:ln>
      </a:spPr>
      <a:bodyPr wrap="square" lIns="72000" tIns="72000" rIns="72000" bIns="72000" rtlCol="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scj</dc:creator>
  <cp:lastModifiedBy>网站管理</cp:lastModifiedBy>
  <cp:revision>2</cp:revision>
  <cp:lastPrinted>2024-10-18T15:06:00Z</cp:lastPrinted>
  <dcterms:created xsi:type="dcterms:W3CDTF">2025-09-23T06:56:00Z</dcterms:created>
  <dcterms:modified xsi:type="dcterms:W3CDTF">2025-09-23T06:56:00Z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GrammarlyDocumentId">
    <vt:lpwstr>4f089b5b77e6ba067f5fab36f79c7089fafa208a929140029906eacfd0ec0264</vt:lpwstr>
  </property>
  <property fmtid="{D5CDD505-2E9C-101B-9397-08002B2CF9AE}" pid="4" name="ICV">
    <vt:lpwstr>F6348A48DD8CB2AEB8154168B35DB2E8_43</vt:lpwstr>
  </property>
</Properties>
</file>