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83C05">
      <w:pPr>
        <w:widowControl w:val="0"/>
        <w:adjustRightInd w:val="0"/>
        <w:snapToGrid w:val="0"/>
        <w:jc w:val="center"/>
        <w:rPr>
          <w:rFonts w:ascii="黑体" w:hAnsi="黑体" w:eastAsia="黑体"/>
          <w:b w:val="0"/>
          <w:bCs w:val="0"/>
          <w:kern w:val="2"/>
          <w:sz w:val="36"/>
          <w:szCs w:val="36"/>
          <w:lang w:bidi="ar-SA"/>
        </w:rPr>
      </w:pPr>
      <w:r>
        <w:rPr>
          <w:rFonts w:ascii="黑体" w:hAnsi="黑体" w:eastAsia="黑体"/>
          <w:b w:val="0"/>
          <w:bCs w:val="0"/>
          <w:kern w:val="2"/>
          <w:sz w:val="36"/>
          <w:szCs w:val="36"/>
          <w:lang w:bidi="ar-SA"/>
        </w:rPr>
        <w:t>经营者集中简易案件公示表</w:t>
      </w:r>
    </w:p>
    <w:p w14:paraId="232ED182">
      <w:pPr>
        <w:widowControl w:val="0"/>
        <w:adjustRightInd w:val="0"/>
        <w:snapToGrid w:val="0"/>
        <w:jc w:val="center"/>
        <w:rPr>
          <w:rFonts w:ascii="Times New Roman" w:hAnsi="Times New Roman" w:eastAsia="宋体"/>
          <w:kern w:val="2"/>
          <w:sz w:val="24"/>
          <w:szCs w:val="24"/>
          <w:lang w:bidi="ar-SA"/>
        </w:rPr>
      </w:pPr>
    </w:p>
    <w:tbl>
      <w:tblPr>
        <w:tblStyle w:val="8"/>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2429"/>
        <w:gridCol w:w="4110"/>
      </w:tblGrid>
      <w:tr w14:paraId="49EB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Borders>
              <w:top w:val="single" w:color="auto" w:sz="4" w:space="0"/>
              <w:left w:val="single" w:color="auto" w:sz="4" w:space="0"/>
              <w:bottom w:val="single" w:color="auto" w:sz="4" w:space="0"/>
              <w:right w:val="single" w:color="auto" w:sz="4" w:space="0"/>
            </w:tcBorders>
            <w:shd w:val="clear" w:color="auto" w:fill="D9D9D9"/>
          </w:tcPr>
          <w:p w14:paraId="15A86B92">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val="en-GB" w:bidi="ar-SA"/>
              </w:rPr>
              <w:t>交易名称</w:t>
            </w:r>
          </w:p>
        </w:tc>
        <w:tc>
          <w:tcPr>
            <w:tcW w:w="6539" w:type="dxa"/>
            <w:gridSpan w:val="2"/>
            <w:tcBorders>
              <w:top w:val="single" w:color="auto" w:sz="4" w:space="0"/>
              <w:left w:val="single" w:color="auto" w:sz="4" w:space="0"/>
              <w:bottom w:val="single" w:color="auto" w:sz="4" w:space="0"/>
              <w:right w:val="single" w:color="auto" w:sz="4" w:space="0"/>
            </w:tcBorders>
          </w:tcPr>
          <w:p w14:paraId="79338E69">
            <w:pPr>
              <w:pStyle w:val="3"/>
              <w:adjustRightInd w:val="0"/>
              <w:snapToGrid w:val="0"/>
              <w:spacing w:after="0"/>
              <w:rPr>
                <w:rFonts w:eastAsia="宋体" w:cs="Times New Roman"/>
                <w:lang w:eastAsia="zh-CN" w:bidi="ar-SA"/>
              </w:rPr>
            </w:pPr>
            <w:r>
              <w:rPr>
                <w:rFonts w:eastAsia="宋体" w:cs="Times New Roman"/>
                <w:lang w:eastAsia="zh-CN"/>
              </w:rPr>
              <w:t>韩国投资公司收购Scape PBSA JV3 Head Property Trust等六家经营者股权案</w:t>
            </w:r>
          </w:p>
        </w:tc>
      </w:tr>
      <w:tr w14:paraId="1324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736" w:type="dxa"/>
            <w:tcBorders>
              <w:top w:val="single" w:color="auto" w:sz="4" w:space="0"/>
              <w:left w:val="single" w:color="auto" w:sz="4" w:space="0"/>
              <w:bottom w:val="single" w:color="auto" w:sz="4" w:space="0"/>
              <w:right w:val="single" w:color="auto" w:sz="4" w:space="0"/>
            </w:tcBorders>
            <w:shd w:val="clear" w:color="auto" w:fill="D9D9D9"/>
          </w:tcPr>
          <w:p w14:paraId="63BD3256">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val="en-GB" w:bidi="ar-SA"/>
              </w:rPr>
              <w:t>交易概况（限200字内）</w:t>
            </w:r>
          </w:p>
        </w:tc>
        <w:tc>
          <w:tcPr>
            <w:tcW w:w="6539" w:type="dxa"/>
            <w:gridSpan w:val="2"/>
            <w:tcBorders>
              <w:top w:val="single" w:color="auto" w:sz="4" w:space="0"/>
              <w:left w:val="single" w:color="auto" w:sz="4" w:space="0"/>
              <w:bottom w:val="single" w:color="auto" w:sz="4" w:space="0"/>
              <w:right w:val="single" w:color="auto" w:sz="4" w:space="0"/>
            </w:tcBorders>
          </w:tcPr>
          <w:p w14:paraId="6C40F5D7">
            <w:pPr>
              <w:adjustRightInd w:val="0"/>
              <w:snapToGrid w:val="0"/>
              <w:jc w:val="both"/>
              <w:rPr>
                <w:rFonts w:ascii="Times New Roman" w:hAnsi="Times New Roman" w:eastAsia="宋体"/>
                <w:kern w:val="2"/>
                <w:sz w:val="24"/>
                <w:szCs w:val="24"/>
                <w:lang w:bidi="ar-SA"/>
              </w:rPr>
            </w:pPr>
            <w:bookmarkStart w:id="0" w:name="_GoBack"/>
            <w:r>
              <w:rPr>
                <w:rFonts w:ascii="Times New Roman" w:hAnsi="Times New Roman" w:eastAsia="宋体"/>
                <w:kern w:val="2"/>
                <w:sz w:val="24"/>
                <w:szCs w:val="24"/>
                <w:lang w:bidi="ar-SA"/>
              </w:rPr>
              <w:t>韩国投资公司（“</w:t>
            </w:r>
            <w:r>
              <w:rPr>
                <w:rFonts w:ascii="Times New Roman" w:hAnsi="Times New Roman" w:eastAsia="宋体"/>
                <w:b/>
                <w:bCs/>
                <w:kern w:val="2"/>
                <w:sz w:val="24"/>
                <w:szCs w:val="24"/>
                <w:lang w:bidi="ar-SA"/>
              </w:rPr>
              <w:t>KIC</w:t>
            </w:r>
            <w:r>
              <w:rPr>
                <w:rFonts w:ascii="Times New Roman" w:hAnsi="Times New Roman" w:eastAsia="宋体"/>
                <w:kern w:val="2"/>
                <w:sz w:val="24"/>
                <w:szCs w:val="24"/>
                <w:lang w:bidi="ar-SA"/>
              </w:rPr>
              <w:t>”</w:t>
            </w:r>
            <w:r>
              <w:rPr>
                <w:rFonts w:ascii="Times New Roman" w:hAnsi="Times New Roman" w:eastAsia="宋体"/>
                <w:kern w:val="2"/>
                <w:sz w:val="24"/>
                <w:szCs w:val="24"/>
                <w:lang w:val="en-GB" w:bidi="ar-SA"/>
              </w:rPr>
              <w:t>）、</w:t>
            </w:r>
            <w:r>
              <w:rPr>
                <w:rFonts w:ascii="Times New Roman" w:hAnsi="Times New Roman" w:eastAsia="宋体"/>
                <w:kern w:val="2"/>
                <w:sz w:val="24"/>
                <w:szCs w:val="24"/>
                <w:lang w:bidi="ar-SA"/>
              </w:rPr>
              <w:t>Scape澳大利亚管理有限公司（“</w:t>
            </w:r>
            <w:r>
              <w:rPr>
                <w:rFonts w:ascii="Times New Roman" w:hAnsi="Times New Roman" w:eastAsia="宋体"/>
                <w:b/>
                <w:bCs/>
                <w:kern w:val="2"/>
                <w:sz w:val="24"/>
                <w:szCs w:val="24"/>
                <w:lang w:bidi="ar-SA"/>
              </w:rPr>
              <w:t>Scape</w:t>
            </w:r>
            <w:r>
              <w:rPr>
                <w:rFonts w:ascii="Times New Roman" w:hAnsi="Times New Roman" w:eastAsia="宋体"/>
                <w:kern w:val="2"/>
                <w:sz w:val="24"/>
                <w:szCs w:val="24"/>
                <w:lang w:bidi="ar-SA"/>
              </w:rPr>
              <w:t>”）、亿万豪剑桥公司（“</w:t>
            </w:r>
            <w:r>
              <w:rPr>
                <w:rFonts w:ascii="Times New Roman" w:hAnsi="Times New Roman" w:eastAsia="宋体"/>
                <w:b/>
                <w:bCs/>
                <w:kern w:val="2"/>
                <w:sz w:val="24"/>
                <w:szCs w:val="24"/>
                <w:lang w:bidi="ar-SA"/>
              </w:rPr>
              <w:t>亿万豪剑桥</w:t>
            </w:r>
            <w:r>
              <w:rPr>
                <w:rFonts w:ascii="Times New Roman" w:hAnsi="Times New Roman" w:eastAsia="宋体"/>
                <w:kern w:val="2"/>
                <w:sz w:val="24"/>
                <w:szCs w:val="24"/>
                <w:lang w:bidi="ar-SA"/>
              </w:rPr>
              <w:t>”）和APG战略不动产基金池受托人（“</w:t>
            </w:r>
            <w:r>
              <w:rPr>
                <w:rFonts w:ascii="Times New Roman" w:hAnsi="Times New Roman" w:eastAsia="宋体"/>
                <w:b/>
                <w:bCs/>
                <w:kern w:val="2"/>
                <w:sz w:val="24"/>
                <w:szCs w:val="24"/>
                <w:lang w:bidi="ar-SA"/>
              </w:rPr>
              <w:t>APG</w:t>
            </w:r>
            <w:r>
              <w:rPr>
                <w:rFonts w:ascii="Times New Roman" w:hAnsi="Times New Roman" w:eastAsia="宋体"/>
                <w:kern w:val="2"/>
                <w:sz w:val="24"/>
                <w:szCs w:val="24"/>
                <w:lang w:bidi="ar-SA"/>
              </w:rPr>
              <w:t xml:space="preserve">”）达成协议，约定KIC拟通过特殊目的关联公司认购Scape PBSA JV3 </w:t>
            </w:r>
            <w:r>
              <w:rPr>
                <w:rFonts w:hint="eastAsia" w:ascii="Times New Roman" w:hAnsi="Times New Roman" w:eastAsia="宋体"/>
                <w:kern w:val="2"/>
                <w:sz w:val="24"/>
                <w:szCs w:val="24"/>
                <w:lang w:bidi="ar-SA"/>
              </w:rPr>
              <w:t>Head Property</w:t>
            </w:r>
            <w:r>
              <w:rPr>
                <w:rFonts w:ascii="Times New Roman" w:hAnsi="Times New Roman" w:eastAsia="宋体"/>
                <w:kern w:val="2"/>
                <w:sz w:val="24"/>
                <w:szCs w:val="24"/>
                <w:lang w:bidi="ar-SA"/>
              </w:rPr>
              <w:t xml:space="preserve"> Trust</w:t>
            </w:r>
            <w:r>
              <w:rPr>
                <w:rFonts w:hint="eastAsia" w:ascii="Times New Roman" w:hAnsi="Times New Roman" w:eastAsia="宋体"/>
                <w:kern w:val="2"/>
                <w:sz w:val="24"/>
                <w:szCs w:val="24"/>
                <w:lang w:bidi="ar-SA"/>
              </w:rPr>
              <w:t>（“</w:t>
            </w:r>
            <w:r>
              <w:rPr>
                <w:rFonts w:ascii="Times New Roman" w:hAnsi="Times New Roman" w:eastAsia="宋体"/>
                <w:b/>
                <w:bCs/>
                <w:kern w:val="2"/>
                <w:sz w:val="24"/>
                <w:szCs w:val="24"/>
                <w:lang w:bidi="ar-SA"/>
              </w:rPr>
              <w:t>JV3</w:t>
            </w:r>
            <w:r>
              <w:rPr>
                <w:rFonts w:hint="eastAsia" w:ascii="Times New Roman" w:hAnsi="Times New Roman" w:eastAsia="宋体"/>
                <w:b/>
                <w:bCs/>
                <w:kern w:val="2"/>
                <w:sz w:val="24"/>
                <w:szCs w:val="24"/>
                <w:lang w:bidi="ar-SA"/>
              </w:rPr>
              <w:t>物业信托</w:t>
            </w:r>
            <w:r>
              <w:rPr>
                <w:rFonts w:hint="eastAsia" w:ascii="Times New Roman" w:hAnsi="Times New Roman" w:eastAsia="宋体"/>
                <w:kern w:val="2"/>
                <w:sz w:val="24"/>
                <w:szCs w:val="24"/>
                <w:lang w:bidi="ar-SA"/>
              </w:rPr>
              <w:t>”）、</w:t>
            </w:r>
            <w:r>
              <w:rPr>
                <w:rFonts w:ascii="Times New Roman" w:hAnsi="Times New Roman" w:eastAsia="宋体"/>
                <w:kern w:val="2"/>
                <w:sz w:val="24"/>
                <w:szCs w:val="24"/>
                <w:lang w:bidi="ar-SA"/>
              </w:rPr>
              <w:t>Scape PBSA JV3 Operating Trust</w:t>
            </w:r>
            <w:r>
              <w:rPr>
                <w:rFonts w:hint="eastAsia" w:ascii="Times New Roman" w:hAnsi="Times New Roman" w:eastAsia="宋体"/>
                <w:kern w:val="2"/>
                <w:sz w:val="24"/>
                <w:szCs w:val="24"/>
                <w:lang w:bidi="ar-SA"/>
              </w:rPr>
              <w:t>（“</w:t>
            </w:r>
            <w:r>
              <w:rPr>
                <w:rFonts w:ascii="Times New Roman" w:hAnsi="Times New Roman" w:eastAsia="宋体"/>
                <w:b/>
                <w:bCs/>
                <w:kern w:val="2"/>
                <w:sz w:val="24"/>
                <w:szCs w:val="24"/>
                <w:lang w:bidi="ar-SA"/>
              </w:rPr>
              <w:t>JV3</w:t>
            </w:r>
            <w:r>
              <w:rPr>
                <w:rFonts w:hint="eastAsia" w:ascii="Times New Roman" w:hAnsi="Times New Roman" w:eastAsia="宋体"/>
                <w:b/>
                <w:bCs/>
                <w:kern w:val="2"/>
                <w:sz w:val="24"/>
                <w:szCs w:val="24"/>
                <w:lang w:bidi="ar-SA"/>
              </w:rPr>
              <w:t>运营信托</w:t>
            </w:r>
            <w:r>
              <w:rPr>
                <w:rFonts w:hint="eastAsia" w:ascii="Times New Roman" w:hAnsi="Times New Roman" w:eastAsia="宋体"/>
                <w:kern w:val="2"/>
                <w:sz w:val="24"/>
                <w:szCs w:val="24"/>
                <w:lang w:bidi="ar-SA"/>
              </w:rPr>
              <w:t>”）、</w:t>
            </w:r>
            <w:r>
              <w:rPr>
                <w:rFonts w:ascii="Times New Roman" w:hAnsi="Times New Roman" w:eastAsia="宋体"/>
                <w:kern w:val="2"/>
                <w:sz w:val="24"/>
                <w:szCs w:val="24"/>
                <w:lang w:bidi="ar-SA"/>
              </w:rPr>
              <w:t>JV3 Waterloo Head Property Trust</w:t>
            </w:r>
            <w:r>
              <w:rPr>
                <w:rFonts w:hint="eastAsia" w:ascii="Times New Roman" w:hAnsi="Times New Roman" w:eastAsia="宋体"/>
                <w:kern w:val="2"/>
                <w:sz w:val="24"/>
                <w:szCs w:val="24"/>
                <w:lang w:bidi="ar-SA"/>
              </w:rPr>
              <w:t>（“</w:t>
            </w:r>
            <w:r>
              <w:rPr>
                <w:rFonts w:ascii="Times New Roman" w:hAnsi="Times New Roman" w:eastAsia="宋体"/>
                <w:b/>
                <w:bCs/>
                <w:kern w:val="2"/>
                <w:sz w:val="24"/>
                <w:szCs w:val="24"/>
                <w:lang w:bidi="ar-SA"/>
              </w:rPr>
              <w:t>JV3</w:t>
            </w:r>
            <w:r>
              <w:rPr>
                <w:rFonts w:hint="eastAsia" w:ascii="Times New Roman" w:hAnsi="Times New Roman" w:eastAsia="宋体"/>
                <w:b/>
                <w:bCs/>
                <w:kern w:val="2"/>
                <w:sz w:val="24"/>
                <w:szCs w:val="24"/>
                <w:lang w:bidi="ar-SA"/>
              </w:rPr>
              <w:t>滑铁卢物业信托</w:t>
            </w:r>
            <w:r>
              <w:rPr>
                <w:rFonts w:hint="eastAsia" w:ascii="Times New Roman" w:hAnsi="Times New Roman" w:eastAsia="宋体"/>
                <w:kern w:val="2"/>
                <w:sz w:val="24"/>
                <w:szCs w:val="24"/>
                <w:lang w:bidi="ar-SA"/>
              </w:rPr>
              <w:t>”）、</w:t>
            </w:r>
            <w:r>
              <w:rPr>
                <w:rFonts w:ascii="Times New Roman" w:hAnsi="Times New Roman" w:eastAsia="宋体"/>
                <w:kern w:val="2"/>
                <w:sz w:val="24"/>
                <w:szCs w:val="24"/>
                <w:lang w:bidi="ar-SA"/>
              </w:rPr>
              <w:t>JV3 Waterloo Head Operating Trust</w:t>
            </w:r>
            <w:r>
              <w:rPr>
                <w:rFonts w:hint="eastAsia" w:ascii="Times New Roman" w:hAnsi="Times New Roman" w:eastAsia="宋体"/>
                <w:kern w:val="2"/>
                <w:sz w:val="24"/>
                <w:szCs w:val="24"/>
                <w:lang w:bidi="ar-SA"/>
              </w:rPr>
              <w:t>（“</w:t>
            </w:r>
            <w:r>
              <w:rPr>
                <w:rFonts w:ascii="Times New Roman" w:hAnsi="Times New Roman" w:eastAsia="宋体"/>
                <w:b/>
                <w:bCs/>
                <w:kern w:val="2"/>
                <w:sz w:val="24"/>
                <w:szCs w:val="24"/>
                <w:lang w:bidi="ar-SA"/>
              </w:rPr>
              <w:t>JV3</w:t>
            </w:r>
            <w:r>
              <w:rPr>
                <w:rFonts w:hint="eastAsia" w:ascii="Times New Roman" w:hAnsi="Times New Roman" w:eastAsia="宋体"/>
                <w:b/>
                <w:bCs/>
                <w:kern w:val="2"/>
                <w:sz w:val="24"/>
                <w:szCs w:val="24"/>
                <w:lang w:bidi="ar-SA"/>
              </w:rPr>
              <w:t>滑铁卢运营信托</w:t>
            </w:r>
            <w:r>
              <w:rPr>
                <w:rFonts w:hint="eastAsia" w:ascii="Times New Roman" w:hAnsi="Times New Roman" w:eastAsia="宋体"/>
                <w:kern w:val="2"/>
                <w:sz w:val="24"/>
                <w:szCs w:val="24"/>
                <w:lang w:bidi="ar-SA"/>
              </w:rPr>
              <w:t>”）、</w:t>
            </w:r>
            <w:r>
              <w:rPr>
                <w:rFonts w:ascii="Times New Roman" w:hAnsi="Times New Roman" w:eastAsia="宋体"/>
                <w:kern w:val="2"/>
                <w:sz w:val="24"/>
                <w:szCs w:val="24"/>
                <w:lang w:bidi="ar-SA"/>
              </w:rPr>
              <w:t>Scape JV3 Eveleigh Head Property Trust</w:t>
            </w:r>
            <w:r>
              <w:rPr>
                <w:rFonts w:hint="eastAsia" w:ascii="Times New Roman" w:hAnsi="Times New Roman" w:eastAsia="宋体"/>
                <w:kern w:val="2"/>
                <w:sz w:val="24"/>
                <w:szCs w:val="24"/>
                <w:lang w:bidi="ar-SA"/>
              </w:rPr>
              <w:t>（“</w:t>
            </w:r>
            <w:r>
              <w:rPr>
                <w:rFonts w:ascii="Times New Roman" w:hAnsi="Times New Roman" w:eastAsia="宋体"/>
                <w:b/>
                <w:bCs/>
                <w:kern w:val="2"/>
                <w:sz w:val="24"/>
                <w:szCs w:val="24"/>
                <w:lang w:bidi="ar-SA"/>
              </w:rPr>
              <w:t>JV3</w:t>
            </w:r>
            <w:r>
              <w:rPr>
                <w:rFonts w:hint="eastAsia" w:ascii="Times New Roman" w:hAnsi="Times New Roman" w:eastAsia="宋体"/>
                <w:b/>
                <w:bCs/>
                <w:kern w:val="2"/>
                <w:sz w:val="24"/>
                <w:szCs w:val="24"/>
                <w:lang w:bidi="ar-SA"/>
              </w:rPr>
              <w:t>伊夫利物业信托</w:t>
            </w:r>
            <w:r>
              <w:rPr>
                <w:rFonts w:hint="eastAsia" w:ascii="Times New Roman" w:hAnsi="Times New Roman" w:eastAsia="宋体"/>
                <w:kern w:val="2"/>
                <w:sz w:val="24"/>
                <w:szCs w:val="24"/>
                <w:lang w:bidi="ar-SA"/>
              </w:rPr>
              <w:t>”）和</w:t>
            </w:r>
            <w:r>
              <w:rPr>
                <w:rFonts w:ascii="Times New Roman" w:hAnsi="Times New Roman" w:eastAsia="宋体"/>
                <w:kern w:val="2"/>
                <w:sz w:val="24"/>
                <w:szCs w:val="24"/>
                <w:lang w:bidi="ar-SA"/>
              </w:rPr>
              <w:t>Scape JV3 Eveleigh Head Operating Trus</w:t>
            </w:r>
            <w:r>
              <w:rPr>
                <w:rFonts w:hint="eastAsia" w:ascii="Times New Roman" w:hAnsi="Times New Roman" w:eastAsia="宋体"/>
                <w:kern w:val="2"/>
                <w:sz w:val="24"/>
                <w:szCs w:val="24"/>
                <w:lang w:bidi="ar-SA"/>
              </w:rPr>
              <w:t>t（“</w:t>
            </w:r>
            <w:r>
              <w:rPr>
                <w:rFonts w:ascii="Times New Roman" w:hAnsi="Times New Roman" w:eastAsia="宋体"/>
                <w:b/>
                <w:bCs/>
                <w:kern w:val="2"/>
                <w:sz w:val="24"/>
                <w:szCs w:val="24"/>
                <w:lang w:bidi="ar-SA"/>
              </w:rPr>
              <w:t>JV3</w:t>
            </w:r>
            <w:r>
              <w:rPr>
                <w:rFonts w:hint="eastAsia" w:ascii="Times New Roman" w:hAnsi="Times New Roman" w:eastAsia="宋体"/>
                <w:b/>
                <w:bCs/>
                <w:kern w:val="2"/>
                <w:sz w:val="24"/>
                <w:szCs w:val="24"/>
                <w:lang w:bidi="ar-SA"/>
              </w:rPr>
              <w:t>伊夫利运营信托</w:t>
            </w:r>
            <w:r>
              <w:rPr>
                <w:rFonts w:hint="eastAsia" w:ascii="Times New Roman" w:hAnsi="Times New Roman" w:eastAsia="宋体"/>
                <w:kern w:val="2"/>
                <w:sz w:val="24"/>
                <w:szCs w:val="24"/>
                <w:lang w:bidi="ar-SA"/>
              </w:rPr>
              <w:t>”）及未来设立的任何物业或运营信托</w:t>
            </w:r>
            <w:r>
              <w:rPr>
                <w:rFonts w:ascii="Times New Roman" w:hAnsi="Times New Roman" w:eastAsia="宋体"/>
                <w:kern w:val="2"/>
                <w:sz w:val="24"/>
                <w:szCs w:val="24"/>
                <w:lang w:bidi="ar-SA"/>
              </w:rPr>
              <w:t>（合称“</w:t>
            </w:r>
            <w:r>
              <w:rPr>
                <w:rFonts w:ascii="Times New Roman" w:hAnsi="Times New Roman" w:eastAsia="宋体"/>
                <w:b/>
                <w:bCs/>
                <w:kern w:val="2"/>
                <w:sz w:val="24"/>
                <w:szCs w:val="24"/>
                <w:lang w:bidi="ar-SA"/>
              </w:rPr>
              <w:t>目标公司</w:t>
            </w:r>
            <w:r>
              <w:rPr>
                <w:rFonts w:ascii="Times New Roman" w:hAnsi="Times New Roman" w:eastAsia="宋体"/>
                <w:kern w:val="2"/>
                <w:sz w:val="24"/>
                <w:szCs w:val="24"/>
                <w:lang w:bidi="ar-SA"/>
              </w:rPr>
              <w:t>”）各自23.53%的股权</w:t>
            </w:r>
            <w:r>
              <w:rPr>
                <w:rFonts w:hint="eastAsia" w:ascii="Times New Roman" w:hAnsi="Times New Roman" w:eastAsia="宋体"/>
                <w:kern w:val="2"/>
                <w:sz w:val="24"/>
                <w:szCs w:val="24"/>
                <w:lang w:bidi="ar-SA"/>
              </w:rPr>
              <w:t>（“</w:t>
            </w:r>
            <w:r>
              <w:rPr>
                <w:rFonts w:hint="eastAsia" w:ascii="Times New Roman" w:hAnsi="Times New Roman" w:eastAsia="宋体"/>
                <w:b/>
                <w:bCs/>
                <w:kern w:val="2"/>
                <w:sz w:val="24"/>
                <w:szCs w:val="24"/>
                <w:lang w:bidi="ar-SA"/>
              </w:rPr>
              <w:t>本交易</w:t>
            </w:r>
            <w:r>
              <w:rPr>
                <w:rFonts w:hint="eastAsia" w:ascii="Times New Roman" w:hAnsi="Times New Roman" w:eastAsia="宋体"/>
                <w:kern w:val="2"/>
                <w:sz w:val="24"/>
                <w:szCs w:val="24"/>
                <w:lang w:bidi="ar-SA"/>
              </w:rPr>
              <w:t>”）</w:t>
            </w:r>
            <w:r>
              <w:rPr>
                <w:rFonts w:ascii="Times New Roman" w:hAnsi="Times New Roman" w:eastAsia="宋体"/>
                <w:kern w:val="2"/>
                <w:sz w:val="24"/>
                <w:szCs w:val="24"/>
                <w:lang w:bidi="ar-SA"/>
              </w:rPr>
              <w:t>。目标公司将在澳大利亚主要从事学生公寓物业开发</w:t>
            </w:r>
            <w:r>
              <w:rPr>
                <w:rFonts w:hint="eastAsia" w:ascii="Times New Roman" w:hAnsi="Times New Roman" w:eastAsia="宋体"/>
                <w:kern w:val="2"/>
                <w:sz w:val="24"/>
                <w:szCs w:val="24"/>
                <w:lang w:bidi="ar-SA"/>
              </w:rPr>
              <w:t>和运营</w:t>
            </w:r>
            <w:r>
              <w:rPr>
                <w:rFonts w:ascii="Times New Roman" w:hAnsi="Times New Roman" w:eastAsia="宋体"/>
                <w:kern w:val="2"/>
                <w:sz w:val="24"/>
                <w:szCs w:val="24"/>
                <w:lang w:bidi="ar-SA"/>
              </w:rPr>
              <w:t>业务。本交易之前，目标公司由Scape、亿万豪剑桥和APG共同控制。本交易完成后，目标公司将由KIC、Scape、亿万豪剑桥和APG共同控制。</w:t>
            </w:r>
            <w:bookmarkEnd w:id="0"/>
          </w:p>
        </w:tc>
      </w:tr>
      <w:tr w14:paraId="5E6E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vMerge w:val="restart"/>
            <w:tcBorders>
              <w:top w:val="single" w:color="auto" w:sz="4" w:space="0"/>
              <w:left w:val="single" w:color="auto" w:sz="4" w:space="0"/>
              <w:right w:val="single" w:color="auto" w:sz="4" w:space="0"/>
            </w:tcBorders>
            <w:shd w:val="clear" w:color="auto" w:fill="D9D9D9"/>
          </w:tcPr>
          <w:p w14:paraId="6D3EF9E5">
            <w:pPr>
              <w:widowControl w:val="0"/>
              <w:adjustRightInd w:val="0"/>
              <w:snapToGrid w:val="0"/>
              <w:rPr>
                <w:rFonts w:ascii="Times New Roman" w:hAnsi="Times New Roman" w:eastAsia="宋体"/>
                <w:kern w:val="2"/>
                <w:sz w:val="24"/>
                <w:szCs w:val="24"/>
                <w:lang w:bidi="ar-SA"/>
              </w:rPr>
            </w:pPr>
            <w:r>
              <w:rPr>
                <w:rFonts w:ascii="Times New Roman" w:hAnsi="Times New Roman" w:eastAsia="宋体"/>
                <w:kern w:val="2"/>
                <w:sz w:val="24"/>
                <w:szCs w:val="24"/>
                <w:lang w:bidi="ar-SA"/>
              </w:rPr>
              <w:t>参与集中的经营者简介</w:t>
            </w:r>
          </w:p>
        </w:tc>
        <w:tc>
          <w:tcPr>
            <w:tcW w:w="2429" w:type="dxa"/>
            <w:tcBorders>
              <w:top w:val="single" w:color="auto" w:sz="4" w:space="0"/>
              <w:left w:val="single" w:color="auto" w:sz="4" w:space="0"/>
              <w:bottom w:val="single" w:color="auto" w:sz="4" w:space="0"/>
              <w:right w:val="single" w:color="auto" w:sz="4" w:space="0"/>
            </w:tcBorders>
          </w:tcPr>
          <w:p w14:paraId="2405BED4">
            <w:pPr>
              <w:widowControl w:val="0"/>
              <w:adjustRightInd w:val="0"/>
              <w:snapToGrid w:val="0"/>
              <w:rPr>
                <w:rFonts w:ascii="Times New Roman" w:hAnsi="Times New Roman" w:eastAsia="宋体"/>
                <w:kern w:val="2"/>
                <w:sz w:val="24"/>
                <w:szCs w:val="24"/>
                <w:highlight w:val="yellow"/>
                <w:lang w:bidi="ar-SA"/>
              </w:rPr>
            </w:pPr>
            <w:r>
              <w:rPr>
                <w:rFonts w:ascii="Times New Roman" w:hAnsi="Times New Roman" w:eastAsia="宋体"/>
                <w:kern w:val="2"/>
                <w:sz w:val="24"/>
                <w:szCs w:val="24"/>
                <w:lang w:bidi="ar-SA"/>
              </w:rPr>
              <w:t>1. KIC</w:t>
            </w:r>
          </w:p>
        </w:tc>
        <w:tc>
          <w:tcPr>
            <w:tcW w:w="4110" w:type="dxa"/>
            <w:tcBorders>
              <w:top w:val="single" w:color="auto" w:sz="4" w:space="0"/>
              <w:left w:val="single" w:color="auto" w:sz="4" w:space="0"/>
              <w:bottom w:val="single" w:color="auto" w:sz="4" w:space="0"/>
              <w:right w:val="single" w:color="auto" w:sz="4" w:space="0"/>
            </w:tcBorders>
          </w:tcPr>
          <w:p w14:paraId="32B52978">
            <w:pPr>
              <w:adjustRightInd w:val="0"/>
              <w:snapToGrid w:val="0"/>
              <w:jc w:val="both"/>
              <w:rPr>
                <w:rFonts w:ascii="Times New Roman" w:hAnsi="Times New Roman" w:eastAsia="宋体"/>
                <w:kern w:val="2"/>
                <w:sz w:val="24"/>
                <w:szCs w:val="24"/>
                <w:lang w:bidi="ar-SA"/>
              </w:rPr>
            </w:pPr>
            <w:r>
              <w:rPr>
                <w:rFonts w:ascii="Times New Roman" w:hAnsi="Times New Roman" w:eastAsia="宋体"/>
                <w:kern w:val="2"/>
                <w:sz w:val="24"/>
                <w:szCs w:val="24"/>
                <w:lang w:bidi="ar-SA"/>
              </w:rPr>
              <w:t>KIC于2005年7月1日成立于韩国，其主要业务是在适当的风险水平内创造超过基准的持续稳定的回报。KIC投资于传统资产和另类资产。传统资产包括上市或流动性高的金融资产，例如股权和固定收益投资。另类资产可以获取与非流动性投资相关的风险溢价，包括私募股权、房地产、基础设施和对冲基金。</w:t>
            </w:r>
          </w:p>
          <w:p w14:paraId="0B768F94">
            <w:pPr>
              <w:adjustRightInd w:val="0"/>
              <w:snapToGrid w:val="0"/>
              <w:jc w:val="both"/>
              <w:rPr>
                <w:rFonts w:ascii="Times New Roman" w:hAnsi="Times New Roman" w:eastAsia="宋体"/>
                <w:kern w:val="2"/>
                <w:sz w:val="24"/>
                <w:szCs w:val="24"/>
                <w:highlight w:val="yellow"/>
                <w:lang w:bidi="ar-SA"/>
              </w:rPr>
            </w:pPr>
            <w:r>
              <w:rPr>
                <w:rFonts w:ascii="Times New Roman" w:hAnsi="Times New Roman" w:eastAsia="宋体"/>
                <w:kern w:val="2"/>
                <w:sz w:val="24"/>
                <w:szCs w:val="24"/>
                <w:lang w:bidi="ar-SA"/>
              </w:rPr>
              <w:t>KIC无最终控制人。</w:t>
            </w:r>
          </w:p>
        </w:tc>
      </w:tr>
      <w:tr w14:paraId="6A7E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vMerge w:val="continue"/>
            <w:tcBorders>
              <w:left w:val="single" w:color="auto" w:sz="4" w:space="0"/>
              <w:right w:val="single" w:color="auto" w:sz="4" w:space="0"/>
            </w:tcBorders>
            <w:shd w:val="clear" w:color="auto" w:fill="D9D9D9"/>
          </w:tcPr>
          <w:p w14:paraId="2936ADF3">
            <w:pPr>
              <w:widowControl w:val="0"/>
              <w:adjustRightInd w:val="0"/>
              <w:snapToGrid w:val="0"/>
              <w:rPr>
                <w:rFonts w:ascii="Times New Roman" w:hAnsi="Times New Roman" w:eastAsia="宋体"/>
                <w:kern w:val="2"/>
                <w:sz w:val="24"/>
                <w:szCs w:val="24"/>
                <w:lang w:bidi="ar-SA"/>
              </w:rPr>
            </w:pPr>
          </w:p>
        </w:tc>
        <w:tc>
          <w:tcPr>
            <w:tcW w:w="2429" w:type="dxa"/>
            <w:tcBorders>
              <w:top w:val="single" w:color="auto" w:sz="4" w:space="0"/>
              <w:left w:val="single" w:color="auto" w:sz="4" w:space="0"/>
              <w:bottom w:val="single" w:color="auto" w:sz="4" w:space="0"/>
              <w:right w:val="single" w:color="auto" w:sz="4" w:space="0"/>
            </w:tcBorders>
          </w:tcPr>
          <w:p w14:paraId="31BC0B6F">
            <w:pPr>
              <w:widowControl w:val="0"/>
              <w:adjustRightInd w:val="0"/>
              <w:snapToGrid w:val="0"/>
              <w:rPr>
                <w:rFonts w:ascii="Times New Roman" w:hAnsi="Times New Roman" w:eastAsia="宋体"/>
                <w:kern w:val="2"/>
                <w:sz w:val="24"/>
                <w:szCs w:val="24"/>
                <w:lang w:bidi="ar-SA"/>
              </w:rPr>
            </w:pPr>
            <w:r>
              <w:rPr>
                <w:rFonts w:ascii="Times New Roman" w:hAnsi="Times New Roman" w:eastAsia="宋体"/>
                <w:kern w:val="2"/>
                <w:sz w:val="24"/>
                <w:szCs w:val="24"/>
                <w:lang w:bidi="ar-SA"/>
              </w:rPr>
              <w:t>2. Scape</w:t>
            </w:r>
          </w:p>
        </w:tc>
        <w:tc>
          <w:tcPr>
            <w:tcW w:w="4110" w:type="dxa"/>
            <w:tcBorders>
              <w:top w:val="single" w:color="auto" w:sz="4" w:space="0"/>
              <w:left w:val="single" w:color="auto" w:sz="4" w:space="0"/>
              <w:bottom w:val="single" w:color="auto" w:sz="4" w:space="0"/>
              <w:right w:val="single" w:color="auto" w:sz="4" w:space="0"/>
            </w:tcBorders>
          </w:tcPr>
          <w:p w14:paraId="3003BA7C">
            <w:pPr>
              <w:widowControl w:val="0"/>
              <w:adjustRightInd w:val="0"/>
              <w:snapToGrid w:val="0"/>
              <w:jc w:val="both"/>
              <w:rPr>
                <w:rFonts w:ascii="Times New Roman" w:hAnsi="Times New Roman" w:eastAsia="宋体"/>
                <w:kern w:val="2"/>
                <w:sz w:val="24"/>
                <w:szCs w:val="24"/>
                <w:lang w:bidi="ar-SA"/>
              </w:rPr>
            </w:pPr>
            <w:r>
              <w:rPr>
                <w:rFonts w:ascii="Times New Roman" w:hAnsi="Times New Roman" w:eastAsia="宋体"/>
                <w:kern w:val="2"/>
                <w:sz w:val="24"/>
                <w:szCs w:val="24"/>
                <w:lang w:bidi="ar-SA"/>
              </w:rPr>
              <w:t>Scape于2014年12月15日在澳大利亚成立，主要在澳大利亚开发、管理和运营学生公寓设施。</w:t>
            </w:r>
          </w:p>
          <w:p w14:paraId="160F7818">
            <w:pPr>
              <w:adjustRightInd w:val="0"/>
              <w:snapToGrid w:val="0"/>
              <w:jc w:val="both"/>
              <w:rPr>
                <w:rFonts w:ascii="Times New Roman" w:hAnsi="Times New Roman" w:eastAsia="宋体"/>
                <w:kern w:val="2"/>
                <w:sz w:val="24"/>
                <w:szCs w:val="24"/>
                <w:lang w:bidi="ar-SA"/>
              </w:rPr>
            </w:pPr>
            <w:r>
              <w:rPr>
                <w:rFonts w:ascii="Times New Roman" w:hAnsi="Times New Roman" w:eastAsia="宋体"/>
                <w:kern w:val="2"/>
                <w:sz w:val="24"/>
                <w:szCs w:val="24"/>
                <w:lang w:bidi="ar-SA"/>
              </w:rPr>
              <w:t>Scape最终控制人为两位外籍自然人，主要在澳大利亚开展学生公寓相关业务。</w:t>
            </w:r>
          </w:p>
        </w:tc>
      </w:tr>
      <w:tr w14:paraId="6690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vMerge w:val="continue"/>
            <w:tcBorders>
              <w:left w:val="single" w:color="auto" w:sz="4" w:space="0"/>
              <w:right w:val="single" w:color="auto" w:sz="4" w:space="0"/>
            </w:tcBorders>
            <w:shd w:val="clear" w:color="auto" w:fill="D9D9D9"/>
          </w:tcPr>
          <w:p w14:paraId="22C41297">
            <w:pPr>
              <w:widowControl w:val="0"/>
              <w:adjustRightInd w:val="0"/>
              <w:snapToGrid w:val="0"/>
              <w:rPr>
                <w:rFonts w:ascii="Times New Roman" w:hAnsi="Times New Roman" w:eastAsia="宋体"/>
                <w:kern w:val="2"/>
                <w:sz w:val="24"/>
                <w:szCs w:val="24"/>
                <w:lang w:bidi="ar-SA"/>
              </w:rPr>
            </w:pPr>
          </w:p>
        </w:tc>
        <w:tc>
          <w:tcPr>
            <w:tcW w:w="2429" w:type="dxa"/>
            <w:tcBorders>
              <w:top w:val="single" w:color="auto" w:sz="4" w:space="0"/>
              <w:left w:val="single" w:color="auto" w:sz="4" w:space="0"/>
              <w:bottom w:val="single" w:color="auto" w:sz="4" w:space="0"/>
              <w:right w:val="single" w:color="auto" w:sz="4" w:space="0"/>
            </w:tcBorders>
          </w:tcPr>
          <w:p w14:paraId="5709DD5B">
            <w:pPr>
              <w:widowControl w:val="0"/>
              <w:adjustRightInd w:val="0"/>
              <w:snapToGrid w:val="0"/>
              <w:rPr>
                <w:rFonts w:ascii="Times New Roman" w:hAnsi="Times New Roman" w:eastAsia="宋体"/>
                <w:kern w:val="2"/>
                <w:sz w:val="24"/>
                <w:szCs w:val="24"/>
                <w:lang w:bidi="ar-SA"/>
              </w:rPr>
            </w:pPr>
            <w:r>
              <w:rPr>
                <w:rFonts w:ascii="Times New Roman" w:hAnsi="Times New Roman" w:eastAsia="宋体"/>
                <w:kern w:val="2"/>
                <w:sz w:val="24"/>
                <w:szCs w:val="24"/>
                <w:lang w:bidi="ar-SA"/>
              </w:rPr>
              <w:t>3. 亿万豪剑桥</w:t>
            </w:r>
          </w:p>
        </w:tc>
        <w:tc>
          <w:tcPr>
            <w:tcW w:w="4110" w:type="dxa"/>
            <w:tcBorders>
              <w:top w:val="single" w:color="auto" w:sz="4" w:space="0"/>
              <w:left w:val="single" w:color="auto" w:sz="4" w:space="0"/>
              <w:bottom w:val="single" w:color="auto" w:sz="4" w:space="0"/>
              <w:right w:val="single" w:color="auto" w:sz="4" w:space="0"/>
            </w:tcBorders>
          </w:tcPr>
          <w:p w14:paraId="2548DF0D">
            <w:pPr>
              <w:widowControl w:val="0"/>
              <w:adjustRightInd w:val="0"/>
              <w:snapToGrid w:val="0"/>
              <w:jc w:val="both"/>
              <w:rPr>
                <w:rFonts w:ascii="Times New Roman" w:hAnsi="Times New Roman" w:eastAsia="宋体"/>
                <w:kern w:val="2"/>
                <w:sz w:val="24"/>
                <w:szCs w:val="24"/>
                <w:lang w:bidi="ar-SA"/>
              </w:rPr>
            </w:pPr>
            <w:r>
              <w:rPr>
                <w:rFonts w:ascii="Times New Roman" w:hAnsi="Times New Roman" w:eastAsia="宋体"/>
                <w:kern w:val="2"/>
                <w:sz w:val="24"/>
                <w:szCs w:val="24"/>
                <w:lang w:bidi="ar-SA"/>
              </w:rPr>
              <w:t>亿万豪剑桥于1953年5月12日在加拿大蒙特利尔成立，其在世界各地的城市开发和投资高品质房地产、房地产项目和房地产公司。公司通过子公司和合伙企业，对超过1500栋建筑拥有权益。这些建筑主要涉及住宅、办公楼、零售、工业和物流领域。</w:t>
            </w:r>
          </w:p>
          <w:p w14:paraId="307DD63C">
            <w:pPr>
              <w:widowControl w:val="0"/>
              <w:adjustRightInd w:val="0"/>
              <w:snapToGrid w:val="0"/>
              <w:jc w:val="both"/>
              <w:rPr>
                <w:rFonts w:ascii="Times New Roman" w:hAnsi="Times New Roman" w:eastAsia="宋体"/>
                <w:kern w:val="2"/>
                <w:sz w:val="24"/>
                <w:szCs w:val="24"/>
                <w:highlight w:val="yellow"/>
                <w:lang w:bidi="ar-SA"/>
              </w:rPr>
            </w:pPr>
            <w:r>
              <w:rPr>
                <w:rFonts w:ascii="Times New Roman" w:hAnsi="Times New Roman" w:eastAsia="宋体"/>
                <w:kern w:val="2"/>
                <w:sz w:val="24"/>
                <w:szCs w:val="24"/>
                <w:lang w:bidi="ar-SA"/>
              </w:rPr>
              <w:t>亿万豪剑桥最终控制人为魁北克储蓄投资集团，作为长期机构投资者主要为公众和准公众养老和保险计划管理基金。</w:t>
            </w:r>
          </w:p>
        </w:tc>
      </w:tr>
      <w:tr w14:paraId="517A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vMerge w:val="continue"/>
            <w:tcBorders>
              <w:left w:val="single" w:color="auto" w:sz="4" w:space="0"/>
              <w:right w:val="single" w:color="auto" w:sz="4" w:space="0"/>
            </w:tcBorders>
            <w:shd w:val="clear" w:color="auto" w:fill="D9D9D9"/>
          </w:tcPr>
          <w:p w14:paraId="6C579BCF">
            <w:pPr>
              <w:widowControl w:val="0"/>
              <w:adjustRightInd w:val="0"/>
              <w:snapToGrid w:val="0"/>
              <w:rPr>
                <w:rFonts w:ascii="Times New Roman" w:hAnsi="Times New Roman" w:eastAsia="宋体"/>
                <w:kern w:val="2"/>
                <w:sz w:val="24"/>
                <w:szCs w:val="24"/>
                <w:lang w:bidi="ar-SA"/>
              </w:rPr>
            </w:pPr>
          </w:p>
        </w:tc>
        <w:tc>
          <w:tcPr>
            <w:tcW w:w="2429" w:type="dxa"/>
            <w:tcBorders>
              <w:top w:val="single" w:color="auto" w:sz="4" w:space="0"/>
              <w:left w:val="single" w:color="auto" w:sz="4" w:space="0"/>
              <w:bottom w:val="single" w:color="auto" w:sz="4" w:space="0"/>
              <w:right w:val="single" w:color="auto" w:sz="4" w:space="0"/>
            </w:tcBorders>
          </w:tcPr>
          <w:p w14:paraId="78013C46">
            <w:pPr>
              <w:widowControl w:val="0"/>
              <w:adjustRightInd w:val="0"/>
              <w:snapToGrid w:val="0"/>
              <w:rPr>
                <w:rFonts w:ascii="Times New Roman" w:hAnsi="Times New Roman" w:eastAsia="宋体"/>
                <w:kern w:val="2"/>
                <w:sz w:val="24"/>
                <w:szCs w:val="24"/>
                <w:lang w:bidi="ar-SA"/>
              </w:rPr>
            </w:pPr>
            <w:r>
              <w:rPr>
                <w:rFonts w:ascii="Times New Roman" w:hAnsi="Times New Roman" w:eastAsia="宋体"/>
                <w:kern w:val="2"/>
                <w:sz w:val="24"/>
                <w:szCs w:val="24"/>
                <w:lang w:bidi="ar-SA"/>
              </w:rPr>
              <w:t>4. APG</w:t>
            </w:r>
          </w:p>
        </w:tc>
        <w:tc>
          <w:tcPr>
            <w:tcW w:w="4110" w:type="dxa"/>
            <w:tcBorders>
              <w:top w:val="single" w:color="auto" w:sz="4" w:space="0"/>
              <w:left w:val="single" w:color="auto" w:sz="4" w:space="0"/>
              <w:bottom w:val="single" w:color="auto" w:sz="4" w:space="0"/>
              <w:right w:val="single" w:color="auto" w:sz="4" w:space="0"/>
            </w:tcBorders>
          </w:tcPr>
          <w:p w14:paraId="4F1ADAE1">
            <w:pPr>
              <w:widowControl w:val="0"/>
              <w:adjustRightInd w:val="0"/>
              <w:snapToGrid w:val="0"/>
              <w:jc w:val="both"/>
              <w:rPr>
                <w:rFonts w:ascii="Times New Roman" w:hAnsi="Times New Roman" w:eastAsia="宋体"/>
                <w:kern w:val="2"/>
                <w:sz w:val="24"/>
                <w:szCs w:val="24"/>
                <w:lang w:bidi="ar-SA"/>
              </w:rPr>
            </w:pPr>
            <w:r>
              <w:rPr>
                <w:rFonts w:ascii="Times New Roman" w:hAnsi="Times New Roman" w:eastAsia="宋体"/>
                <w:kern w:val="2"/>
                <w:sz w:val="24"/>
                <w:szCs w:val="24"/>
                <w:lang w:bidi="ar-SA"/>
              </w:rPr>
              <w:t>APG于2009年5月20日在荷兰成立，主要作为APG战略房地产基金的受托人代表其从事房地产行业的投资业务。</w:t>
            </w:r>
          </w:p>
          <w:p w14:paraId="62722ECE">
            <w:pPr>
              <w:widowControl w:val="0"/>
              <w:adjustRightInd w:val="0"/>
              <w:snapToGrid w:val="0"/>
              <w:jc w:val="both"/>
              <w:rPr>
                <w:rFonts w:ascii="Times New Roman" w:hAnsi="Times New Roman" w:eastAsia="宋体"/>
                <w:kern w:val="2"/>
                <w:sz w:val="24"/>
                <w:szCs w:val="24"/>
                <w:highlight w:val="yellow"/>
                <w:lang w:bidi="ar-SA"/>
              </w:rPr>
            </w:pPr>
            <w:r>
              <w:rPr>
                <w:rFonts w:ascii="Times New Roman" w:hAnsi="Times New Roman" w:eastAsia="宋体"/>
                <w:kern w:val="2"/>
                <w:sz w:val="24"/>
                <w:szCs w:val="24"/>
                <w:lang w:bidi="ar-SA"/>
              </w:rPr>
              <w:t>APG无最终控制人。</w:t>
            </w:r>
          </w:p>
        </w:tc>
      </w:tr>
      <w:tr w14:paraId="1412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vMerge w:val="continue"/>
            <w:tcBorders>
              <w:left w:val="single" w:color="auto" w:sz="4" w:space="0"/>
              <w:right w:val="single" w:color="auto" w:sz="4" w:space="0"/>
            </w:tcBorders>
            <w:shd w:val="clear" w:color="auto" w:fill="D9D9D9"/>
          </w:tcPr>
          <w:p w14:paraId="106331EC">
            <w:pPr>
              <w:widowControl w:val="0"/>
              <w:adjustRightInd w:val="0"/>
              <w:snapToGrid w:val="0"/>
              <w:rPr>
                <w:rFonts w:ascii="Times New Roman" w:hAnsi="Times New Roman" w:eastAsia="宋体"/>
                <w:kern w:val="2"/>
                <w:sz w:val="24"/>
                <w:szCs w:val="24"/>
                <w:lang w:bidi="ar-SA"/>
              </w:rPr>
            </w:pPr>
          </w:p>
        </w:tc>
        <w:tc>
          <w:tcPr>
            <w:tcW w:w="2429" w:type="dxa"/>
            <w:tcBorders>
              <w:top w:val="single" w:color="auto" w:sz="4" w:space="0"/>
              <w:left w:val="single" w:color="auto" w:sz="4" w:space="0"/>
              <w:bottom w:val="single" w:color="auto" w:sz="4" w:space="0"/>
              <w:right w:val="single" w:color="auto" w:sz="4" w:space="0"/>
            </w:tcBorders>
          </w:tcPr>
          <w:p w14:paraId="487EF045">
            <w:pPr>
              <w:widowControl w:val="0"/>
              <w:adjustRightInd w:val="0"/>
              <w:snapToGrid w:val="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5. JV3物业信托</w:t>
            </w:r>
          </w:p>
        </w:tc>
        <w:tc>
          <w:tcPr>
            <w:tcW w:w="4110" w:type="dxa"/>
            <w:tcBorders>
              <w:top w:val="single" w:color="auto" w:sz="4" w:space="0"/>
              <w:left w:val="single" w:color="auto" w:sz="4" w:space="0"/>
              <w:bottom w:val="single" w:color="auto" w:sz="4" w:space="0"/>
              <w:right w:val="single" w:color="auto" w:sz="4" w:space="0"/>
            </w:tcBorders>
          </w:tcPr>
          <w:p w14:paraId="6D9D4A57">
            <w:pPr>
              <w:widowControl w:val="0"/>
              <w:adjustRightInd w:val="0"/>
              <w:snapToGrid w:val="0"/>
              <w:jc w:val="both"/>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JV3物业信托于2024年3月29日在澳大利亚成立，主要</w:t>
            </w:r>
            <w:r>
              <w:rPr>
                <w:rFonts w:ascii="Times New Roman" w:hAnsi="Times New Roman" w:eastAsia="宋体"/>
                <w:kern w:val="2"/>
                <w:sz w:val="24"/>
                <w:szCs w:val="24"/>
                <w:lang w:bidi="ar-SA"/>
              </w:rPr>
              <w:t>在澳大利亚从事学生公寓物业</w:t>
            </w:r>
            <w:r>
              <w:rPr>
                <w:rFonts w:hint="eastAsia" w:ascii="Times New Roman" w:hAnsi="Times New Roman" w:eastAsia="宋体"/>
                <w:kern w:val="2"/>
                <w:sz w:val="24"/>
                <w:szCs w:val="24"/>
                <w:lang w:bidi="ar-SA"/>
              </w:rPr>
              <w:t>的</w:t>
            </w:r>
            <w:r>
              <w:rPr>
                <w:rFonts w:ascii="Times New Roman" w:hAnsi="Times New Roman" w:eastAsia="宋体"/>
                <w:kern w:val="2"/>
                <w:sz w:val="24"/>
                <w:szCs w:val="24"/>
                <w:lang w:bidi="ar-SA"/>
              </w:rPr>
              <w:t>开发</w:t>
            </w:r>
            <w:r>
              <w:rPr>
                <w:rFonts w:hint="eastAsia" w:ascii="Times New Roman" w:hAnsi="Times New Roman" w:eastAsia="宋体"/>
                <w:kern w:val="2"/>
                <w:sz w:val="24"/>
                <w:szCs w:val="24"/>
                <w:lang w:bidi="ar-SA"/>
              </w:rPr>
              <w:t>和运营</w:t>
            </w:r>
            <w:r>
              <w:rPr>
                <w:rFonts w:ascii="Times New Roman" w:hAnsi="Times New Roman" w:eastAsia="宋体"/>
                <w:kern w:val="2"/>
                <w:sz w:val="24"/>
                <w:szCs w:val="24"/>
                <w:lang w:bidi="ar-SA"/>
              </w:rPr>
              <w:t>业务</w:t>
            </w:r>
            <w:r>
              <w:rPr>
                <w:rFonts w:hint="eastAsia" w:ascii="Times New Roman" w:hAnsi="Times New Roman" w:eastAsia="宋体"/>
                <w:kern w:val="2"/>
                <w:sz w:val="24"/>
                <w:szCs w:val="24"/>
                <w:lang w:bidi="ar-SA"/>
              </w:rPr>
              <w:t>。</w:t>
            </w:r>
          </w:p>
          <w:p w14:paraId="48D4501F">
            <w:pPr>
              <w:widowControl w:val="0"/>
              <w:adjustRightInd w:val="0"/>
              <w:snapToGrid w:val="0"/>
              <w:jc w:val="both"/>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JV3物业信托无最终控制人。</w:t>
            </w:r>
          </w:p>
        </w:tc>
      </w:tr>
      <w:tr w14:paraId="3533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vMerge w:val="continue"/>
            <w:tcBorders>
              <w:left w:val="single" w:color="auto" w:sz="4" w:space="0"/>
              <w:right w:val="single" w:color="auto" w:sz="4" w:space="0"/>
            </w:tcBorders>
            <w:shd w:val="clear" w:color="auto" w:fill="D9D9D9"/>
          </w:tcPr>
          <w:p w14:paraId="5103EDD2">
            <w:pPr>
              <w:widowControl w:val="0"/>
              <w:adjustRightInd w:val="0"/>
              <w:snapToGrid w:val="0"/>
              <w:rPr>
                <w:rFonts w:ascii="Times New Roman" w:hAnsi="Times New Roman" w:eastAsia="宋体"/>
                <w:kern w:val="2"/>
                <w:sz w:val="24"/>
                <w:szCs w:val="24"/>
                <w:lang w:bidi="ar-SA"/>
              </w:rPr>
            </w:pPr>
          </w:p>
        </w:tc>
        <w:tc>
          <w:tcPr>
            <w:tcW w:w="2429" w:type="dxa"/>
            <w:tcBorders>
              <w:top w:val="single" w:color="auto" w:sz="4" w:space="0"/>
              <w:left w:val="single" w:color="auto" w:sz="4" w:space="0"/>
              <w:bottom w:val="single" w:color="auto" w:sz="4" w:space="0"/>
              <w:right w:val="single" w:color="auto" w:sz="4" w:space="0"/>
            </w:tcBorders>
          </w:tcPr>
          <w:p w14:paraId="1EC77698">
            <w:pPr>
              <w:widowControl w:val="0"/>
              <w:adjustRightInd w:val="0"/>
              <w:snapToGrid w:val="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6. JV3运营信托</w:t>
            </w:r>
          </w:p>
        </w:tc>
        <w:tc>
          <w:tcPr>
            <w:tcW w:w="4110" w:type="dxa"/>
            <w:tcBorders>
              <w:top w:val="single" w:color="auto" w:sz="4" w:space="0"/>
              <w:left w:val="single" w:color="auto" w:sz="4" w:space="0"/>
              <w:bottom w:val="single" w:color="auto" w:sz="4" w:space="0"/>
              <w:right w:val="single" w:color="auto" w:sz="4" w:space="0"/>
            </w:tcBorders>
          </w:tcPr>
          <w:p w14:paraId="6F117B3E">
            <w:pPr>
              <w:widowControl w:val="0"/>
              <w:adjustRightInd w:val="0"/>
              <w:snapToGrid w:val="0"/>
              <w:jc w:val="both"/>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JV3运营信托于2024年3月29日在澳大利亚成立，主要</w:t>
            </w:r>
            <w:r>
              <w:rPr>
                <w:rFonts w:ascii="Times New Roman" w:hAnsi="Times New Roman" w:eastAsia="宋体"/>
                <w:kern w:val="2"/>
                <w:sz w:val="24"/>
                <w:szCs w:val="24"/>
                <w:lang w:bidi="ar-SA"/>
              </w:rPr>
              <w:t>在澳大利亚从事学生公寓物业</w:t>
            </w:r>
            <w:r>
              <w:rPr>
                <w:rFonts w:hint="eastAsia" w:ascii="Times New Roman" w:hAnsi="Times New Roman" w:eastAsia="宋体"/>
                <w:kern w:val="2"/>
                <w:sz w:val="24"/>
                <w:szCs w:val="24"/>
                <w:lang w:bidi="ar-SA"/>
              </w:rPr>
              <w:t>的</w:t>
            </w:r>
            <w:r>
              <w:rPr>
                <w:rFonts w:ascii="Times New Roman" w:hAnsi="Times New Roman" w:eastAsia="宋体"/>
                <w:kern w:val="2"/>
                <w:sz w:val="24"/>
                <w:szCs w:val="24"/>
                <w:lang w:bidi="ar-SA"/>
              </w:rPr>
              <w:t>开发</w:t>
            </w:r>
            <w:r>
              <w:rPr>
                <w:rFonts w:hint="eastAsia" w:ascii="Times New Roman" w:hAnsi="Times New Roman" w:eastAsia="宋体"/>
                <w:kern w:val="2"/>
                <w:sz w:val="24"/>
                <w:szCs w:val="24"/>
                <w:lang w:bidi="ar-SA"/>
              </w:rPr>
              <w:t>和运营</w:t>
            </w:r>
            <w:r>
              <w:rPr>
                <w:rFonts w:ascii="Times New Roman" w:hAnsi="Times New Roman" w:eastAsia="宋体"/>
                <w:kern w:val="2"/>
                <w:sz w:val="24"/>
                <w:szCs w:val="24"/>
                <w:lang w:bidi="ar-SA"/>
              </w:rPr>
              <w:t>业务</w:t>
            </w:r>
            <w:r>
              <w:rPr>
                <w:rFonts w:hint="eastAsia" w:ascii="Times New Roman" w:hAnsi="Times New Roman" w:eastAsia="宋体"/>
                <w:kern w:val="2"/>
                <w:sz w:val="24"/>
                <w:szCs w:val="24"/>
                <w:lang w:bidi="ar-SA"/>
              </w:rPr>
              <w:t>。</w:t>
            </w:r>
          </w:p>
          <w:p w14:paraId="651D6EDF">
            <w:pPr>
              <w:widowControl w:val="0"/>
              <w:adjustRightInd w:val="0"/>
              <w:snapToGrid w:val="0"/>
              <w:jc w:val="both"/>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JV3运营信托无最终控制人。</w:t>
            </w:r>
          </w:p>
        </w:tc>
      </w:tr>
      <w:tr w14:paraId="06E3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vMerge w:val="continue"/>
            <w:tcBorders>
              <w:left w:val="single" w:color="auto" w:sz="4" w:space="0"/>
              <w:right w:val="single" w:color="auto" w:sz="4" w:space="0"/>
            </w:tcBorders>
            <w:shd w:val="clear" w:color="auto" w:fill="D9D9D9"/>
          </w:tcPr>
          <w:p w14:paraId="5575DEB7">
            <w:pPr>
              <w:widowControl w:val="0"/>
              <w:adjustRightInd w:val="0"/>
              <w:snapToGrid w:val="0"/>
              <w:rPr>
                <w:rFonts w:ascii="Times New Roman" w:hAnsi="Times New Roman" w:eastAsia="宋体"/>
                <w:kern w:val="2"/>
                <w:sz w:val="24"/>
                <w:szCs w:val="24"/>
                <w:lang w:bidi="ar-SA"/>
              </w:rPr>
            </w:pPr>
          </w:p>
        </w:tc>
        <w:tc>
          <w:tcPr>
            <w:tcW w:w="2429" w:type="dxa"/>
            <w:tcBorders>
              <w:top w:val="single" w:color="auto" w:sz="4" w:space="0"/>
              <w:left w:val="single" w:color="auto" w:sz="4" w:space="0"/>
              <w:bottom w:val="single" w:color="auto" w:sz="4" w:space="0"/>
              <w:right w:val="single" w:color="auto" w:sz="4" w:space="0"/>
            </w:tcBorders>
          </w:tcPr>
          <w:p w14:paraId="25EDEE1F">
            <w:pPr>
              <w:widowControl w:val="0"/>
              <w:adjustRightInd w:val="0"/>
              <w:snapToGrid w:val="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7. JV3滑铁卢物业信托</w:t>
            </w:r>
          </w:p>
        </w:tc>
        <w:tc>
          <w:tcPr>
            <w:tcW w:w="4110" w:type="dxa"/>
            <w:tcBorders>
              <w:top w:val="single" w:color="auto" w:sz="4" w:space="0"/>
              <w:left w:val="single" w:color="auto" w:sz="4" w:space="0"/>
              <w:bottom w:val="single" w:color="auto" w:sz="4" w:space="0"/>
              <w:right w:val="single" w:color="auto" w:sz="4" w:space="0"/>
            </w:tcBorders>
          </w:tcPr>
          <w:p w14:paraId="497E9930">
            <w:pPr>
              <w:widowControl w:val="0"/>
              <w:adjustRightInd w:val="0"/>
              <w:snapToGrid w:val="0"/>
              <w:jc w:val="both"/>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JV3滑铁卢物业信托于2025年7月2日在澳大利亚成立，主要</w:t>
            </w:r>
            <w:r>
              <w:rPr>
                <w:rFonts w:ascii="Times New Roman" w:hAnsi="Times New Roman" w:eastAsia="宋体"/>
                <w:kern w:val="2"/>
                <w:sz w:val="24"/>
                <w:szCs w:val="24"/>
                <w:lang w:bidi="ar-SA"/>
              </w:rPr>
              <w:t>在澳大利亚从事学生公寓物业</w:t>
            </w:r>
            <w:r>
              <w:rPr>
                <w:rFonts w:hint="eastAsia" w:ascii="Times New Roman" w:hAnsi="Times New Roman" w:eastAsia="宋体"/>
                <w:kern w:val="2"/>
                <w:sz w:val="24"/>
                <w:szCs w:val="24"/>
                <w:lang w:bidi="ar-SA"/>
              </w:rPr>
              <w:t>的</w:t>
            </w:r>
            <w:r>
              <w:rPr>
                <w:rFonts w:ascii="Times New Roman" w:hAnsi="Times New Roman" w:eastAsia="宋体"/>
                <w:kern w:val="2"/>
                <w:sz w:val="24"/>
                <w:szCs w:val="24"/>
                <w:lang w:bidi="ar-SA"/>
              </w:rPr>
              <w:t>开发</w:t>
            </w:r>
            <w:r>
              <w:rPr>
                <w:rFonts w:hint="eastAsia" w:ascii="Times New Roman" w:hAnsi="Times New Roman" w:eastAsia="宋体"/>
                <w:kern w:val="2"/>
                <w:sz w:val="24"/>
                <w:szCs w:val="24"/>
                <w:lang w:bidi="ar-SA"/>
              </w:rPr>
              <w:t>和运营</w:t>
            </w:r>
            <w:r>
              <w:rPr>
                <w:rFonts w:ascii="Times New Roman" w:hAnsi="Times New Roman" w:eastAsia="宋体"/>
                <w:kern w:val="2"/>
                <w:sz w:val="24"/>
                <w:szCs w:val="24"/>
                <w:lang w:bidi="ar-SA"/>
              </w:rPr>
              <w:t>业务</w:t>
            </w:r>
            <w:r>
              <w:rPr>
                <w:rFonts w:hint="eastAsia" w:ascii="Times New Roman" w:hAnsi="Times New Roman" w:eastAsia="宋体"/>
                <w:kern w:val="2"/>
                <w:sz w:val="24"/>
                <w:szCs w:val="24"/>
                <w:lang w:bidi="ar-SA"/>
              </w:rPr>
              <w:t>。</w:t>
            </w:r>
          </w:p>
          <w:p w14:paraId="33D4D45C">
            <w:pPr>
              <w:widowControl w:val="0"/>
              <w:adjustRightInd w:val="0"/>
              <w:snapToGrid w:val="0"/>
              <w:jc w:val="both"/>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JV3滑铁卢物业信托无最终控制人。</w:t>
            </w:r>
          </w:p>
        </w:tc>
      </w:tr>
      <w:tr w14:paraId="4129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vMerge w:val="continue"/>
            <w:tcBorders>
              <w:left w:val="single" w:color="auto" w:sz="4" w:space="0"/>
              <w:right w:val="single" w:color="auto" w:sz="4" w:space="0"/>
            </w:tcBorders>
            <w:shd w:val="clear" w:color="auto" w:fill="D9D9D9"/>
          </w:tcPr>
          <w:p w14:paraId="250080C5">
            <w:pPr>
              <w:widowControl w:val="0"/>
              <w:adjustRightInd w:val="0"/>
              <w:snapToGrid w:val="0"/>
              <w:rPr>
                <w:rFonts w:ascii="Times New Roman" w:hAnsi="Times New Roman" w:eastAsia="宋体"/>
                <w:kern w:val="2"/>
                <w:sz w:val="24"/>
                <w:szCs w:val="24"/>
                <w:lang w:bidi="ar-SA"/>
              </w:rPr>
            </w:pPr>
          </w:p>
        </w:tc>
        <w:tc>
          <w:tcPr>
            <w:tcW w:w="2429" w:type="dxa"/>
            <w:tcBorders>
              <w:top w:val="single" w:color="auto" w:sz="4" w:space="0"/>
              <w:left w:val="single" w:color="auto" w:sz="4" w:space="0"/>
              <w:bottom w:val="single" w:color="auto" w:sz="4" w:space="0"/>
              <w:right w:val="single" w:color="auto" w:sz="4" w:space="0"/>
            </w:tcBorders>
          </w:tcPr>
          <w:p w14:paraId="1F58BA18">
            <w:pPr>
              <w:widowControl w:val="0"/>
              <w:adjustRightInd w:val="0"/>
              <w:snapToGrid w:val="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8. JV3滑铁卢运营信托</w:t>
            </w:r>
          </w:p>
        </w:tc>
        <w:tc>
          <w:tcPr>
            <w:tcW w:w="4110" w:type="dxa"/>
            <w:tcBorders>
              <w:top w:val="single" w:color="auto" w:sz="4" w:space="0"/>
              <w:left w:val="single" w:color="auto" w:sz="4" w:space="0"/>
              <w:bottom w:val="single" w:color="auto" w:sz="4" w:space="0"/>
              <w:right w:val="single" w:color="auto" w:sz="4" w:space="0"/>
            </w:tcBorders>
          </w:tcPr>
          <w:p w14:paraId="63D6F7C8">
            <w:pPr>
              <w:widowControl w:val="0"/>
              <w:adjustRightInd w:val="0"/>
              <w:snapToGrid w:val="0"/>
              <w:jc w:val="both"/>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JV3滑铁卢运营信托于2025年7月2日在澳大利亚成立，主要</w:t>
            </w:r>
            <w:r>
              <w:rPr>
                <w:rFonts w:ascii="Times New Roman" w:hAnsi="Times New Roman" w:eastAsia="宋体"/>
                <w:kern w:val="2"/>
                <w:sz w:val="24"/>
                <w:szCs w:val="24"/>
                <w:lang w:bidi="ar-SA"/>
              </w:rPr>
              <w:t>在澳大利亚从事学生公寓物业</w:t>
            </w:r>
            <w:r>
              <w:rPr>
                <w:rFonts w:hint="eastAsia" w:ascii="Times New Roman" w:hAnsi="Times New Roman" w:eastAsia="宋体"/>
                <w:kern w:val="2"/>
                <w:sz w:val="24"/>
                <w:szCs w:val="24"/>
                <w:lang w:bidi="ar-SA"/>
              </w:rPr>
              <w:t>的</w:t>
            </w:r>
            <w:r>
              <w:rPr>
                <w:rFonts w:ascii="Times New Roman" w:hAnsi="Times New Roman" w:eastAsia="宋体"/>
                <w:kern w:val="2"/>
                <w:sz w:val="24"/>
                <w:szCs w:val="24"/>
                <w:lang w:bidi="ar-SA"/>
              </w:rPr>
              <w:t>开发</w:t>
            </w:r>
            <w:r>
              <w:rPr>
                <w:rFonts w:hint="eastAsia" w:ascii="Times New Roman" w:hAnsi="Times New Roman" w:eastAsia="宋体"/>
                <w:kern w:val="2"/>
                <w:sz w:val="24"/>
                <w:szCs w:val="24"/>
                <w:lang w:bidi="ar-SA"/>
              </w:rPr>
              <w:t>和运营</w:t>
            </w:r>
            <w:r>
              <w:rPr>
                <w:rFonts w:ascii="Times New Roman" w:hAnsi="Times New Roman" w:eastAsia="宋体"/>
                <w:kern w:val="2"/>
                <w:sz w:val="24"/>
                <w:szCs w:val="24"/>
                <w:lang w:bidi="ar-SA"/>
              </w:rPr>
              <w:t>业务</w:t>
            </w:r>
            <w:r>
              <w:rPr>
                <w:rFonts w:hint="eastAsia" w:ascii="Times New Roman" w:hAnsi="Times New Roman" w:eastAsia="宋体"/>
                <w:kern w:val="2"/>
                <w:sz w:val="24"/>
                <w:szCs w:val="24"/>
                <w:lang w:bidi="ar-SA"/>
              </w:rPr>
              <w:t>。</w:t>
            </w:r>
          </w:p>
          <w:p w14:paraId="29E7EADC">
            <w:pPr>
              <w:widowControl w:val="0"/>
              <w:adjustRightInd w:val="0"/>
              <w:snapToGrid w:val="0"/>
              <w:jc w:val="both"/>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JV3滑铁卢运营信托无最终控制人。</w:t>
            </w:r>
          </w:p>
        </w:tc>
      </w:tr>
      <w:tr w14:paraId="4215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vMerge w:val="continue"/>
            <w:tcBorders>
              <w:left w:val="single" w:color="auto" w:sz="4" w:space="0"/>
              <w:right w:val="single" w:color="auto" w:sz="4" w:space="0"/>
            </w:tcBorders>
            <w:shd w:val="clear" w:color="auto" w:fill="D9D9D9"/>
          </w:tcPr>
          <w:p w14:paraId="5903EA17">
            <w:pPr>
              <w:widowControl w:val="0"/>
              <w:adjustRightInd w:val="0"/>
              <w:snapToGrid w:val="0"/>
              <w:rPr>
                <w:rFonts w:ascii="Times New Roman" w:hAnsi="Times New Roman" w:eastAsia="宋体"/>
                <w:kern w:val="2"/>
                <w:sz w:val="24"/>
                <w:szCs w:val="24"/>
                <w:lang w:bidi="ar-SA"/>
              </w:rPr>
            </w:pPr>
          </w:p>
        </w:tc>
        <w:tc>
          <w:tcPr>
            <w:tcW w:w="2429" w:type="dxa"/>
            <w:tcBorders>
              <w:top w:val="single" w:color="auto" w:sz="4" w:space="0"/>
              <w:left w:val="single" w:color="auto" w:sz="4" w:space="0"/>
              <w:bottom w:val="single" w:color="auto" w:sz="4" w:space="0"/>
              <w:right w:val="single" w:color="auto" w:sz="4" w:space="0"/>
            </w:tcBorders>
          </w:tcPr>
          <w:p w14:paraId="06385D2F">
            <w:pPr>
              <w:widowControl w:val="0"/>
              <w:adjustRightInd w:val="0"/>
              <w:snapToGrid w:val="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9. JV3伊夫利物业信托</w:t>
            </w:r>
          </w:p>
        </w:tc>
        <w:tc>
          <w:tcPr>
            <w:tcW w:w="4110" w:type="dxa"/>
            <w:tcBorders>
              <w:top w:val="single" w:color="auto" w:sz="4" w:space="0"/>
              <w:left w:val="single" w:color="auto" w:sz="4" w:space="0"/>
              <w:bottom w:val="single" w:color="auto" w:sz="4" w:space="0"/>
              <w:right w:val="single" w:color="auto" w:sz="4" w:space="0"/>
            </w:tcBorders>
          </w:tcPr>
          <w:p w14:paraId="5650C5F6">
            <w:pPr>
              <w:widowControl w:val="0"/>
              <w:adjustRightInd w:val="0"/>
              <w:snapToGrid w:val="0"/>
              <w:jc w:val="both"/>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JV3伊夫利物业信托于2025年9月3日在澳大利亚成立，主要</w:t>
            </w:r>
            <w:r>
              <w:rPr>
                <w:rFonts w:ascii="Times New Roman" w:hAnsi="Times New Roman" w:eastAsia="宋体"/>
                <w:kern w:val="2"/>
                <w:sz w:val="24"/>
                <w:szCs w:val="24"/>
                <w:lang w:bidi="ar-SA"/>
              </w:rPr>
              <w:t>在澳大利亚从事学生公寓物业</w:t>
            </w:r>
            <w:r>
              <w:rPr>
                <w:rFonts w:hint="eastAsia" w:ascii="Times New Roman" w:hAnsi="Times New Roman" w:eastAsia="宋体"/>
                <w:kern w:val="2"/>
                <w:sz w:val="24"/>
                <w:szCs w:val="24"/>
                <w:lang w:bidi="ar-SA"/>
              </w:rPr>
              <w:t>的</w:t>
            </w:r>
            <w:r>
              <w:rPr>
                <w:rFonts w:ascii="Times New Roman" w:hAnsi="Times New Roman" w:eastAsia="宋体"/>
                <w:kern w:val="2"/>
                <w:sz w:val="24"/>
                <w:szCs w:val="24"/>
                <w:lang w:bidi="ar-SA"/>
              </w:rPr>
              <w:t>开发</w:t>
            </w:r>
            <w:r>
              <w:rPr>
                <w:rFonts w:hint="eastAsia" w:ascii="Times New Roman" w:hAnsi="Times New Roman" w:eastAsia="宋体"/>
                <w:kern w:val="2"/>
                <w:sz w:val="24"/>
                <w:szCs w:val="24"/>
                <w:lang w:bidi="ar-SA"/>
              </w:rPr>
              <w:t>和运营</w:t>
            </w:r>
            <w:r>
              <w:rPr>
                <w:rFonts w:ascii="Times New Roman" w:hAnsi="Times New Roman" w:eastAsia="宋体"/>
                <w:kern w:val="2"/>
                <w:sz w:val="24"/>
                <w:szCs w:val="24"/>
                <w:lang w:bidi="ar-SA"/>
              </w:rPr>
              <w:t>业务</w:t>
            </w:r>
            <w:r>
              <w:rPr>
                <w:rFonts w:hint="eastAsia" w:ascii="Times New Roman" w:hAnsi="Times New Roman" w:eastAsia="宋体"/>
                <w:kern w:val="2"/>
                <w:sz w:val="24"/>
                <w:szCs w:val="24"/>
                <w:lang w:bidi="ar-SA"/>
              </w:rPr>
              <w:t>。</w:t>
            </w:r>
          </w:p>
          <w:p w14:paraId="3B5B8BF9">
            <w:pPr>
              <w:widowControl w:val="0"/>
              <w:adjustRightInd w:val="0"/>
              <w:snapToGrid w:val="0"/>
              <w:jc w:val="both"/>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JV3伊夫利物业信托无最终控制人。</w:t>
            </w:r>
          </w:p>
        </w:tc>
      </w:tr>
      <w:tr w14:paraId="50CD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vMerge w:val="continue"/>
            <w:tcBorders>
              <w:left w:val="single" w:color="auto" w:sz="4" w:space="0"/>
              <w:bottom w:val="single" w:color="auto" w:sz="4" w:space="0"/>
              <w:right w:val="single" w:color="auto" w:sz="4" w:space="0"/>
            </w:tcBorders>
            <w:shd w:val="clear" w:color="auto" w:fill="D9D9D9"/>
          </w:tcPr>
          <w:p w14:paraId="237D600A">
            <w:pPr>
              <w:widowControl w:val="0"/>
              <w:adjustRightInd w:val="0"/>
              <w:snapToGrid w:val="0"/>
              <w:rPr>
                <w:rFonts w:ascii="Times New Roman" w:hAnsi="Times New Roman" w:eastAsia="宋体"/>
                <w:kern w:val="2"/>
                <w:sz w:val="24"/>
                <w:szCs w:val="24"/>
                <w:lang w:bidi="ar-SA"/>
              </w:rPr>
            </w:pPr>
          </w:p>
        </w:tc>
        <w:tc>
          <w:tcPr>
            <w:tcW w:w="2429" w:type="dxa"/>
            <w:tcBorders>
              <w:top w:val="single" w:color="auto" w:sz="4" w:space="0"/>
              <w:left w:val="single" w:color="auto" w:sz="4" w:space="0"/>
              <w:bottom w:val="single" w:color="auto" w:sz="4" w:space="0"/>
              <w:right w:val="single" w:color="auto" w:sz="4" w:space="0"/>
            </w:tcBorders>
          </w:tcPr>
          <w:p w14:paraId="1BDA13DC">
            <w:pPr>
              <w:widowControl w:val="0"/>
              <w:adjustRightInd w:val="0"/>
              <w:snapToGrid w:val="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10. JV3伊夫利运营信托</w:t>
            </w:r>
          </w:p>
        </w:tc>
        <w:tc>
          <w:tcPr>
            <w:tcW w:w="4110" w:type="dxa"/>
            <w:tcBorders>
              <w:top w:val="single" w:color="auto" w:sz="4" w:space="0"/>
              <w:left w:val="single" w:color="auto" w:sz="4" w:space="0"/>
              <w:bottom w:val="single" w:color="auto" w:sz="4" w:space="0"/>
              <w:right w:val="single" w:color="auto" w:sz="4" w:space="0"/>
            </w:tcBorders>
          </w:tcPr>
          <w:p w14:paraId="208DAEDB">
            <w:pPr>
              <w:widowControl w:val="0"/>
              <w:adjustRightInd w:val="0"/>
              <w:snapToGrid w:val="0"/>
              <w:jc w:val="both"/>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JV3伊夫利运营信托于2025年9月3日在澳大利亚成立，主要</w:t>
            </w:r>
            <w:r>
              <w:rPr>
                <w:rFonts w:ascii="Times New Roman" w:hAnsi="Times New Roman" w:eastAsia="宋体"/>
                <w:kern w:val="2"/>
                <w:sz w:val="24"/>
                <w:szCs w:val="24"/>
                <w:lang w:bidi="ar-SA"/>
              </w:rPr>
              <w:t>在澳大利亚从事学生公寓物业</w:t>
            </w:r>
            <w:r>
              <w:rPr>
                <w:rFonts w:hint="eastAsia" w:ascii="Times New Roman" w:hAnsi="Times New Roman" w:eastAsia="宋体"/>
                <w:kern w:val="2"/>
                <w:sz w:val="24"/>
                <w:szCs w:val="24"/>
                <w:lang w:bidi="ar-SA"/>
              </w:rPr>
              <w:t>的</w:t>
            </w:r>
            <w:r>
              <w:rPr>
                <w:rFonts w:ascii="Times New Roman" w:hAnsi="Times New Roman" w:eastAsia="宋体"/>
                <w:kern w:val="2"/>
                <w:sz w:val="24"/>
                <w:szCs w:val="24"/>
                <w:lang w:bidi="ar-SA"/>
              </w:rPr>
              <w:t>开发</w:t>
            </w:r>
            <w:r>
              <w:rPr>
                <w:rFonts w:hint="eastAsia" w:ascii="Times New Roman" w:hAnsi="Times New Roman" w:eastAsia="宋体"/>
                <w:kern w:val="2"/>
                <w:sz w:val="24"/>
                <w:szCs w:val="24"/>
                <w:lang w:bidi="ar-SA"/>
              </w:rPr>
              <w:t>和运营</w:t>
            </w:r>
            <w:r>
              <w:rPr>
                <w:rFonts w:ascii="Times New Roman" w:hAnsi="Times New Roman" w:eastAsia="宋体"/>
                <w:kern w:val="2"/>
                <w:sz w:val="24"/>
                <w:szCs w:val="24"/>
                <w:lang w:bidi="ar-SA"/>
              </w:rPr>
              <w:t>业务</w:t>
            </w:r>
            <w:r>
              <w:rPr>
                <w:rFonts w:hint="eastAsia" w:ascii="Times New Roman" w:hAnsi="Times New Roman" w:eastAsia="宋体"/>
                <w:kern w:val="2"/>
                <w:sz w:val="24"/>
                <w:szCs w:val="24"/>
                <w:lang w:bidi="ar-SA"/>
              </w:rPr>
              <w:t>。</w:t>
            </w:r>
          </w:p>
          <w:p w14:paraId="1838A98E">
            <w:pPr>
              <w:widowControl w:val="0"/>
              <w:adjustRightInd w:val="0"/>
              <w:snapToGrid w:val="0"/>
              <w:jc w:val="both"/>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JV3伊夫利运营信托无最终控制人。</w:t>
            </w:r>
          </w:p>
        </w:tc>
      </w:tr>
      <w:tr w14:paraId="54CD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36" w:type="dxa"/>
            <w:vMerge w:val="restart"/>
            <w:tcBorders>
              <w:top w:val="single" w:color="auto" w:sz="4" w:space="0"/>
              <w:left w:val="single" w:color="auto" w:sz="4" w:space="0"/>
              <w:bottom w:val="single" w:color="auto" w:sz="4" w:space="0"/>
              <w:right w:val="single" w:color="auto" w:sz="4" w:space="0"/>
            </w:tcBorders>
            <w:shd w:val="clear" w:color="auto" w:fill="D9D9D9"/>
          </w:tcPr>
          <w:p w14:paraId="31680ADC">
            <w:pPr>
              <w:widowControl w:val="0"/>
              <w:adjustRightInd w:val="0"/>
              <w:snapToGrid w:val="0"/>
              <w:rPr>
                <w:rFonts w:ascii="Times New Roman" w:hAnsi="Times New Roman" w:eastAsia="宋体"/>
                <w:kern w:val="2"/>
                <w:sz w:val="24"/>
                <w:szCs w:val="24"/>
                <w:lang w:bidi="ar-SA"/>
              </w:rPr>
            </w:pPr>
            <w:r>
              <w:rPr>
                <w:rFonts w:ascii="Times New Roman" w:hAnsi="Times New Roman" w:eastAsia="宋体"/>
                <w:kern w:val="2"/>
                <w:sz w:val="24"/>
                <w:szCs w:val="24"/>
                <w:lang w:bidi="ar-SA"/>
              </w:rPr>
              <w:t>申请适用简易审查程序的理由（可多选）</w:t>
            </w:r>
          </w:p>
        </w:tc>
        <w:tc>
          <w:tcPr>
            <w:tcW w:w="6539" w:type="dxa"/>
            <w:gridSpan w:val="2"/>
            <w:tcBorders>
              <w:top w:val="single" w:color="auto" w:sz="4" w:space="0"/>
              <w:left w:val="single" w:color="auto" w:sz="4" w:space="0"/>
              <w:bottom w:val="single" w:color="auto" w:sz="4" w:space="0"/>
              <w:right w:val="single" w:color="auto" w:sz="4" w:space="0"/>
            </w:tcBorders>
          </w:tcPr>
          <w:p w14:paraId="7F755F14">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bCs/>
                <w:kern w:val="2"/>
                <w:sz w:val="24"/>
                <w:szCs w:val="24"/>
                <w:lang w:bidi="ar-SA"/>
              </w:rPr>
              <w:t xml:space="preserve"> </w:t>
            </w:r>
            <w:r>
              <w:rPr>
                <w:rFonts w:ascii="Times New Roman" w:hAnsi="Times New Roman" w:eastAsia="宋体"/>
                <w:kern w:val="2"/>
                <w:sz w:val="24"/>
                <w:szCs w:val="24"/>
                <w:lang w:bidi="ar-SA"/>
              </w:rPr>
              <w:t xml:space="preserve">1、所有参与集中的经营者在同一相关市场所占市场份额合计小于15%  </w:t>
            </w:r>
          </w:p>
        </w:tc>
      </w:tr>
      <w:tr w14:paraId="49CF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9163E4E">
            <w:pPr>
              <w:adjustRightInd w:val="0"/>
              <w:snapToGrid w:val="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15611E31">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bCs/>
                <w:kern w:val="2"/>
                <w:sz w:val="24"/>
                <w:szCs w:val="24"/>
                <w:lang w:bidi="ar-SA"/>
              </w:rPr>
              <w:t xml:space="preserve"> 2、存在上下游关系的参与集中的经营者，在上下游市场所占的市场份额均小于25%。</w:t>
            </w:r>
          </w:p>
        </w:tc>
      </w:tr>
      <w:tr w14:paraId="4DB1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7FDD2C2">
            <w:pPr>
              <w:adjustRightInd w:val="0"/>
              <w:snapToGrid w:val="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6F8B4A65">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bCs/>
                <w:kern w:val="2"/>
                <w:sz w:val="24"/>
                <w:szCs w:val="24"/>
                <w:lang w:bidi="ar-SA"/>
              </w:rPr>
              <w:t xml:space="preserve"> 3、不在同一相关市场、也不存在上下游关系的参与集中的经营者，在与交易有关的每个市场所占的份额均小于25%。</w:t>
            </w:r>
          </w:p>
        </w:tc>
      </w:tr>
      <w:tr w14:paraId="0B64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E61DA52">
            <w:pPr>
              <w:adjustRightInd w:val="0"/>
              <w:snapToGrid w:val="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4B014944">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bCs/>
                <w:kern w:val="2"/>
                <w:sz w:val="24"/>
                <w:szCs w:val="24"/>
                <w:lang w:bidi="ar-SA"/>
              </w:rPr>
              <w:t xml:space="preserve"> 4、参与集中的经营者在中国境外设立合营企业，合营企业不在中国境内从事经济活动。</w:t>
            </w:r>
          </w:p>
        </w:tc>
      </w:tr>
      <w:tr w14:paraId="3CD4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AD56554">
            <w:pPr>
              <w:adjustRightInd w:val="0"/>
              <w:snapToGrid w:val="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579CFE49">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FE"/>
            </w:r>
            <w:r>
              <w:rPr>
                <w:rFonts w:ascii="Times New Roman" w:hAnsi="Times New Roman" w:eastAsia="宋体"/>
                <w:bCs/>
                <w:kern w:val="2"/>
                <w:sz w:val="24"/>
                <w:szCs w:val="24"/>
                <w:lang w:bidi="ar-SA"/>
              </w:rPr>
              <w:t xml:space="preserve"> 5、参与集中的经营者收购境外企业股权或资产的，该境外企业不在中国境内从事经济活动。</w:t>
            </w:r>
          </w:p>
        </w:tc>
      </w:tr>
      <w:tr w14:paraId="22DE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FF577E">
            <w:pPr>
              <w:adjustRightInd w:val="0"/>
              <w:snapToGrid w:val="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08CC5B7D">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kern w:val="2"/>
                <w:sz w:val="24"/>
                <w:szCs w:val="24"/>
                <w:lang w:bidi="ar-SA"/>
              </w:rPr>
              <w:t xml:space="preserve"> 6、由两个以上的经营者共同控制的合营企业，通过集中被其中一个或一个以上经营者控制。</w:t>
            </w:r>
          </w:p>
        </w:tc>
      </w:tr>
      <w:tr w14:paraId="0EF6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Borders>
              <w:top w:val="single" w:color="auto" w:sz="4" w:space="0"/>
              <w:left w:val="single" w:color="auto" w:sz="4" w:space="0"/>
              <w:bottom w:val="single" w:color="auto" w:sz="4" w:space="0"/>
              <w:right w:val="single" w:color="auto" w:sz="4" w:space="0"/>
            </w:tcBorders>
            <w:shd w:val="clear" w:color="auto" w:fill="D9D9D9"/>
          </w:tcPr>
          <w:p w14:paraId="4A3A5A09">
            <w:pPr>
              <w:widowControl w:val="0"/>
              <w:adjustRightInd w:val="0"/>
              <w:snapToGrid w:val="0"/>
              <w:rPr>
                <w:rFonts w:ascii="Times New Roman" w:hAnsi="Times New Roman" w:eastAsia="宋体"/>
                <w:kern w:val="2"/>
                <w:sz w:val="24"/>
                <w:szCs w:val="24"/>
                <w:lang w:bidi="ar-SA"/>
              </w:rPr>
            </w:pPr>
            <w:r>
              <w:rPr>
                <w:rFonts w:ascii="Times New Roman" w:hAnsi="Times New Roman" w:eastAsia="宋体"/>
                <w:kern w:val="2"/>
                <w:sz w:val="24"/>
                <w:szCs w:val="24"/>
                <w:lang w:bidi="ar-SA"/>
              </w:rPr>
              <w:t>备注</w:t>
            </w:r>
          </w:p>
        </w:tc>
        <w:tc>
          <w:tcPr>
            <w:tcW w:w="6539" w:type="dxa"/>
            <w:gridSpan w:val="2"/>
            <w:tcBorders>
              <w:top w:val="single" w:color="auto" w:sz="4" w:space="0"/>
              <w:left w:val="single" w:color="auto" w:sz="4" w:space="0"/>
              <w:bottom w:val="single" w:color="auto" w:sz="4" w:space="0"/>
              <w:right w:val="single" w:color="auto" w:sz="4" w:space="0"/>
            </w:tcBorders>
          </w:tcPr>
          <w:p w14:paraId="3B9CF1D9">
            <w:pPr>
              <w:widowControl w:val="0"/>
              <w:adjustRightInd w:val="0"/>
              <w:snapToGrid w:val="0"/>
              <w:rPr>
                <w:rFonts w:ascii="Times New Roman" w:hAnsi="Times New Roman" w:eastAsia="宋体"/>
                <w:kern w:val="2"/>
                <w:sz w:val="24"/>
                <w:szCs w:val="24"/>
                <w:lang w:bidi="ar-SA"/>
              </w:rPr>
            </w:pPr>
            <w:r>
              <w:rPr>
                <w:rFonts w:ascii="Times New Roman" w:hAnsi="Times New Roman" w:eastAsia="宋体"/>
                <w:kern w:val="2"/>
                <w:sz w:val="24"/>
                <w:szCs w:val="24"/>
                <w:lang w:bidi="ar-SA"/>
              </w:rPr>
              <w:t>不适用</w:t>
            </w:r>
          </w:p>
        </w:tc>
      </w:tr>
    </w:tbl>
    <w:p w14:paraId="2C2BF227">
      <w:pPr>
        <w:adjustRightInd w:val="0"/>
        <w:snapToGrid w:val="0"/>
        <w:rPr>
          <w:rFonts w:ascii="Times New Roman" w:hAnsi="Times New Roman" w:eastAsia="宋体"/>
          <w:sz w:val="24"/>
          <w:szCs w:val="24"/>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MS Mincho">
    <w:altName w:val="仿宋_GB2312"/>
    <w:panose1 w:val="02020609040205080304"/>
    <w:charset w:val="80"/>
    <w:family w:val="modern"/>
    <w:pitch w:val="default"/>
    <w:sig w:usb0="00000000" w:usb1="00000000" w:usb2="08000012" w:usb3="00000000" w:csb0="0002009F"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Simplified Arabic">
    <w:altName w:val="Times New Roman"/>
    <w:panose1 w:val="00000000000000000000"/>
    <w:charset w:val="B2"/>
    <w:family w:val="roman"/>
    <w:pitch w:val="default"/>
    <w:sig w:usb0="00000000" w:usb1="00000000" w:usb2="00000008" w:usb3="00000000" w:csb0="00000041" w:csb1="00000000"/>
  </w:font>
  <w:font w:name="Arial">
    <w:altName w:val="Times New Roman"/>
    <w:panose1 w:val="020B060402020202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66"/>
    <w:rsid w:val="00001AC1"/>
    <w:rsid w:val="00003809"/>
    <w:rsid w:val="00016071"/>
    <w:rsid w:val="00016134"/>
    <w:rsid w:val="00020180"/>
    <w:rsid w:val="000233E9"/>
    <w:rsid w:val="00025BFC"/>
    <w:rsid w:val="00034478"/>
    <w:rsid w:val="0004341A"/>
    <w:rsid w:val="00043AE8"/>
    <w:rsid w:val="00045CBA"/>
    <w:rsid w:val="00053284"/>
    <w:rsid w:val="00053688"/>
    <w:rsid w:val="00055D10"/>
    <w:rsid w:val="00056816"/>
    <w:rsid w:val="00060E19"/>
    <w:rsid w:val="000629AF"/>
    <w:rsid w:val="00067182"/>
    <w:rsid w:val="00071356"/>
    <w:rsid w:val="00071E1E"/>
    <w:rsid w:val="000751BB"/>
    <w:rsid w:val="00080335"/>
    <w:rsid w:val="00083E03"/>
    <w:rsid w:val="0008692E"/>
    <w:rsid w:val="00094ED1"/>
    <w:rsid w:val="00097ED1"/>
    <w:rsid w:val="000A52F5"/>
    <w:rsid w:val="000B267A"/>
    <w:rsid w:val="000B3631"/>
    <w:rsid w:val="000C0BFB"/>
    <w:rsid w:val="000C12D5"/>
    <w:rsid w:val="000C347D"/>
    <w:rsid w:val="000C5EB0"/>
    <w:rsid w:val="000C63B5"/>
    <w:rsid w:val="000C7D1C"/>
    <w:rsid w:val="000C7EF1"/>
    <w:rsid w:val="000D150B"/>
    <w:rsid w:val="000D7998"/>
    <w:rsid w:val="000E18EA"/>
    <w:rsid w:val="000E279F"/>
    <w:rsid w:val="000E2C8C"/>
    <w:rsid w:val="000E307E"/>
    <w:rsid w:val="000E3514"/>
    <w:rsid w:val="000E5173"/>
    <w:rsid w:val="000E586D"/>
    <w:rsid w:val="000F06D2"/>
    <w:rsid w:val="000F3DEE"/>
    <w:rsid w:val="000F4685"/>
    <w:rsid w:val="0010648A"/>
    <w:rsid w:val="001102CC"/>
    <w:rsid w:val="00114785"/>
    <w:rsid w:val="001147F0"/>
    <w:rsid w:val="00115D42"/>
    <w:rsid w:val="0012470D"/>
    <w:rsid w:val="0012531C"/>
    <w:rsid w:val="0012710A"/>
    <w:rsid w:val="0012728C"/>
    <w:rsid w:val="001273CE"/>
    <w:rsid w:val="00127CFA"/>
    <w:rsid w:val="00141D1F"/>
    <w:rsid w:val="00142570"/>
    <w:rsid w:val="0014519F"/>
    <w:rsid w:val="00147D9A"/>
    <w:rsid w:val="00153384"/>
    <w:rsid w:val="001535E6"/>
    <w:rsid w:val="001562CB"/>
    <w:rsid w:val="001576A6"/>
    <w:rsid w:val="00161182"/>
    <w:rsid w:val="0016252D"/>
    <w:rsid w:val="00166BEC"/>
    <w:rsid w:val="001718B0"/>
    <w:rsid w:val="00172D91"/>
    <w:rsid w:val="001749BC"/>
    <w:rsid w:val="00181202"/>
    <w:rsid w:val="001835BD"/>
    <w:rsid w:val="001836C1"/>
    <w:rsid w:val="001842AA"/>
    <w:rsid w:val="00184FE6"/>
    <w:rsid w:val="001859E3"/>
    <w:rsid w:val="0018718A"/>
    <w:rsid w:val="00190083"/>
    <w:rsid w:val="001905BE"/>
    <w:rsid w:val="00191F7D"/>
    <w:rsid w:val="001A3A2E"/>
    <w:rsid w:val="001A3CBC"/>
    <w:rsid w:val="001A3E84"/>
    <w:rsid w:val="001A40EF"/>
    <w:rsid w:val="001A4BBD"/>
    <w:rsid w:val="001A4F78"/>
    <w:rsid w:val="001A5173"/>
    <w:rsid w:val="001B47BA"/>
    <w:rsid w:val="001B5154"/>
    <w:rsid w:val="001B6834"/>
    <w:rsid w:val="001D398F"/>
    <w:rsid w:val="001D3C12"/>
    <w:rsid w:val="001D6982"/>
    <w:rsid w:val="001E0EB2"/>
    <w:rsid w:val="001F2824"/>
    <w:rsid w:val="001F3576"/>
    <w:rsid w:val="001F3EC7"/>
    <w:rsid w:val="001F3F18"/>
    <w:rsid w:val="001F46FB"/>
    <w:rsid w:val="001F75C8"/>
    <w:rsid w:val="00202ED9"/>
    <w:rsid w:val="00206004"/>
    <w:rsid w:val="0021241F"/>
    <w:rsid w:val="00212D18"/>
    <w:rsid w:val="00212D26"/>
    <w:rsid w:val="002135DA"/>
    <w:rsid w:val="00216076"/>
    <w:rsid w:val="00220FD0"/>
    <w:rsid w:val="00231B58"/>
    <w:rsid w:val="002333D1"/>
    <w:rsid w:val="00237172"/>
    <w:rsid w:val="002402ED"/>
    <w:rsid w:val="00242460"/>
    <w:rsid w:val="002434F0"/>
    <w:rsid w:val="00246915"/>
    <w:rsid w:val="00247ABE"/>
    <w:rsid w:val="00252718"/>
    <w:rsid w:val="00256E35"/>
    <w:rsid w:val="00267672"/>
    <w:rsid w:val="00270089"/>
    <w:rsid w:val="00274C2E"/>
    <w:rsid w:val="00275950"/>
    <w:rsid w:val="00281320"/>
    <w:rsid w:val="002832FB"/>
    <w:rsid w:val="00283718"/>
    <w:rsid w:val="00286A5D"/>
    <w:rsid w:val="0028726A"/>
    <w:rsid w:val="00293D5F"/>
    <w:rsid w:val="002945F2"/>
    <w:rsid w:val="002957C5"/>
    <w:rsid w:val="002A4C10"/>
    <w:rsid w:val="002A629F"/>
    <w:rsid w:val="002A7D1C"/>
    <w:rsid w:val="002B089A"/>
    <w:rsid w:val="002B10BD"/>
    <w:rsid w:val="002B1EBD"/>
    <w:rsid w:val="002B2A16"/>
    <w:rsid w:val="002B612E"/>
    <w:rsid w:val="002C522B"/>
    <w:rsid w:val="002C7140"/>
    <w:rsid w:val="002D1CFD"/>
    <w:rsid w:val="002D2768"/>
    <w:rsid w:val="002D4B78"/>
    <w:rsid w:val="002F241F"/>
    <w:rsid w:val="002F342C"/>
    <w:rsid w:val="002F4058"/>
    <w:rsid w:val="002F5BAD"/>
    <w:rsid w:val="003006CA"/>
    <w:rsid w:val="00302899"/>
    <w:rsid w:val="00303929"/>
    <w:rsid w:val="00305515"/>
    <w:rsid w:val="00307E12"/>
    <w:rsid w:val="00307EA7"/>
    <w:rsid w:val="00310497"/>
    <w:rsid w:val="00326994"/>
    <w:rsid w:val="003322AB"/>
    <w:rsid w:val="00335C9E"/>
    <w:rsid w:val="00343AB9"/>
    <w:rsid w:val="00354C16"/>
    <w:rsid w:val="00355525"/>
    <w:rsid w:val="00372A86"/>
    <w:rsid w:val="003738D2"/>
    <w:rsid w:val="003867D6"/>
    <w:rsid w:val="003909A6"/>
    <w:rsid w:val="00392D0C"/>
    <w:rsid w:val="003A51DE"/>
    <w:rsid w:val="003A7624"/>
    <w:rsid w:val="003B570E"/>
    <w:rsid w:val="003B7D47"/>
    <w:rsid w:val="003C0EDF"/>
    <w:rsid w:val="003C319C"/>
    <w:rsid w:val="003D11A9"/>
    <w:rsid w:val="003E2461"/>
    <w:rsid w:val="003E5329"/>
    <w:rsid w:val="003E5E4F"/>
    <w:rsid w:val="003F3E65"/>
    <w:rsid w:val="003F4D4E"/>
    <w:rsid w:val="004056A6"/>
    <w:rsid w:val="0040750E"/>
    <w:rsid w:val="00415F5B"/>
    <w:rsid w:val="00421120"/>
    <w:rsid w:val="004220DD"/>
    <w:rsid w:val="004231B0"/>
    <w:rsid w:val="00435E1B"/>
    <w:rsid w:val="00437A58"/>
    <w:rsid w:val="00437FE4"/>
    <w:rsid w:val="004424A9"/>
    <w:rsid w:val="00446D1B"/>
    <w:rsid w:val="004550D6"/>
    <w:rsid w:val="00463088"/>
    <w:rsid w:val="00463DBF"/>
    <w:rsid w:val="00463F7D"/>
    <w:rsid w:val="00471566"/>
    <w:rsid w:val="00473B1C"/>
    <w:rsid w:val="00483F47"/>
    <w:rsid w:val="00485DB8"/>
    <w:rsid w:val="004A39A6"/>
    <w:rsid w:val="004B2DD3"/>
    <w:rsid w:val="004B4C52"/>
    <w:rsid w:val="004B7AAC"/>
    <w:rsid w:val="004C2632"/>
    <w:rsid w:val="004C7648"/>
    <w:rsid w:val="004D1A5C"/>
    <w:rsid w:val="004D3E49"/>
    <w:rsid w:val="004D5923"/>
    <w:rsid w:val="004E3413"/>
    <w:rsid w:val="004E3726"/>
    <w:rsid w:val="004F00C2"/>
    <w:rsid w:val="004F1E72"/>
    <w:rsid w:val="00521CFA"/>
    <w:rsid w:val="00523778"/>
    <w:rsid w:val="00523D80"/>
    <w:rsid w:val="00524FDF"/>
    <w:rsid w:val="00534412"/>
    <w:rsid w:val="0053652F"/>
    <w:rsid w:val="00537123"/>
    <w:rsid w:val="00541733"/>
    <w:rsid w:val="00541D0B"/>
    <w:rsid w:val="00542199"/>
    <w:rsid w:val="0054649F"/>
    <w:rsid w:val="0054663A"/>
    <w:rsid w:val="00560917"/>
    <w:rsid w:val="0056183D"/>
    <w:rsid w:val="0056680C"/>
    <w:rsid w:val="00567E70"/>
    <w:rsid w:val="00570B0D"/>
    <w:rsid w:val="005729E1"/>
    <w:rsid w:val="00573494"/>
    <w:rsid w:val="005774EC"/>
    <w:rsid w:val="00577904"/>
    <w:rsid w:val="00577F66"/>
    <w:rsid w:val="00585613"/>
    <w:rsid w:val="00590C40"/>
    <w:rsid w:val="00591564"/>
    <w:rsid w:val="00594C2E"/>
    <w:rsid w:val="005A2E24"/>
    <w:rsid w:val="005A36E1"/>
    <w:rsid w:val="005A5167"/>
    <w:rsid w:val="005B5C0A"/>
    <w:rsid w:val="005C199D"/>
    <w:rsid w:val="005C2974"/>
    <w:rsid w:val="005C4114"/>
    <w:rsid w:val="005C4D42"/>
    <w:rsid w:val="005D0522"/>
    <w:rsid w:val="005D05AA"/>
    <w:rsid w:val="005D4A5B"/>
    <w:rsid w:val="005D78D2"/>
    <w:rsid w:val="005E04F8"/>
    <w:rsid w:val="005E1004"/>
    <w:rsid w:val="005E35F6"/>
    <w:rsid w:val="005E3AF0"/>
    <w:rsid w:val="005E6C87"/>
    <w:rsid w:val="005E7914"/>
    <w:rsid w:val="005F08C8"/>
    <w:rsid w:val="005F11B4"/>
    <w:rsid w:val="005F47FC"/>
    <w:rsid w:val="005F7118"/>
    <w:rsid w:val="0060132F"/>
    <w:rsid w:val="00601A7C"/>
    <w:rsid w:val="006048DE"/>
    <w:rsid w:val="00612A72"/>
    <w:rsid w:val="0061580A"/>
    <w:rsid w:val="00615DA0"/>
    <w:rsid w:val="00616A29"/>
    <w:rsid w:val="006208E8"/>
    <w:rsid w:val="00624152"/>
    <w:rsid w:val="00624343"/>
    <w:rsid w:val="00626EA7"/>
    <w:rsid w:val="0063227D"/>
    <w:rsid w:val="00633AEB"/>
    <w:rsid w:val="00640983"/>
    <w:rsid w:val="00641861"/>
    <w:rsid w:val="00647656"/>
    <w:rsid w:val="00655D9F"/>
    <w:rsid w:val="0065625D"/>
    <w:rsid w:val="0065766D"/>
    <w:rsid w:val="006604D1"/>
    <w:rsid w:val="006649A1"/>
    <w:rsid w:val="00666D69"/>
    <w:rsid w:val="006673F1"/>
    <w:rsid w:val="00671338"/>
    <w:rsid w:val="00671D94"/>
    <w:rsid w:val="006726C4"/>
    <w:rsid w:val="006812FE"/>
    <w:rsid w:val="00681AC7"/>
    <w:rsid w:val="0068593E"/>
    <w:rsid w:val="00691194"/>
    <w:rsid w:val="00692BF8"/>
    <w:rsid w:val="006A15A8"/>
    <w:rsid w:val="006A52F1"/>
    <w:rsid w:val="006B2D53"/>
    <w:rsid w:val="006B7F42"/>
    <w:rsid w:val="006C182E"/>
    <w:rsid w:val="006C1C7D"/>
    <w:rsid w:val="006C75A3"/>
    <w:rsid w:val="006F535E"/>
    <w:rsid w:val="006F7349"/>
    <w:rsid w:val="00700A03"/>
    <w:rsid w:val="00702742"/>
    <w:rsid w:val="0070694B"/>
    <w:rsid w:val="0071139E"/>
    <w:rsid w:val="007139A0"/>
    <w:rsid w:val="00716E0B"/>
    <w:rsid w:val="00724531"/>
    <w:rsid w:val="007251D3"/>
    <w:rsid w:val="007261E0"/>
    <w:rsid w:val="00726918"/>
    <w:rsid w:val="00734CDA"/>
    <w:rsid w:val="00736B02"/>
    <w:rsid w:val="0074279A"/>
    <w:rsid w:val="00750F1E"/>
    <w:rsid w:val="007515BF"/>
    <w:rsid w:val="0075428C"/>
    <w:rsid w:val="00763461"/>
    <w:rsid w:val="007654F5"/>
    <w:rsid w:val="00766AB2"/>
    <w:rsid w:val="00766AB5"/>
    <w:rsid w:val="00771E1A"/>
    <w:rsid w:val="00783A46"/>
    <w:rsid w:val="007943D9"/>
    <w:rsid w:val="007945DD"/>
    <w:rsid w:val="00794EA2"/>
    <w:rsid w:val="00795F11"/>
    <w:rsid w:val="0079623C"/>
    <w:rsid w:val="007A1DB2"/>
    <w:rsid w:val="007A423B"/>
    <w:rsid w:val="007A440A"/>
    <w:rsid w:val="007B25AA"/>
    <w:rsid w:val="007B28B8"/>
    <w:rsid w:val="007B4E8F"/>
    <w:rsid w:val="007C0A76"/>
    <w:rsid w:val="007C1306"/>
    <w:rsid w:val="007C506D"/>
    <w:rsid w:val="007C6907"/>
    <w:rsid w:val="007D0315"/>
    <w:rsid w:val="007D0386"/>
    <w:rsid w:val="007D46EB"/>
    <w:rsid w:val="007D4739"/>
    <w:rsid w:val="007D5602"/>
    <w:rsid w:val="007D6D0E"/>
    <w:rsid w:val="007E2BFD"/>
    <w:rsid w:val="007E4362"/>
    <w:rsid w:val="007E4A53"/>
    <w:rsid w:val="007E5333"/>
    <w:rsid w:val="007E675A"/>
    <w:rsid w:val="007E75AF"/>
    <w:rsid w:val="007F0C13"/>
    <w:rsid w:val="007F1E70"/>
    <w:rsid w:val="007F3FEC"/>
    <w:rsid w:val="007F430C"/>
    <w:rsid w:val="007F7180"/>
    <w:rsid w:val="00802622"/>
    <w:rsid w:val="00804588"/>
    <w:rsid w:val="008059EA"/>
    <w:rsid w:val="008062EB"/>
    <w:rsid w:val="00812BED"/>
    <w:rsid w:val="008156CB"/>
    <w:rsid w:val="008175E7"/>
    <w:rsid w:val="00823E4E"/>
    <w:rsid w:val="008253DE"/>
    <w:rsid w:val="00826B9D"/>
    <w:rsid w:val="00836176"/>
    <w:rsid w:val="00836556"/>
    <w:rsid w:val="0084160A"/>
    <w:rsid w:val="008449BD"/>
    <w:rsid w:val="00845830"/>
    <w:rsid w:val="00852DD6"/>
    <w:rsid w:val="00860D36"/>
    <w:rsid w:val="00867E42"/>
    <w:rsid w:val="00870A3E"/>
    <w:rsid w:val="00871405"/>
    <w:rsid w:val="0087367D"/>
    <w:rsid w:val="0087407B"/>
    <w:rsid w:val="00881F0D"/>
    <w:rsid w:val="00882D14"/>
    <w:rsid w:val="00884FB1"/>
    <w:rsid w:val="00894186"/>
    <w:rsid w:val="008945BA"/>
    <w:rsid w:val="00896C5A"/>
    <w:rsid w:val="008A0F3C"/>
    <w:rsid w:val="008A7A56"/>
    <w:rsid w:val="008B01AE"/>
    <w:rsid w:val="008B12FC"/>
    <w:rsid w:val="008B1A9E"/>
    <w:rsid w:val="008B5A77"/>
    <w:rsid w:val="008B63F6"/>
    <w:rsid w:val="008B6F01"/>
    <w:rsid w:val="008C4E22"/>
    <w:rsid w:val="008C4E41"/>
    <w:rsid w:val="008D0F37"/>
    <w:rsid w:val="008D2595"/>
    <w:rsid w:val="008E4465"/>
    <w:rsid w:val="008F40BC"/>
    <w:rsid w:val="009025D6"/>
    <w:rsid w:val="009116F4"/>
    <w:rsid w:val="00936344"/>
    <w:rsid w:val="0095175A"/>
    <w:rsid w:val="00957D73"/>
    <w:rsid w:val="009662BD"/>
    <w:rsid w:val="00971E41"/>
    <w:rsid w:val="0097298A"/>
    <w:rsid w:val="009763D3"/>
    <w:rsid w:val="00980819"/>
    <w:rsid w:val="009827DB"/>
    <w:rsid w:val="0098418D"/>
    <w:rsid w:val="00985653"/>
    <w:rsid w:val="0099333F"/>
    <w:rsid w:val="009967B0"/>
    <w:rsid w:val="00997436"/>
    <w:rsid w:val="009A010D"/>
    <w:rsid w:val="009A1805"/>
    <w:rsid w:val="009A18D8"/>
    <w:rsid w:val="009A53AF"/>
    <w:rsid w:val="009B3992"/>
    <w:rsid w:val="009C285C"/>
    <w:rsid w:val="009C398C"/>
    <w:rsid w:val="009C3E34"/>
    <w:rsid w:val="009C5A1C"/>
    <w:rsid w:val="009D0E64"/>
    <w:rsid w:val="009D1103"/>
    <w:rsid w:val="009D3224"/>
    <w:rsid w:val="009D6D57"/>
    <w:rsid w:val="009E2473"/>
    <w:rsid w:val="009E3E24"/>
    <w:rsid w:val="009E5E2D"/>
    <w:rsid w:val="009F4483"/>
    <w:rsid w:val="009F5587"/>
    <w:rsid w:val="009F7721"/>
    <w:rsid w:val="00A003E8"/>
    <w:rsid w:val="00A02388"/>
    <w:rsid w:val="00A05865"/>
    <w:rsid w:val="00A05867"/>
    <w:rsid w:val="00A12328"/>
    <w:rsid w:val="00A13249"/>
    <w:rsid w:val="00A13720"/>
    <w:rsid w:val="00A279E7"/>
    <w:rsid w:val="00A30761"/>
    <w:rsid w:val="00A30F26"/>
    <w:rsid w:val="00A35A38"/>
    <w:rsid w:val="00A37BF6"/>
    <w:rsid w:val="00A47148"/>
    <w:rsid w:val="00A5137C"/>
    <w:rsid w:val="00A53964"/>
    <w:rsid w:val="00A63872"/>
    <w:rsid w:val="00A6604F"/>
    <w:rsid w:val="00A72435"/>
    <w:rsid w:val="00A7256A"/>
    <w:rsid w:val="00A74B97"/>
    <w:rsid w:val="00A753FA"/>
    <w:rsid w:val="00A766D7"/>
    <w:rsid w:val="00A8732A"/>
    <w:rsid w:val="00A97DCC"/>
    <w:rsid w:val="00AA6315"/>
    <w:rsid w:val="00AA6F3E"/>
    <w:rsid w:val="00AB6510"/>
    <w:rsid w:val="00AC1914"/>
    <w:rsid w:val="00AC5252"/>
    <w:rsid w:val="00AD2F90"/>
    <w:rsid w:val="00AD356B"/>
    <w:rsid w:val="00AD41CB"/>
    <w:rsid w:val="00AD52CF"/>
    <w:rsid w:val="00AE463B"/>
    <w:rsid w:val="00AF4480"/>
    <w:rsid w:val="00AF4BC1"/>
    <w:rsid w:val="00AF59E7"/>
    <w:rsid w:val="00B0026F"/>
    <w:rsid w:val="00B02D82"/>
    <w:rsid w:val="00B06596"/>
    <w:rsid w:val="00B0740D"/>
    <w:rsid w:val="00B105FE"/>
    <w:rsid w:val="00B10CD9"/>
    <w:rsid w:val="00B13A1D"/>
    <w:rsid w:val="00B1548E"/>
    <w:rsid w:val="00B24528"/>
    <w:rsid w:val="00B31143"/>
    <w:rsid w:val="00B33322"/>
    <w:rsid w:val="00B33E21"/>
    <w:rsid w:val="00B359B9"/>
    <w:rsid w:val="00B45048"/>
    <w:rsid w:val="00B45393"/>
    <w:rsid w:val="00B47F67"/>
    <w:rsid w:val="00B53CFB"/>
    <w:rsid w:val="00B546BE"/>
    <w:rsid w:val="00B54E76"/>
    <w:rsid w:val="00B577E0"/>
    <w:rsid w:val="00B57907"/>
    <w:rsid w:val="00B635EC"/>
    <w:rsid w:val="00B70415"/>
    <w:rsid w:val="00B71282"/>
    <w:rsid w:val="00B96547"/>
    <w:rsid w:val="00B96664"/>
    <w:rsid w:val="00BA6429"/>
    <w:rsid w:val="00BA64EA"/>
    <w:rsid w:val="00BB00D5"/>
    <w:rsid w:val="00BB37E7"/>
    <w:rsid w:val="00BB3E91"/>
    <w:rsid w:val="00BB4F8B"/>
    <w:rsid w:val="00BC01AD"/>
    <w:rsid w:val="00BC078C"/>
    <w:rsid w:val="00BC0AE3"/>
    <w:rsid w:val="00BC6BD9"/>
    <w:rsid w:val="00BC793F"/>
    <w:rsid w:val="00BD29FB"/>
    <w:rsid w:val="00BD57E7"/>
    <w:rsid w:val="00BE0836"/>
    <w:rsid w:val="00BF2E16"/>
    <w:rsid w:val="00BF36BB"/>
    <w:rsid w:val="00BF4793"/>
    <w:rsid w:val="00C03A66"/>
    <w:rsid w:val="00C110BB"/>
    <w:rsid w:val="00C15187"/>
    <w:rsid w:val="00C2512B"/>
    <w:rsid w:val="00C266B4"/>
    <w:rsid w:val="00C33DB5"/>
    <w:rsid w:val="00C35FB5"/>
    <w:rsid w:val="00C46EAA"/>
    <w:rsid w:val="00C477EC"/>
    <w:rsid w:val="00C52398"/>
    <w:rsid w:val="00C55BD4"/>
    <w:rsid w:val="00C55ECA"/>
    <w:rsid w:val="00C60634"/>
    <w:rsid w:val="00C61024"/>
    <w:rsid w:val="00C7144B"/>
    <w:rsid w:val="00C71770"/>
    <w:rsid w:val="00C71D1F"/>
    <w:rsid w:val="00C758D4"/>
    <w:rsid w:val="00C77B36"/>
    <w:rsid w:val="00C92C69"/>
    <w:rsid w:val="00C9327D"/>
    <w:rsid w:val="00C93A81"/>
    <w:rsid w:val="00C960BF"/>
    <w:rsid w:val="00CA3C66"/>
    <w:rsid w:val="00CA50C8"/>
    <w:rsid w:val="00CB26E9"/>
    <w:rsid w:val="00CB32DB"/>
    <w:rsid w:val="00CB38C4"/>
    <w:rsid w:val="00CB552C"/>
    <w:rsid w:val="00CC130B"/>
    <w:rsid w:val="00CC513C"/>
    <w:rsid w:val="00CC7110"/>
    <w:rsid w:val="00CD09B0"/>
    <w:rsid w:val="00CD38BF"/>
    <w:rsid w:val="00CD5086"/>
    <w:rsid w:val="00CD7FB7"/>
    <w:rsid w:val="00CE129F"/>
    <w:rsid w:val="00CE283E"/>
    <w:rsid w:val="00CE54F8"/>
    <w:rsid w:val="00CE7451"/>
    <w:rsid w:val="00CF6485"/>
    <w:rsid w:val="00CF6EC6"/>
    <w:rsid w:val="00D01025"/>
    <w:rsid w:val="00D02701"/>
    <w:rsid w:val="00D1156B"/>
    <w:rsid w:val="00D11DC2"/>
    <w:rsid w:val="00D13A9C"/>
    <w:rsid w:val="00D16194"/>
    <w:rsid w:val="00D16AD1"/>
    <w:rsid w:val="00D213B6"/>
    <w:rsid w:val="00D22D42"/>
    <w:rsid w:val="00D241CE"/>
    <w:rsid w:val="00D255AC"/>
    <w:rsid w:val="00D26065"/>
    <w:rsid w:val="00D31576"/>
    <w:rsid w:val="00D317EF"/>
    <w:rsid w:val="00D31A30"/>
    <w:rsid w:val="00D33C16"/>
    <w:rsid w:val="00D41C10"/>
    <w:rsid w:val="00D44A80"/>
    <w:rsid w:val="00D45D24"/>
    <w:rsid w:val="00D47054"/>
    <w:rsid w:val="00D53C78"/>
    <w:rsid w:val="00D60B2D"/>
    <w:rsid w:val="00D62AE9"/>
    <w:rsid w:val="00D64CC9"/>
    <w:rsid w:val="00D6665A"/>
    <w:rsid w:val="00D67869"/>
    <w:rsid w:val="00D757C9"/>
    <w:rsid w:val="00D76295"/>
    <w:rsid w:val="00D83832"/>
    <w:rsid w:val="00D90438"/>
    <w:rsid w:val="00D90F9E"/>
    <w:rsid w:val="00D97BD4"/>
    <w:rsid w:val="00DA2155"/>
    <w:rsid w:val="00DA5202"/>
    <w:rsid w:val="00DA7D79"/>
    <w:rsid w:val="00DB11DC"/>
    <w:rsid w:val="00DB22B3"/>
    <w:rsid w:val="00DB684E"/>
    <w:rsid w:val="00DC0A4F"/>
    <w:rsid w:val="00DC14DD"/>
    <w:rsid w:val="00DC7C34"/>
    <w:rsid w:val="00DD47C4"/>
    <w:rsid w:val="00DD5685"/>
    <w:rsid w:val="00DE0C66"/>
    <w:rsid w:val="00DE170E"/>
    <w:rsid w:val="00DE3031"/>
    <w:rsid w:val="00DE4F91"/>
    <w:rsid w:val="00DE75CF"/>
    <w:rsid w:val="00DE7713"/>
    <w:rsid w:val="00DE7EBA"/>
    <w:rsid w:val="00DF0D77"/>
    <w:rsid w:val="00DF25A9"/>
    <w:rsid w:val="00DF2F1A"/>
    <w:rsid w:val="00DF38B4"/>
    <w:rsid w:val="00DF54A6"/>
    <w:rsid w:val="00DF60CC"/>
    <w:rsid w:val="00DF7732"/>
    <w:rsid w:val="00DF7ED3"/>
    <w:rsid w:val="00E012C8"/>
    <w:rsid w:val="00E11251"/>
    <w:rsid w:val="00E11873"/>
    <w:rsid w:val="00E1780A"/>
    <w:rsid w:val="00E17B23"/>
    <w:rsid w:val="00E23BDC"/>
    <w:rsid w:val="00E25511"/>
    <w:rsid w:val="00E27569"/>
    <w:rsid w:val="00E32236"/>
    <w:rsid w:val="00E33BD1"/>
    <w:rsid w:val="00E40258"/>
    <w:rsid w:val="00E44851"/>
    <w:rsid w:val="00E45B4B"/>
    <w:rsid w:val="00E61029"/>
    <w:rsid w:val="00E621AC"/>
    <w:rsid w:val="00E62BC6"/>
    <w:rsid w:val="00E6529A"/>
    <w:rsid w:val="00E661A0"/>
    <w:rsid w:val="00E66A19"/>
    <w:rsid w:val="00E86E18"/>
    <w:rsid w:val="00E916B1"/>
    <w:rsid w:val="00E9275D"/>
    <w:rsid w:val="00E93713"/>
    <w:rsid w:val="00E97422"/>
    <w:rsid w:val="00EA03EC"/>
    <w:rsid w:val="00EA0738"/>
    <w:rsid w:val="00EA2AAA"/>
    <w:rsid w:val="00EB08FA"/>
    <w:rsid w:val="00EB6471"/>
    <w:rsid w:val="00EB7CD8"/>
    <w:rsid w:val="00EB7F60"/>
    <w:rsid w:val="00EC0783"/>
    <w:rsid w:val="00EC247C"/>
    <w:rsid w:val="00EC24E3"/>
    <w:rsid w:val="00EC617C"/>
    <w:rsid w:val="00EC665A"/>
    <w:rsid w:val="00EC6EEA"/>
    <w:rsid w:val="00ED4B44"/>
    <w:rsid w:val="00ED4C8C"/>
    <w:rsid w:val="00ED4DE9"/>
    <w:rsid w:val="00EE15B1"/>
    <w:rsid w:val="00EE554F"/>
    <w:rsid w:val="00EF009C"/>
    <w:rsid w:val="00EF0205"/>
    <w:rsid w:val="00EF04C7"/>
    <w:rsid w:val="00EF564F"/>
    <w:rsid w:val="00EF7295"/>
    <w:rsid w:val="00EF7B97"/>
    <w:rsid w:val="00F02FC9"/>
    <w:rsid w:val="00F03557"/>
    <w:rsid w:val="00F04890"/>
    <w:rsid w:val="00F05BD4"/>
    <w:rsid w:val="00F14D16"/>
    <w:rsid w:val="00F30E46"/>
    <w:rsid w:val="00F35C93"/>
    <w:rsid w:val="00F35CBD"/>
    <w:rsid w:val="00F40019"/>
    <w:rsid w:val="00F41003"/>
    <w:rsid w:val="00F41988"/>
    <w:rsid w:val="00F42612"/>
    <w:rsid w:val="00F42CBB"/>
    <w:rsid w:val="00F46D5B"/>
    <w:rsid w:val="00F57C05"/>
    <w:rsid w:val="00F6362E"/>
    <w:rsid w:val="00F650BB"/>
    <w:rsid w:val="00F660D2"/>
    <w:rsid w:val="00F9666F"/>
    <w:rsid w:val="00FA0C5E"/>
    <w:rsid w:val="00FA6401"/>
    <w:rsid w:val="00FA674A"/>
    <w:rsid w:val="00FA7201"/>
    <w:rsid w:val="00FB553E"/>
    <w:rsid w:val="00FB695B"/>
    <w:rsid w:val="00FB76A9"/>
    <w:rsid w:val="00FC2745"/>
    <w:rsid w:val="00FC7231"/>
    <w:rsid w:val="00FC7512"/>
    <w:rsid w:val="00FC7B31"/>
    <w:rsid w:val="00FD14DC"/>
    <w:rsid w:val="00FD2D34"/>
    <w:rsid w:val="00FD697F"/>
    <w:rsid w:val="00FD7CAE"/>
    <w:rsid w:val="00FD7DF0"/>
    <w:rsid w:val="00FE094B"/>
    <w:rsid w:val="00FE4FAD"/>
    <w:rsid w:val="00FE6264"/>
    <w:rsid w:val="00FE62C2"/>
    <w:rsid w:val="00FE7562"/>
    <w:rsid w:val="00FF09D4"/>
    <w:rsid w:val="00FF4C33"/>
    <w:rsid w:val="00FF645C"/>
    <w:rsid w:val="00FF67B5"/>
    <w:rsid w:val="B7E371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MS Mincho" w:cs="Times New Roman"/>
      <w:sz w:val="20"/>
      <w:szCs w:val="20"/>
      <w:lang w:val="en-US" w:eastAsia="zh-CN" w:bidi="he-IL"/>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style>
  <w:style w:type="paragraph" w:styleId="3">
    <w:name w:val="Body Text"/>
    <w:basedOn w:val="1"/>
    <w:link w:val="15"/>
    <w:qFormat/>
    <w:uiPriority w:val="0"/>
    <w:pPr>
      <w:spacing w:after="240"/>
      <w:jc w:val="both"/>
    </w:pPr>
    <w:rPr>
      <w:rFonts w:ascii="Times New Roman" w:hAnsi="Times New Roman" w:cs="Simplified Arabic" w:eastAsiaTheme="minorEastAsia"/>
      <w:sz w:val="24"/>
      <w:szCs w:val="24"/>
      <w:lang w:val="en-GB" w:eastAsia="en-GB" w:bidi="ar-AE"/>
    </w:rPr>
  </w:style>
  <w:style w:type="paragraph" w:styleId="4">
    <w:name w:val="Balloon Text"/>
    <w:basedOn w:val="1"/>
    <w:link w:val="14"/>
    <w:semiHidden/>
    <w:unhideWhenUsed/>
    <w:qFormat/>
    <w:uiPriority w:val="99"/>
    <w:rPr>
      <w:rFonts w:ascii="Segoe UI" w:hAnsi="Segoe UI" w:cs="Segoe UI"/>
      <w:sz w:val="18"/>
      <w:szCs w:val="18"/>
    </w:rPr>
  </w:style>
  <w:style w:type="paragraph" w:styleId="5">
    <w:name w:val="footer"/>
    <w:basedOn w:val="1"/>
    <w:link w:val="12"/>
    <w:unhideWhenUsed/>
    <w:qFormat/>
    <w:uiPriority w:val="99"/>
    <w:pPr>
      <w:tabs>
        <w:tab w:val="center" w:pos="4153"/>
        <w:tab w:val="right" w:pos="8306"/>
      </w:tabs>
    </w:pPr>
    <w:rPr>
      <w:rFonts w:asciiTheme="minorHAnsi" w:hAnsiTheme="minorHAnsi" w:eastAsiaTheme="minorEastAsia" w:cstheme="minorBidi"/>
      <w:sz w:val="22"/>
      <w:szCs w:val="22"/>
      <w:lang w:val="en-GB" w:bidi="ar-SA"/>
    </w:rPr>
  </w:style>
  <w:style w:type="paragraph" w:styleId="6">
    <w:name w:val="header"/>
    <w:basedOn w:val="1"/>
    <w:link w:val="11"/>
    <w:unhideWhenUsed/>
    <w:qFormat/>
    <w:uiPriority w:val="99"/>
    <w:pPr>
      <w:tabs>
        <w:tab w:val="center" w:pos="4153"/>
        <w:tab w:val="right" w:pos="8306"/>
      </w:tabs>
    </w:pPr>
    <w:rPr>
      <w:rFonts w:asciiTheme="minorHAnsi" w:hAnsiTheme="minorHAnsi" w:eastAsiaTheme="minorEastAsia" w:cstheme="minorBidi"/>
      <w:sz w:val="22"/>
      <w:szCs w:val="22"/>
      <w:lang w:val="en-GB" w:bidi="ar-SA"/>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16"/>
      <w:szCs w:val="16"/>
    </w:rPr>
  </w:style>
  <w:style w:type="character" w:customStyle="1" w:styleId="11">
    <w:name w:val="Header Char"/>
    <w:basedOn w:val="9"/>
    <w:link w:val="6"/>
    <w:qFormat/>
    <w:uiPriority w:val="99"/>
  </w:style>
  <w:style w:type="character" w:customStyle="1" w:styleId="12">
    <w:name w:val="Footer Char"/>
    <w:basedOn w:val="9"/>
    <w:link w:val="5"/>
    <w:qFormat/>
    <w:uiPriority w:val="99"/>
  </w:style>
  <w:style w:type="paragraph" w:customStyle="1" w:styleId="13">
    <w:name w:val="Revision"/>
    <w:hidden/>
    <w:semiHidden/>
    <w:qFormat/>
    <w:uiPriority w:val="99"/>
    <w:pPr>
      <w:spacing w:after="0" w:line="240" w:lineRule="auto"/>
    </w:pPr>
    <w:rPr>
      <w:rFonts w:ascii="Calibri" w:hAnsi="Calibri" w:eastAsia="MS Mincho" w:cs="Times New Roman"/>
      <w:sz w:val="20"/>
      <w:szCs w:val="20"/>
      <w:lang w:val="en-US" w:eastAsia="zh-CN" w:bidi="he-IL"/>
    </w:rPr>
  </w:style>
  <w:style w:type="character" w:customStyle="1" w:styleId="14">
    <w:name w:val="Balloon Text Char"/>
    <w:basedOn w:val="9"/>
    <w:link w:val="4"/>
    <w:semiHidden/>
    <w:qFormat/>
    <w:uiPriority w:val="99"/>
    <w:rPr>
      <w:rFonts w:ascii="Segoe UI" w:hAnsi="Segoe UI" w:eastAsia="MS Mincho" w:cs="Segoe UI"/>
      <w:sz w:val="18"/>
      <w:szCs w:val="18"/>
      <w:lang w:val="en-US" w:bidi="he-IL"/>
    </w:rPr>
  </w:style>
  <w:style w:type="character" w:customStyle="1" w:styleId="15">
    <w:name w:val="Body Text Char"/>
    <w:basedOn w:val="9"/>
    <w:link w:val="3"/>
    <w:qFormat/>
    <w:uiPriority w:val="0"/>
    <w:rPr>
      <w:rFonts w:ascii="Times New Roman" w:hAnsi="Times New Roman" w:cs="Simplified Arabic"/>
      <w:sz w:val="24"/>
      <w:szCs w:val="24"/>
      <w:lang w:eastAsia="en-GB" w:bidi="ar-AE"/>
    </w:rPr>
  </w:style>
  <w:style w:type="character" w:customStyle="1" w:styleId="16">
    <w:name w:val="Comment Text Char"/>
    <w:basedOn w:val="9"/>
    <w:link w:val="2"/>
    <w:qFormat/>
    <w:uiPriority w:val="99"/>
    <w:rPr>
      <w:rFonts w:ascii="Calibri" w:hAnsi="Calibri" w:eastAsia="MS Mincho" w:cs="Times New Roman"/>
      <w:sz w:val="20"/>
      <w:szCs w:val="20"/>
      <w:lang w:val="en-US" w:bidi="he-IL"/>
    </w:rPr>
  </w:style>
  <w:style w:type="character" w:customStyle="1" w:styleId="17">
    <w:name w:val="Comment Subject Char"/>
    <w:basedOn w:val="16"/>
    <w:link w:val="7"/>
    <w:semiHidden/>
    <w:qFormat/>
    <w:uiPriority w:val="99"/>
    <w:rPr>
      <w:rFonts w:ascii="Calibri" w:hAnsi="Calibri" w:eastAsia="MS Mincho" w:cs="Times New Roman"/>
      <w:b/>
      <w:bCs/>
      <w:sz w:val="20"/>
      <w:szCs w:val="20"/>
      <w:lang w:val="en-US" w:bidi="he-IL"/>
    </w:rPr>
  </w:style>
  <w:style w:type="paragraph" w:styleId="18">
    <w:name w:val="List Paragraph"/>
    <w:basedOn w:val="1"/>
    <w:link w:val="19"/>
    <w:unhideWhenUsed/>
    <w:qFormat/>
    <w:uiPriority w:val="34"/>
    <w:pPr>
      <w:ind w:left="720"/>
      <w:contextualSpacing/>
    </w:pPr>
  </w:style>
  <w:style w:type="character" w:customStyle="1" w:styleId="19">
    <w:name w:val="List Paragraph Char"/>
    <w:link w:val="18"/>
    <w:qFormat/>
    <w:locked/>
    <w:uiPriority w:val="34"/>
    <w:rPr>
      <w:rFonts w:ascii="Calibri" w:hAnsi="Calibri" w:eastAsia="MS Mincho" w:cs="Times New Roman"/>
      <w:sz w:val="20"/>
      <w:szCs w:val="20"/>
      <w:lang w:val="en-US" w:bidi="he-IL"/>
    </w:rPr>
  </w:style>
  <w:style w:type="paragraph" w:customStyle="1" w:styleId="20">
    <w:name w:val="Body"/>
    <w:basedOn w:val="1"/>
    <w:qFormat/>
    <w:uiPriority w:val="0"/>
    <w:pPr>
      <w:spacing w:after="140" w:line="290" w:lineRule="auto"/>
      <w:jc w:val="both"/>
    </w:pPr>
    <w:rPr>
      <w:rFonts w:ascii="Arial" w:hAnsi="Arial" w:eastAsia="宋体"/>
      <w:kern w:val="20"/>
      <w:szCs w:val="24"/>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2.xml><?xml version="1.0" encoding="utf-8"?>
<ct:contentTypeSchema xmlns:ct="http://schemas.microsoft.com/office/2006/metadata/contentType" xmlns:ma="http://schemas.microsoft.com/office/2006/metadata/properties/metaAttributes" contentTypeDescription="Stores client and matter information common to all Legal Documents" _="" contentTypeVersion="10" versionID="55d8de168f3016d4409b2f23f92bc6fa" contentTypeName="Legal Document" contentTypeID="0x01010066AAA4A189E15340A8F90A14B5E3178D010093B0E8CA13B14C41BAFE6564DDF24F70" contentTypeScope="">
  <xsd:schema xmlns:xsd="http://www.w3.org/2001/XMLSchema" xmlns:ma="http://schemas.microsoft.com/office/2006/metadata/properties/metaAttributes" _="" targetNamespace="http://schemas.microsoft.com/office/2006/metadata/properties" ma:fieldsID="fa1843d975238ecc664f6d4a15c8169a" ma:root="true">
    <xsd:import xmlns:xsd="http://www.w3.org/2001/XMLSchema" namespace="http://schemas.microsoft.com/sharepoint/v3"/>
    <xsd:import xmlns:xsd="http://www.w3.org/2001/XMLSchema" namespace="http://schema.microsoft.com/sharepoint/v3/fields"/>
    <xsd:import xmlns:xsd="http://www.w3.org/2001/XMLSchema" namespace="84e8189d-2f07-4d07-be7d-de46b9fe3006"/>
    <xsd:import xmlns:xsd="http://www.w3.org/2001/XMLSchema" namespace="2346a981-3d4d-4356-9bea-698e0ff2abfd"/>
    <xsd:import xmlns:xsd="http://www.w3.org/2001/XMLSchema" namespace="abe85721-301c-4cdd-bb97-abd071f66392"/>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element xmlns:xsd="http://www.w3.org/2001/XMLSchema" minOccurs="0" ref="ns2:DocumentOwner"/>
                <xsd:element xmlns:xsd="http://www.w3.org/2001/XMLSchema" minOccurs="0" ref="ns2:LegacyDocumentID"/>
                <xsd:element xmlns:xsd="http://www.w3.org/2001/XMLSchema" minOccurs="0" ref="ns2:LegacyInformation"/>
                <xsd:element xmlns:xsd="http://www.w3.org/2001/XMLSchema" minOccurs="0" ref="ns2:ConfigListSynch"/>
                <xsd:element xmlns:xsd="http://www.w3.org/2001/XMLSchema" minOccurs="0" ref="ns2:KeyDocument"/>
                <xsd:element xmlns:xsd="http://www.w3.org/2001/XMLSchema" minOccurs="0" ref="ns3:LegalTopicTaxHTField0"/>
                <xsd:element xmlns:xsd="http://www.w3.org/2001/XMLSchema" minOccurs="0" ref="ns3:LegalDocumentTypeTaxHTField0"/>
                <xsd:element xmlns:xsd="http://www.w3.org/2001/XMLSchema" minOccurs="0" ref="ns3:JurisdictionTaxHTField0"/>
                <xsd:element xmlns:xsd="http://www.w3.org/2001/XMLSchema" minOccurs="0" ref="ns2:MatterNumber"/>
                <xsd:element xmlns:xsd="http://www.w3.org/2001/XMLSchema" minOccurs="0" ref="ns2:MatterName"/>
                <xsd:element xmlns:xsd="http://www.w3.org/2001/XMLSchema" minOccurs="0" ref="ns2:MatterStatus"/>
                <xsd:element xmlns:xsd="http://www.w3.org/2001/XMLSchema" minOccurs="0" ref="ns2:ClientNumber"/>
                <xsd:element xmlns:xsd="http://www.w3.org/2001/XMLSchema" minOccurs="0" ref="ns2:ClientName"/>
                <xsd:element xmlns:xsd="http://www.w3.org/2001/XMLSchema" minOccurs="0" ref="ns2:ClientReference"/>
                <xsd:element xmlns:xsd="http://www.w3.org/2001/XMLSchema" minOccurs="0" ref="ns2:CCOffice"/>
                <xsd:element xmlns:xsd="http://www.w3.org/2001/XMLSchema" minOccurs="0" ref="ns2:PracticeArea"/>
                <xsd:element xmlns:xsd="http://www.w3.org/2001/XMLSchema" minOccurs="0" ref="ns2:PracticeGroup"/>
                <xsd:element xmlns:xsd="http://www.w3.org/2001/XMLSchema" minOccurs="0" ref="ns3:SectorTaxHTField0"/>
                <xsd:element xmlns:xsd="http://www.w3.org/2001/XMLSchema" minOccurs="0" ref="ns2:DocumentIcons"/>
                <xsd:element xmlns:xsd="http://www.w3.org/2001/XMLSchema" minOccurs="0" ref="ns3:_dlc_DocId"/>
                <xsd:element xmlns:xsd="http://www.w3.org/2001/XMLSchema" minOccurs="0" ref="ns3:_dlc_DocIdUrl"/>
                <xsd:element xmlns:xsd="http://www.w3.org/2001/XMLSchema" minOccurs="0" ref="ns3:_dlc_DocIdPersistId"/>
                <xsd:element xmlns:xsd="http://www.w3.org/2001/XMLSchema" minOccurs="0" ref="ns2:WorkType"/>
                <xsd:element xmlns:xsd="http://www.w3.org/2001/XMLSchema" minOccurs="0" ref="ns4:TaxCatchAll"/>
                <xsd:element xmlns:xsd="http://www.w3.org/2001/XMLSchema" minOccurs="0" ref="ns1:_dlc_Exempt"/>
                <xsd:element xmlns:xsd="http://www.w3.org/2001/XMLSchema" minOccurs="0" ref="ns5:DLCPolicyLabelValue"/>
                <xsd:element xmlns:xsd="http://www.w3.org/2001/XMLSchema" minOccurs="0" ref="ns5:DLCPolicyLabelClientValue"/>
                <xsd:element xmlns:xsd="http://www.w3.org/2001/XMLSchema" minOccurs="0" ref="ns5:DLCPolicyLabelLock"/>
              </xsd:all>
            </xsd:complexType>
          </xsd:element>
        </xsd:sequence>
      </xsd:complexType>
    </xsd:element>
  </xsd:schema>
  <xsd:schema xmlns:xsd="http://www.w3.org/2001/XMLSchema" targetNamespace="http://schemas.microsoft.com/sharepoint/v3"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hidden="true" name="_dlc_Exempt" ma:index="36" ma:displayName="Exempt from Policy" ma:readOnly="true" ma:internalName="_dlc_Exempt" nillable="true">
      <xsd:simpleType xmlns:xsd="http://www.w3.org/2001/XMLSchema">
        <xsd:restriction xmlns:xsd="http://www.w3.org/2001/XMLSchema" base="dms:Unknown"/>
      </xsd:simpleType>
    </xsd:element>
  </xsd:schema>
  <xsd:schema xmlns:xsd="http://www.w3.org/2001/XMLSchema" targetNamespace="http://schema.microsoft.com/sharepoint/v3/fields"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name="DocumentOwner" ma:index="8" ma:displayName="Document Owner" ma:list="UserInfo" ma:internalName="DocumentOwner" nillable="true">
      <xsd:complexType xmlns:xsd="http://www.w3.org/2001/XMLSchema">
        <xsd:complexContent xmlns:xsd="http://www.w3.org/2001/XMLSchema">
          <xsd:extension xmlns:xsd="http://www.w3.org/2001/XMLSchema" base="dms:User">
            <xsd:sequence xmlns:xsd="http://www.w3.org/2001/XMLSchema">
              <xsd:element xmlns:xsd="http://www.w3.org/2001/XMLSchema" minOccurs="0" name="UserInfo" maxOccurs="unbounded">
                <xsd:complexType xmlns:xsd="http://www.w3.org/2001/XMLSchema">
                  <xsd:sequence xmlns:xsd="http://www.w3.org/2001/XMLSchema">
                    <xsd:element xmlns:xsd="http://www.w3.org/2001/XMLSchema" minOccurs="0" name="DisplayName" type="xsd:string"/>
                    <xsd:element xmlns:xsd="http://www.w3.org/2001/XMLSchema" minOccurs="0" name="AccountId" type="dms:UserId" nillable="true"/>
                    <xsd:element xmlns:xsd="http://www.w3.org/2001/XMLSchema" minOccurs="0" name="AccountType" type="xsd:string"/>
                  </xsd:sequence>
                </xsd:complexType>
              </xsd:element>
            </xsd:sequence>
          </xsd:extension>
        </xsd:complexContent>
      </xsd:complexType>
    </xsd:element>
    <xsd:element xmlns:xsd="http://www.w3.org/2001/XMLSchema" xmlns:ma="http://schemas.microsoft.com/office/2006/metadata/properties/metaAttributes" ma:hidden="true" name="LegacyDocumentID" ma:index="9" ma:displayName="Legacy Document ID" ma:internalName="LegacyDocumentID" nillable="tru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hidden="true" name="LegacyInformation" ma:index="10" ma:displayName="Legacy Information" ma:internalName="LegacyInformation" nillable="true">
      <xsd:simpleType xmlns:xsd="http://www.w3.org/2001/XMLSchema">
        <xsd:restriction xmlns:xsd="http://www.w3.org/2001/XMLSchema" base="dms:Note"/>
      </xsd:simpleType>
    </xsd:element>
    <xsd:element xmlns:xsd="http://www.w3.org/2001/XMLSchema" xmlns:ma="http://schemas.microsoft.com/office/2006/metadata/properties/metaAttributes" ma:hidden="true" name="ConfigListSynch" ma:index="11" ma:displayName="Config List Synch" ma:format="DateTime" ma:internalName="ConfigListSynch" nillable="true">
      <xsd:simpleType xmlns:xsd="http://www.w3.org/2001/XMLSchema">
        <xsd:restriction xmlns:xsd="http://www.w3.org/2001/XMLSchema" base="dms:DateTime"/>
      </xsd:simpleType>
    </xsd:element>
    <xsd:element xmlns:xsd="http://www.w3.org/2001/XMLSchema" xmlns:ma="http://schemas.microsoft.com/office/2006/metadata/properties/metaAttributes" name="KeyDocument" ma:default="0" ma:index="12" ma:displayName="Key Document" ma:internalName="KeyDocument" nillable="true">
      <xsd:simpleType xmlns:xsd="http://www.w3.org/2001/XMLSchema">
        <xsd:restriction xmlns:xsd="http://www.w3.org/2001/XMLSchema" base="dms:Boolean"/>
      </xsd:simpleType>
    </xsd:element>
    <xsd:element xmlns:xsd="http://www.w3.org/2001/XMLSchema" xmlns:ma="http://schemas.microsoft.com/office/2006/metadata/properties/metaAttributes" ma:hidden="true" name="MatterNumber" ma:default="CN-2000-02-OFF2" ma:index="19" ma:displayName="Matter Number" ma:internalName="MatterNumber" nillable="true">
      <xsd:simpleType xmlns:xsd="http://www.w3.org/2001/XMLSchema">
        <xsd:restriction xmlns:xsd="http://www.w3.org/2001/XMLSchema" base="dms:Text">
          <xsd:maxLength xmlns:xsd="http://www.w3.org/2001/XMLSchema" value="15"/>
        </xsd:restriction>
      </xsd:simpleType>
    </xsd:element>
    <xsd:element xmlns:xsd="http://www.w3.org/2001/XMLSchema" xmlns:ma="http://schemas.microsoft.com/office/2006/metadata/properties/metaAttributes" ma:hidden="true" name="MatterName" ma:default="Corporate office documents 2015" ma:index="20" ma:displayName="Matter Name" ma:internalName="MatterName" nillable="tru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hidden="true" name="MatterStatus" ma:default="Current" ma:index="21" ma:displayName="Matter Status" ma:internalName="MatterStatus" nillable="true">
      <xsd:simpleType xmlns:xsd="http://www.w3.org/2001/XMLSchema">
        <xsd:restriction xmlns:xsd="http://www.w3.org/2001/XMLSchema" base="dms:Choice">
          <xsd:enumeration xmlns:xsd="http://www.w3.org/2001/XMLSchema" value="Current"/>
          <xsd:enumeration xmlns:xsd="http://www.w3.org/2001/XMLSchema" value="Dormant"/>
        </xsd:restriction>
      </xsd:simpleType>
    </xsd:element>
    <xsd:element xmlns:xsd="http://www.w3.org/2001/XMLSchema" xmlns:ma="http://schemas.microsoft.com/office/2006/metadata/properties/metaAttributes" ma:hidden="true" name="ClientNumber" ma:index="22" ma:displayName="Client Number" ma:internalName="ClientNumber" nillable="true">
      <xsd:simpleType xmlns:xsd="http://www.w3.org/2001/XMLSchema">
        <xsd:restriction xmlns:xsd="http://www.w3.org/2001/XMLSchema" base="dms:Text">
          <xsd:maxLength xmlns:xsd="http://www.w3.org/2001/XMLSchema" value="50"/>
        </xsd:restriction>
      </xsd:simpleType>
    </xsd:element>
    <xsd:element xmlns:xsd="http://www.w3.org/2001/XMLSchema" xmlns:ma="http://schemas.microsoft.com/office/2006/metadata/properties/metaAttributes" ma:hidden="true" name="ClientName" ma:index="23" ma:displayName="Client Name" ma:internalName="ClientName" nillable="tru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hidden="true" name="ClientReference" ma:index="24" ma:displayName="Client Reference" ma:internalName="ClientReference" nillable="tru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hidden="true" name="CCOffice" ma:default="Beijing" ma:index="25" ma:displayName="CC Office" ma:internalName="CCOffice" nillable="tru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hidden="true" name="PracticeArea" ma:default="Corporate" ma:index="26" ma:displayName="Practice Area" ma:internalName="PracticeArea" nillable="tru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hidden="true" name="PracticeGroup" ma:default="Corporate Group" ma:index="27" ma:displayName="Practice Group" ma:internalName="PracticeGroup" nillable="tru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name="DocumentIcons" ma:index="30" ma:displayName="Relationship Icons" ma:readOnly="true" ma:internalName="DocumentIcons" nillable="true">
      <xsd:simpleType xmlns:xsd="http://www.w3.org/2001/XMLSchema">
        <xsd:restriction xmlns:xsd="http://www.w3.org/2001/XMLSchema" base="dms:Note"/>
      </xsd:simpleType>
    </xsd:element>
    <xsd:element xmlns:xsd="http://www.w3.org/2001/XMLSchema" xmlns:ma="http://schemas.microsoft.com/office/2006/metadata/properties/metaAttributes" name="WorkType" ma:index="34" ma:displayName="Work Type" ma:internalName="WorkType" nillable="true">
      <xsd:simpleType xmlns:xsd="http://www.w3.org/2001/XMLSchema">
        <xsd:restriction xmlns:xsd="http://www.w3.org/2001/XMLSchema" base="dms:Text">
          <xsd:maxLength xmlns:xsd="http://www.w3.org/2001/XMLSchema" value="255"/>
        </xsd:restriction>
      </xsd:simpleType>
    </xsd:element>
  </xsd:schema>
  <xsd:schema xmlns:xsd="http://www.w3.org/2001/XMLSchema" targetNamespace="84e8189d-2f07-4d07-be7d-de46b9fe3006"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taxonomyMulti="true" ma:sspId="da97c454-82a7-458e-b02b-a23c149c4c8f" name="LegalTopicTaxHTField0" ma:index="13" ma:displayName="Legal Topic" ma:anchorId="00000000-0000-0000-0000-000000000000" ma:open="false" ma:taxonomyFieldName="LegalTopic" ma:isKeyword="false" ma:taxonomy="true" ma:internalName="LegalTopicTaxHTField0" ma:fieldId="{298694be-6880-4cab-a213-05b418c55f8d}" nillable="true" ma:termSetId="4eade391-4385-4947-91c4-c7e0045c62f5">
      <xsd:complexType xmlns:xsd="http://www.w3.org/2001/XMLSchema">
        <xsd:sequence xmlns:xsd="http://www.w3.org/2001/XMLSchema">
          <xsd:element xmlns:xsd="http://www.w3.org/2001/XMLSchema" minOccurs="0" ref="pc:Terms" maxOccurs="1"/>
        </xsd:sequence>
      </xsd:complexType>
    </xsd:element>
    <xsd:element xmlns:xsd="http://www.w3.org/2001/XMLSchema" xmlns:ma="http://schemas.microsoft.com/office/2006/metadata/properties/metaAttributes" ma:taxonomyMulti="true" ma:sspId="da97c454-82a7-458e-b02b-a23c149c4c8f" name="LegalDocumentTypeTaxHTField0" ma:index="15" ma:displayName="Legal Document Type" ma:anchorId="00000000-0000-0000-0000-000000000000" ma:open="false" ma:taxonomyFieldName="LegalDocumentType" ma:isKeyword="false" ma:taxonomy="true" ma:internalName="LegalDocumentTypeTaxHTField0" ma:fieldId="{cee04788-c694-4d93-868f-7a1bb6a22dc9}" nillable="true" ma:termSetId="3893581f-22c8-437d-8e06-6a9355261526">
      <xsd:complexType xmlns:xsd="http://www.w3.org/2001/XMLSchema">
        <xsd:sequence xmlns:xsd="http://www.w3.org/2001/XMLSchema">
          <xsd:element xmlns:xsd="http://www.w3.org/2001/XMLSchema" minOccurs="0" ref="pc:Terms" maxOccurs="1"/>
        </xsd:sequence>
      </xsd:complexType>
    </xsd:element>
    <xsd:element xmlns:xsd="http://www.w3.org/2001/XMLSchema" xmlns:ma="http://schemas.microsoft.com/office/2006/metadata/properties/metaAttributes" ma:sspId="da97c454-82a7-458e-b02b-a23c149c4c8f" name="JurisdictionTaxHTField0" ma:index="17" ma:displayName="Jurisdiction" ma:anchorId="00000000-0000-0000-0000-000000000000" ma:open="false" ma:taxonomyFieldName="Jurisdiction" ma:isKeyword="false" ma:taxonomy="true" ma:internalName="JurisdictionTaxHTField0" ma:fieldId="{9a9a92f4-56e3-4d35-a012-d7b34af74b8b}" nillable="true" ma:termSetId="fb719a8b-b148-4c96-bf3d-16d5d6b87eba">
      <xsd:complexType xmlns:xsd="http://www.w3.org/2001/XMLSchema">
        <xsd:sequence xmlns:xsd="http://www.w3.org/2001/XMLSchema">
          <xsd:element xmlns:xsd="http://www.w3.org/2001/XMLSchema" minOccurs="0" ref="pc:Terms" maxOccurs="1"/>
        </xsd:sequence>
      </xsd:complexType>
    </xsd:element>
    <xsd:element xmlns:xsd="http://www.w3.org/2001/XMLSchema" xmlns:ma="http://schemas.microsoft.com/office/2006/metadata/properties/metaAttributes" ma:sspId="da97c454-82a7-458e-b02b-a23c149c4c8f" name="SectorTaxHTField0" ma:default="" ma:index="28" ma:displayName="Sector" ma:anchorId="00000000-0000-0000-0000-000000000000" ma:open="false" ma:taxonomyFieldName="Sector" ma:isKeyword="false" ma:taxonomy="true" ma:internalName="SectorTaxHTField0" ma:fieldId="{593f98d8-f2a9-43f5-ba02-84af10bfacc9}" nillable="true" ma:termSetId="ecebdddb-d213-4950-88a7-c092025248aa">
      <xsd:complexType xmlns:xsd="http://www.w3.org/2001/XMLSchema">
        <xsd:sequence xmlns:xsd="http://www.w3.org/2001/XMLSchema">
          <xsd:element xmlns:xsd="http://www.w3.org/2001/XMLSchema" minOccurs="0" ref="pc:Terms" maxOccurs="1"/>
        </xsd:sequence>
      </xsd:complexType>
    </xsd:element>
    <xsd:element xmlns:xsd="http://www.w3.org/2001/XMLSchema" xmlns:ma="http://schemas.microsoft.com/office/2006/metadata/properties/metaAttributes" name="_dlc_DocId" ma:index="31" ma:displayName="Document ID Value" ma:description="The value of the document ID assigned to this item." ma:readOnly="true" ma:internalName="_dlc_DocId" nillable="true">
      <xsd:simpleType xmlns:xsd="http://www.w3.org/2001/XMLSchema">
        <xsd:restriction xmlns:xsd="http://www.w3.org/2001/XMLSchema" base="dms:Text"/>
      </xsd:simpleType>
    </xsd:element>
    <xsd:element xmlns:xsd="http://www.w3.org/2001/XMLSchema" xmlns:ma="http://schemas.microsoft.com/office/2006/metadata/properties/metaAttributes" ma:hidden="true" name="_dlc_DocIdUrl" ma:index="32" ma:displayName="Document ID" ma:description="Permanent link to this document." ma:readOnly="true" ma:internalName="_dlc_DocIdUrl" nillable="true">
      <xsd:complexType xmlns:xsd="http://www.w3.org/2001/XMLSchema">
        <xsd:complexContent xmlns:xsd="http://www.w3.org/2001/XMLSchema">
          <xsd:extension xmlns:xsd="http://www.w3.org/2001/XMLSchema" base="dms:URL">
            <xsd:sequence xmlns:xsd="http://www.w3.org/2001/XMLSchema">
              <xsd:element xmlns:xsd="http://www.w3.org/2001/XMLSchema" minOccurs="0" name="Url" type="dms:ValidUrl" nillable="true"/>
              <xsd:element xmlns:xsd="http://www.w3.org/2001/XMLSchema" name="Description" type="xsd:string" nillable="true"/>
            </xsd:sequence>
          </xsd:extension>
        </xsd:complexContent>
      </xsd:complexType>
    </xsd:element>
    <xsd:element xmlns:xsd="http://www.w3.org/2001/XMLSchema" xmlns:ma="http://schemas.microsoft.com/office/2006/metadata/properties/metaAttributes" ma:hidden="true" name="_dlc_DocIdPersistId" ma:index="33" ma:displayName="Persist ID" ma:description="Keep ID on add." ma:readOnly="true" ma:internalName="_dlc_DocIdPersistId" nillable="true">
      <xsd:simpleType xmlns:xsd="http://www.w3.org/2001/XMLSchema">
        <xsd:restriction xmlns:xsd="http://www.w3.org/2001/XMLSchema" base="dms:Boolean"/>
      </xsd:simpleType>
    </xsd:element>
  </xsd:schema>
  <xsd:schema xmlns:xsd="http://www.w3.org/2001/XMLSchema" targetNamespace="2346a981-3d4d-4356-9bea-698e0ff2abfd"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hidden="true" name="TaxCatchAll" ma:index="35" ma:displayName="Taxonomy Catch All Column" ma:list="{99a01833-94aa-498a-b909-6e06adff7963}" ma:showField="CatchAllData" ma:internalName="TaxCatchAll" ma:web="2346a981-3d4d-4356-9bea-698e0ff2abfd" nillable="true">
      <xsd:complexType xmlns:xsd="http://www.w3.org/2001/XMLSchema">
        <xsd:complexContent xmlns:xsd="http://www.w3.org/2001/XMLSchema">
          <xsd:extension xmlns:xsd="http://www.w3.org/2001/XMLSchema" base="dms:MultiChoiceLookup">
            <xsd:sequence xmlns:xsd="http://www.w3.org/2001/XMLSchema">
              <xsd:element xmlns:xsd="http://www.w3.org/2001/XMLSchema" minOccurs="0" name="Value" type="dms:Lookup" maxOccurs="unbounded" nillable="true"/>
            </xsd:sequence>
          </xsd:extension>
        </xsd:complexContent>
      </xsd:complexType>
    </xsd:element>
  </xsd:schema>
  <xsd:schema xmlns:xsd="http://www.w3.org/2001/XMLSchema" targetNamespace="abe85721-301c-4cdd-bb97-abd071f66392"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name="DLCPolicyLabelValue" ma:index="37" ma:displayName="Label" ma:description="Stores the current value of the label." ma:readOnly="true" ma:internalName="DLCPolicyLabelValue" nillable="true">
      <xsd:simpleType xmlns:xsd="http://www.w3.org/2001/XMLSchema">
        <xsd:restriction xmlns:xsd="http://www.w3.org/2001/XMLSchema" base="dms:Note">
          <xsd:maxLength xmlns:xsd="http://www.w3.org/2001/XMLSchema" value="255"/>
        </xsd:restriction>
      </xsd:simpleType>
    </xsd:element>
    <xsd:element xmlns:xsd="http://www.w3.org/2001/XMLSchema" xmlns:ma="http://schemas.microsoft.com/office/2006/metadata/properties/metaAttributes" ma:hidden="true" name="DLCPolicyLabelClientValue" ma:index="38" ma:displayName="Client Label Value" ma:description="Stores the last label value computed on the client." ma:readOnly="false" ma:internalName="DLCPolicyLabelClientValue" nillable="true">
      <xsd:simpleType xmlns:xsd="http://www.w3.org/2001/XMLSchema">
        <xsd:restriction xmlns:xsd="http://www.w3.org/2001/XMLSchema" base="dms:Note"/>
      </xsd:simpleType>
    </xsd:element>
    <xsd:element xmlns:xsd="http://www.w3.org/2001/XMLSchema" xmlns:ma="http://schemas.microsoft.com/office/2006/metadata/properties/metaAttributes" ma:hidden="true" name="DLCPolicyLabelLock" ma:index="39" ma:displayName="Label Locked" ma:description="Indicates whether the label should be updated when item properties are modified." ma:readOnly="false" ma:internalName="DLCPolicyLabelLock" nillable="true">
      <xsd:simpleType xmlns:xsd="http://www.w3.org/2001/XMLSchema">
        <xsd:restriction xmlns:xsd="http://www.w3.org/2001/XMLSchema" base="dms:Text"/>
      </xsd:simpleType>
    </xsd:element>
  </xsd:schema>
  <xsd:schema xmlns:xsd="http://www.w3.org/2001/XMLSchema" attributeFormDefault="unqualified" targetNamespace="http://schemas.openxmlformats.org/package/2006/metadata/core-properties" blockDefault="#all" elementFormDefault="qualified">
    <xsd:import xmlns:xsd="http://www.w3.org/2001/XMLSchema" namespace="http://purl.org/dc/elements/1.1/" schemaLocation="http://dublincore.org/schemas/xmls/qdc/2003/04/02/dc.xsd"/>
    <xsd:import xmlns:xsd="http://www.w3.org/2001/XMLSchema" namespace="http://purl.org/dc/terms/" schemaLocation="http://dublincore.org/schemas/xmls/qdc/2003/04/02/dcterms.xsd"/>
    <xsd:element xmlns:xsd="http://www.w3.org/2001/XMLSchema" name="coreProperties" type="CT_coreProperties"/>
    <xsd:complexType xmlns:xsd="http://www.w3.org/2001/XMLSchema" name="CT_coreProperties">
      <xsd:all xmlns:xsd="http://www.w3.org/2001/XMLSchema">
        <xsd:element xmlns:xsd="http://www.w3.org/2001/XMLSchema" minOccurs="0" ref="dc:creator" maxOccurs="1"/>
        <xsd:element xmlns:xsd="http://www.w3.org/2001/XMLSchema" minOccurs="0" ref="dcterms:created" maxOccurs="1"/>
        <xsd:element xmlns:xsd="http://www.w3.org/2001/XMLSchema" minOccurs="0" ref="dc:identifier" maxOccurs="1"/>
        <xsd:element xmlns:xsd="http://www.w3.org/2001/XMLSchema" xmlns:ma="http://schemas.microsoft.com/office/2006/metadata/properties/metaAttributes" minOccurs="0" name="contentType" ma:index="0" ma:displayName="Content Type" maxOccurs="1" type="xsd:string"/>
        <xsd:element xmlns:xsd="http://www.w3.org/2001/XMLSchema" xmlns:ma="http://schemas.microsoft.com/office/2006/metadata/properties/metaAttributes" minOccurs="0" ma:index="4" ma:displayName="Title" ref="dc:title" maxOccurs="1"/>
        <xsd:element xmlns:xsd="http://www.w3.org/2001/XMLSchema" minOccurs="0" ref="dc:subject" maxOccurs="1"/>
        <xsd:element xmlns:xsd="http://www.w3.org/2001/XMLSchema" minOccurs="0" ref="dc:description" maxOccurs="1"/>
        <xsd:element xmlns:xsd="http://www.w3.org/2001/XMLSchema" minOccurs="0" name="keywords" maxOccurs="1" type="xsd:string"/>
        <xsd:element xmlns:xsd="http://www.w3.org/2001/XMLSchema" minOccurs="0" ref="dc:language" maxOccurs="1"/>
        <xsd:element xmlns:xsd="http://www.w3.org/2001/XMLSchema" minOccurs="0" name="category" maxOccurs="1" type="xsd:string"/>
        <xsd:element xmlns:xsd="http://www.w3.org/2001/XMLSchema" minOccurs="0" name="version" maxOccurs="1" type="xsd:string"/>
        <xsd:element xmlns:xsd="http://www.w3.org/2001/XMLSchema" minOccurs="0" name="revision" maxOccurs="1" type="xsd:string">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minOccurs="0" name="lastModifiedBy" maxOccurs="1" type="xsd:string"/>
        <xsd:element xmlns:xsd="http://www.w3.org/2001/XMLSchema" minOccurs="0" ref="dcterms:modified" maxOccurs="1"/>
        <xsd:element xmlns:xsd="http://www.w3.org/2001/XMLSchema" minOccurs="0" name="contentStatus" maxOccurs="1" type="xsd:string"/>
      </xsd:all>
    </xsd:complexType>
  </xsd:schema>
  <xs:schema xmlns:xs="http://www.w3.org/2001/XMLSchema" attributeFormDefault="unqualified" targetNamespace="http://schemas.microsoft.com/office/infopath/2007/PartnerControls" elementFormDefault="qualified">
    <xs:element xmlns:xs="http://www.w3.org/2001/XMLSchema" name="Person">
      <xs:complexType xmlns:xs="http://www.w3.org/2001/XMLSchema">
        <xs:sequence xmlns:xs="http://www.w3.org/2001/XMLSchema">
          <xs:element xmlns:xs="http://www.w3.org/2001/XMLSchema" minOccurs="0" ref="pc:DisplayName"/>
          <xs:element xmlns:xs="http://www.w3.org/2001/XMLSchema" minOccurs="0" ref="pc:AccountId"/>
          <xs:element xmlns:xs="http://www.w3.org/2001/XMLSchema" minOccurs="0" ref="pc:AccountType"/>
        </xs:sequence>
      </xs:complexType>
    </xs:element>
    <xs:element xmlns:xs="http://www.w3.org/2001/XMLSchema" name="DisplayName" type="xs:string"/>
    <xs:element xmlns:xs="http://www.w3.org/2001/XMLSchema" name="AccountId" type="xs:string"/>
    <xs:element xmlns:xs="http://www.w3.org/2001/XMLSchema" name="AccountType" type="xs:string"/>
    <xs:element xmlns:xs="http://www.w3.org/2001/XMLSchema" name="BDCAssociatedEntity">
      <xs:complexType xmlns:xs="http://www.w3.org/2001/XMLSchema">
        <xs:sequence xmlns:xs="http://www.w3.org/2001/XMLSchema">
          <xs:element xmlns:xs="http://www.w3.org/2001/XMLSchema" minOccurs="0" ref="pc:BDCEntity" maxOccurs="unbounded"/>
        </xs:sequence>
        <xs:attribute xmlns:xs="http://www.w3.org/2001/XMLSchema" ref="pc:EntityNamespace"/>
        <xs:attribute xmlns:xs="http://www.w3.org/2001/XMLSchema" ref="pc:EntityName"/>
        <xs:attribute xmlns:xs="http://www.w3.org/2001/XMLSchema" ref="pc:SystemInstanceName"/>
        <xs:attribute xmlns:xs="http://www.w3.org/2001/XMLSchema" ref="pc:AssociationName"/>
      </xs:complexType>
    </xs:element>
    <xs:attribute xmlns:xs="http://www.w3.org/2001/XMLSchema" name="EntityNamespace" type="xs:string"/>
    <xs:attribute xmlns:xs="http://www.w3.org/2001/XMLSchema" name="EntityName" type="xs:string"/>
    <xs:attribute xmlns:xs="http://www.w3.org/2001/XMLSchema" name="SystemInstanceName" type="xs:string"/>
    <xs:attribute xmlns:xs="http://www.w3.org/2001/XMLSchema" name="AssociationName" type="xs:string"/>
    <xs:element xmlns:xs="http://www.w3.org/2001/XMLSchema" name="BDCEntity">
      <xs:complexType xmlns:xs="http://www.w3.org/2001/XMLSchema">
        <xs:sequence xmlns:xs="http://www.w3.org/2001/XMLSchema">
          <xs:element xmlns:xs="http://www.w3.org/2001/XMLSchema" minOccurs="0" ref="pc:EntityDisplayName"/>
          <xs:element xmlns:xs="http://www.w3.org/2001/XMLSchema" minOccurs="0" ref="pc:EntityInstanceReference"/>
          <xs:element xmlns:xs="http://www.w3.org/2001/XMLSchema" minOccurs="0" ref="pc:EntityId1"/>
          <xs:element xmlns:xs="http://www.w3.org/2001/XMLSchema" minOccurs="0" ref="pc:EntityId2"/>
          <xs:element xmlns:xs="http://www.w3.org/2001/XMLSchema" minOccurs="0" ref="pc:EntityId3"/>
          <xs:element xmlns:xs="http://www.w3.org/2001/XMLSchema" minOccurs="0" ref="pc:EntityId4"/>
          <xs:element xmlns:xs="http://www.w3.org/2001/XMLSchema" minOccurs="0" ref="pc:EntityId5"/>
        </xs:sequence>
      </xs:complexType>
    </xs:element>
    <xs:element xmlns:xs="http://www.w3.org/2001/XMLSchema" name="EntityDisplayName" type="xs:string"/>
    <xs:element xmlns:xs="http://www.w3.org/2001/XMLSchema" name="EntityInstanceReference" type="xs:string"/>
    <xs:element xmlns:xs="http://www.w3.org/2001/XMLSchema" name="EntityId1" type="xs:string"/>
    <xs:element xmlns:xs="http://www.w3.org/2001/XMLSchema" name="EntityId2" type="xs:string"/>
    <xs:element xmlns:xs="http://www.w3.org/2001/XMLSchema" name="EntityId3" type="xs:string"/>
    <xs:element xmlns:xs="http://www.w3.org/2001/XMLSchema" name="EntityId4" type="xs:string"/>
    <xs:element xmlns:xs="http://www.w3.org/2001/XMLSchema" name="EntityId5" type="xs:string"/>
    <xs:element xmlns:xs="http://www.w3.org/2001/XMLSchema" name="Terms">
      <xs:complexType xmlns:xs="http://www.w3.org/2001/XMLSchema">
        <xs:sequence xmlns:xs="http://www.w3.org/2001/XMLSchema">
          <xs:element xmlns:xs="http://www.w3.org/2001/XMLSchema" minOccurs="0" ref="pc:TermInfo" maxOccurs="unbounded"/>
        </xs:sequence>
      </xs:complexType>
    </xs:element>
    <xs:element xmlns:xs="http://www.w3.org/2001/XMLSchema" name="TermInfo">
      <xs:complexType xmlns:xs="http://www.w3.org/2001/XMLSchema">
        <xs:sequence xmlns:xs="http://www.w3.org/2001/XMLSchema">
          <xs:element xmlns:xs="http://www.w3.org/2001/XMLSchema" minOccurs="0" ref="pc:TermName"/>
          <xs:element xmlns:xs="http://www.w3.org/2001/XMLSchema" minOccurs="0" ref="pc:TermId"/>
        </xs:sequence>
      </xs:complexType>
    </xs:element>
    <xs:element xmlns:xs="http://www.w3.org/2001/XMLSchema" name="TermName" type="xs:string"/>
    <xs:element xmlns:xs="http://www.w3.org/2001/XMLSchema"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gacyInformation xmlns="http://schema.microsoft.com/sharepoint/v3/fields" xmlns:xsi="http://www.w3.org/2001/XMLSchema-instance" xsi:nil="true"/>
    <MatterName xmlns="http://schema.microsoft.com/sharepoint/v3/fields">Corporate office documents 2015</MatterName>
    <LegalTopicTaxHTField0 xmlns="84e8189d-2f07-4d07-be7d-de46b9fe3006">
      <Terms xmlns="http://schemas.microsoft.com/office/infopath/2007/PartnerControls"/>
    </LegalTopicTaxHTField0>
    <JurisdictionTaxHTField0 xmlns="84e8189d-2f07-4d07-be7d-de46b9fe3006">
      <Terms xmlns="http://schemas.microsoft.com/office/infopath/2007/PartnerControls"/>
    </JurisdictionTaxHTField0>
    <ClientNumber xmlns="http://schema.microsoft.com/sharepoint/v3/fields" xmlns:xsi="http://www.w3.org/2001/XMLSchema-instance" xsi:nil="true"/>
    <DLCPolicyLabelClientValue xmlns="abe85721-301c-4cdd-bb97-abd071f66392">516440-4-9814-v{_UIVersionString}</DLCPolicyLabelClientValue>
    <KeyDocument xmlns="http://schema.microsoft.com/sharepoint/v3/fields">false</KeyDocument>
    <ClientReference xmlns="http://schema.microsoft.com/sharepoint/v3/fields" xmlns:xsi="http://www.w3.org/2001/XMLSchema-instance" xsi:nil="true"/>
    <WorkType xmlns="http://schema.microsoft.com/sharepoint/v3/fields" xmlns:xsi="http://www.w3.org/2001/XMLSchema-instance" xsi:nil="true"/>
    <LegacyDocumentID xmlns="http://schema.microsoft.com/sharepoint/v3/fields" xmlns:xsi="http://www.w3.org/2001/XMLSchema-instance" xsi:nil="true"/>
    <ClientName xmlns="http://schema.microsoft.com/sharepoint/v3/fields" xmlns:xsi="http://www.w3.org/2001/XMLSchema-instance" xsi:nil="true"/>
    <ConfigListSynch xmlns="http://schema.microsoft.com/sharepoint/v3/fields">2019-08-30T15:39:11+00:00</ConfigListSynch>
    <CCOffice xmlns="http://schema.microsoft.com/sharepoint/v3/fields">Beijing</CCOffice>
    <TaxCatchAll xmlns="2346a981-3d4d-4356-9bea-698e0ff2abfd"/>
    <LegalDocumentTypeTaxHTField0 xmlns="84e8189d-2f07-4d07-be7d-de46b9fe3006">
      <Terms xmlns="http://schemas.microsoft.com/office/infopath/2007/PartnerControls"/>
    </LegalDocumentTypeTaxHTField0>
    <SectorTaxHTField0 xmlns="84e8189d-2f07-4d07-be7d-de46b9fe3006">
      <Terms xmlns="http://schemas.microsoft.com/office/infopath/2007/PartnerControls"/>
    </SectorTaxHTField0>
    <DocumentOwner xmlns="http://schema.microsoft.com/sharepoint/v3/fields">
      <UserInfo xmlns="http://schema.microsoft.com/sharepoint/v3/fields">
        <DisplayName xmlns="http://schema.microsoft.com/sharepoint/v3/fields">Wang, Pengfei (Antitrust-BEI)</DisplayName>
        <AccountId xmlns="http://schema.microsoft.com/sharepoint/v3/fields">1301</AccountId>
        <AccountType xmlns="http://schema.microsoft.com/sharepoint/v3/fields"/>
      </UserInfo>
    </DocumentOwner>
    <MatterStatus xmlns="http://schema.microsoft.com/sharepoint/v3/fields">Current</MatterStatus>
    <MatterNumber xmlns="http://schema.microsoft.com/sharepoint/v3/fields">CN-2000-02-OFF2</MatterNumber>
    <PracticeArea xmlns="http://schema.microsoft.com/sharepoint/v3/fields">Corporate</PracticeArea>
    <PracticeGroup xmlns="http://schema.microsoft.com/sharepoint/v3/fields">Corporate Group</PracticeGroup>
    <DLCPolicyLabelLock xmlns="abe85721-301c-4cdd-bb97-abd071f66392" xmlns:xsi="http://www.w3.org/2001/XMLSchema-instance" xsi:nil="true"/>
    <_dlc_DocId xmlns="84e8189d-2f07-4d07-be7d-de46b9fe3006">516440-4-9814</_dlc_DocId>
    <_dlc_DocIdUrl xmlns="84e8189d-2f07-4d07-be7d-de46b9fe3006">
      <Url xmlns="84e8189d-2f07-4d07-be7d-de46b9fe3006">http://spr3.intranet.cliffordchance.com/sites/CN-2000-02-OFF2/_layouts/DocIdRedir.aspx?ID=516440-4-9814</Url>
      <Description xmlns="84e8189d-2f07-4d07-be7d-de46b9fe3006">516440-4-9814</Description>
    </_dlc_DocIdUrl>
    <DLCPolicyLabelValue xmlns="abe85721-301c-4cdd-bb97-abd071f66392">516440-4-9814-v0.2</DLCPolicyLabelValue>
  </documentManagement>
</p:properties>
</file>

<file path=customXml/item4.xml><?xml version="1.0" encoding="utf-8"?>
<?mso-contentType ?>
<SharedContentType xmlns="Microsoft.SharePoint.Taxonomy.ContentTypeSync" SourceId="da97c454-82a7-458e-b02b-a23c149c4c8f" PreviousValue="false" ContentTypeId="0x01010066AAA4A189E15340A8F90A14B5E3178D01"/>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DMA Social Events</Name>
    <Synchronization>Synchronous</Synchronization>
    <Type>10001</Type>
    <SequenceNumber>1001</SequenceNumber>
    <Assembly>MCS.Documents.Server.IA, Version=1.0.0.0, Culture=neutral, PublicKeyToken=203fdb9dda4562ff</Assembly>
    <Class>MCS.Documents.Server.IA.SocialDataReceiver</Class>
    <Data/>
    <Filter/>
  </Receiver>
  <Receiver>
    <Name>DMA Social Events</Name>
    <Synchronization>Synchronous</Synchronization>
    <Type>10002</Type>
    <SequenceNumber>1002</SequenceNumber>
    <Assembly>MCS.Documents.Server.IA, Version=1.0.0.0, Culture=neutral, PublicKeyToken=203fdb9dda4562ff</Assembly>
    <Class>MCS.Documents.Server.IA.SocialDataReceiver</Class>
    <Data/>
    <Filter/>
  </Receiver>
  <Receiver>
    <Name>DMA Social Events</Name>
    <Synchronization>Synchronous</Synchronization>
    <Type>10005</Type>
    <SequenceNumber>1003</SequenceNumber>
    <Assembly>MCS.Documents.Server.IA, Version=1.0.0.0, Culture=neutral, PublicKeyToken=203fdb9dda4562ff</Assembly>
    <Class>MCS.Documents.Server.IA.SocialDataReceiver</Class>
    <Data/>
    <Filter/>
  </Receiver>
  <Receiver>
    <Name>DMA Social Events</Name>
    <Synchronization>Synchronous</Synchronization>
    <Type>10004</Type>
    <SequenceNumber>1004</SequenceNumber>
    <Assembly>MCS.Documents.Server.IA, Version=1.0.0.0, Culture=neutral, PublicKeyToken=203fdb9dda4562ff</Assembly>
    <Class>MCS.Documents.Server.IA.SocialDataReceiver</Class>
    <Data/>
    <Filter/>
  </Receiver>
</spe:Receivers>
</file>

<file path=customXml/item6.xml><?xml version="1.0" encoding="utf-8"?>
<properties xmlns="http://www.imanage.com/work/xmlschema">
  <documentid xmlns="http://www.imanage.com/work/xmlschema">AMERICAS!24011418586.2</documentid>
  <senderid xmlns="http://www.imanage.com/work/xmlschema">620644</senderid>
  <senderemail xmlns="http://www.imanage.com/work/xmlschema">CHLOE.BARCLAY@CLIFFORDCHANCE.COM</senderemail>
  <lastmodified xmlns="http://www.imanage.com/work/xmlschema">2024-09-11T18:09:00.0000000+01:00</lastmodified>
  <database xmlns="http://www.imanage.com/work/xmlschema">AMERICAS</database>
</properties>
</file>

<file path=customXml/item7.xml><?xml version='1.0' standalone='no'?>
<b:Sources xmlns:b="http://schemas.openxmlformats.org/officeDocument/2006/bibliography" SelectedStyle="\APASixthEditionOfficeOnline.xsl" StyleName="APA" Version="6" xmlns:b="http://schemas.openxmlformats.org/officeDocument/2006/bibliography"/>

</file>

<file path=customXml/item8.xml><?xml version="1.0" encoding="utf-8"?>
<?mso-contentType ?>
<p:Policy xmlns:p="office.server.policy" local="true" id="">
  <p:Name xmlns:p="office.server.policy">Legal Document</p:Name>
  <p:Description xmlns:p="office.server.policy"/>
  <p:Statement xmlns:p="office.server.policy"/>
  <p:PolicyItems xmlns:p="office.server.policy">
    <p:PolicyItem xmlns:p="office.server.policy" UniqueId="dae32e3f-24d4-4675-9401-233fbc0c37a8" staticId="0x01010066AAA4A189E15340A8F90A14B5E3178D010093B0E8CA13B14C41BAFE6564DDF24F70|689439171" featureId="Microsoft.Office.RecordsManagement.PolicyFeatures.PolicyLabel">
      <p:Name xmlns:p="office.server.policy">Labels</p:Name>
      <p:Description xmlns:p="office.server.policy">Generates labels that can be inserted in Microsoft Office documents to ensure that document properties or other important information are included when documents are printed. Labels can also be used to search for documents.</p:Description>
      <p:CustomData xmlns:p="office.server.policy">
        <label>
          <segment type="metadata">_dlc_DocId</segment>
          <segment type="literal">-v</segment>
          <segment type="metadata">_UIVersionString</segment>
        </label>
      </p:CustomData>
    </p:PolicyItem>
  </p:PolicyItems>
</p:Policy>
</file>

<file path=customXml/itemProps1.xml><?xml version="1.0" encoding="utf-8"?>
<ds:datastoreItem xmlns:ds="http://schemas.openxmlformats.org/officeDocument/2006/customXml" ds:itemID="{8136E086-62D4-4DEF-BA3C-9336C271C4C0}">
  <ds:schemaRefs/>
</ds:datastoreItem>
</file>

<file path=customXml/itemProps2.xml><?xml version="1.0" encoding="utf-8"?>
<ds:datastoreItem xmlns:ds="http://schemas.openxmlformats.org/officeDocument/2006/customXml" ds:itemID="{529C6EEE-03E7-4FD3-9602-3673F4413C2C}">
  <ds:schemaRefs/>
</ds:datastoreItem>
</file>

<file path=customXml/itemProps3.xml><?xml version="1.0" encoding="utf-8"?>
<ds:datastoreItem xmlns:ds="http://schemas.openxmlformats.org/officeDocument/2006/customXml" ds:itemID="{B9BCE6D0-F6FC-40C8-8194-DD1F6E81736F}">
  <ds:schemaRefs/>
</ds:datastoreItem>
</file>

<file path=customXml/itemProps4.xml><?xml version="1.0" encoding="utf-8"?>
<ds:datastoreItem xmlns:ds="http://schemas.openxmlformats.org/officeDocument/2006/customXml" ds:itemID="{832D90BB-58AE-425B-9C28-9DAF98060895}">
  <ds:schemaRefs/>
</ds:datastoreItem>
</file>

<file path=customXml/itemProps5.xml><?xml version="1.0" encoding="utf-8"?>
<ds:datastoreItem xmlns:ds="http://schemas.openxmlformats.org/officeDocument/2006/customXml" ds:itemID="{323A3D86-E01D-4A56-84B2-246EC69D1318}">
  <ds:schemaRefs/>
</ds:datastoreItem>
</file>

<file path=customXml/itemProps6.xml><?xml version="1.0" encoding="utf-8"?>
<ds:datastoreItem xmlns:ds="http://schemas.openxmlformats.org/officeDocument/2006/customXml" ds:itemID="{E6DC8E71-FEF7-4D85-B1C1-E7FFFA3B6075}">
  <ds:schemaRefs/>
</ds:datastoreItem>
</file>

<file path=customXml/itemProps7.xml><?xml version="1.0" encoding="utf-8"?>
<ds:datastoreItem xmlns:ds="http://schemas.openxmlformats.org/officeDocument/2006/customXml" ds:itemID="{EC353E08-2663-4CDC-A8CB-6115AB545A17}">
  <ds:schemaRefs/>
</ds:datastoreItem>
</file>

<file path=customXml/itemProps8.xml><?xml version="1.0" encoding="utf-8"?>
<ds:datastoreItem xmlns:ds="http://schemas.openxmlformats.org/officeDocument/2006/customXml" ds:itemID="{543E1638-0D33-4AD6-9DA5-127EFD9D8B80}">
  <ds:schemaRefs/>
</ds:datastoreItem>
</file>

<file path=docProps/app.xml><?xml version="1.0" encoding="utf-8"?>
<Properties xmlns="http://schemas.openxmlformats.org/officeDocument/2006/extended-properties" xmlns:vt="http://schemas.openxmlformats.org/officeDocument/2006/docPropsVTypes">
  <Template>Normal</Template>
  <Pages>3</Pages>
  <Words>1469</Words>
  <Characters>479</Characters>
  <Lines>36</Lines>
  <Paragraphs>47</Paragraphs>
  <TotalTime>16</TotalTime>
  <ScaleCrop>false</ScaleCrop>
  <LinksUpToDate>false</LinksUpToDate>
  <CharactersWithSpaces>1901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2025-09-23T17:13:00Z</dcterms:created>
  <dc:creator>Wang, Pengfei (Intern-BEI)</dc:creator>
  <cp:lastModifiedBy>guest</cp:lastModifiedBy>
  <cp:lastPrinted>2024-11-15T12:40:00Z</cp:lastPrinted>
  <dcterms:modified xsi:type="dcterms:W3CDTF">2025-11-05T17:09:49Z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Language">
    <vt:lpwstr>en-GB</vt:lpwstr>
  </property>
  <property fmtid="{D5CDD505-2E9C-101B-9397-08002B2CF9AE}" pid="3" name="CCOffice">
    <vt:lpwstr>ln</vt:lpwstr>
  </property>
  <property fmtid="{D5CDD505-2E9C-101B-9397-08002B2CF9AE}" pid="4" name="ContentTypeId">
    <vt:lpwstr>0x01010066AAA4A189E15340A8F90A14B5E3178D010093B0E8CA13B14C41BAFE6564DDF24F70</vt:lpwstr>
  </property>
  <property fmtid="{D5CDD505-2E9C-101B-9397-08002B2CF9AE}" pid="5" name="Jurisdiction">
    <vt:lpwstr/>
  </property>
  <property fmtid="{D5CDD505-2E9C-101B-9397-08002B2CF9AE}" pid="6" name="LegalDocumentType">
    <vt:lpwstr/>
  </property>
  <property fmtid="{D5CDD505-2E9C-101B-9397-08002B2CF9AE}" pid="7" name="_dlc_DocIdItemGuid">
    <vt:lpwstr>1cbaef6c-356b-47f9-8544-af48a221c02d</vt:lpwstr>
  </property>
  <property fmtid="{D5CDD505-2E9C-101B-9397-08002B2CF9AE}" pid="8" name="LegalTopic">
    <vt:lpwstr/>
  </property>
  <property fmtid="{D5CDD505-2E9C-101B-9397-08002B2CF9AE}" pid="9" name="GrammarlyDocumentId">
    <vt:lpwstr>d1f1faed70778304323e9b458ab9a174a2fafd3e58824c22c634cba0b0e9f08a</vt:lpwstr>
  </property>
  <property fmtid="{D5CDD505-2E9C-101B-9397-08002B2CF9AE}" pid="10" name="DOCXDOCID">
    <vt:lpwstr>韩国投资公司收购Scape PBSA JV3 Head Property Trust等六家经营者股权案 - 简易案件公示表 - 04/11/2025 13:58:00</vt:lpwstr>
  </property>
  <property fmtid="{D5CDD505-2E9C-101B-9397-08002B2CF9AE}" pid="11" name="CCDocID">
    <vt:lpwstr>24011418586-v2</vt:lpwstr>
  </property>
  <property fmtid="{D5CDD505-2E9C-101B-9397-08002B2CF9AE}" pid="12" name="CCMatter">
    <vt:lpwstr>81-41078569</vt:lpwstr>
  </property>
  <property fmtid="{D5CDD505-2E9C-101B-9397-08002B2CF9AE}" pid="13" name="DocXFormat">
    <vt:lpwstr>DefaultFormat</vt:lpwstr>
  </property>
  <property fmtid="{D5CDD505-2E9C-101B-9397-08002B2CF9AE}" pid="14" name="KSOProductBuildVer">
    <vt:lpwstr>2052-12.8.2.1119</vt:lpwstr>
  </property>
  <property fmtid="{D5CDD505-2E9C-101B-9397-08002B2CF9AE}" pid="15" name="ICV">
    <vt:lpwstr>9D2A58BE672100AE5D140B695874A581_42</vt:lpwstr>
  </property>
</Properties>
</file>