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5383">
      <w:pPr>
        <w:jc w:val="center"/>
        <w:rPr>
          <w:rFonts w:ascii="黑体" w:hAnsi="黑体" w:eastAsia="黑体" w:cs="Arial"/>
          <w:bCs/>
          <w:sz w:val="36"/>
          <w:szCs w:val="36"/>
        </w:rPr>
      </w:pPr>
      <w:r>
        <w:rPr>
          <w:rFonts w:ascii="黑体" w:hAnsi="黑体" w:eastAsia="黑体" w:cs="Arial"/>
          <w:bCs/>
          <w:sz w:val="36"/>
          <w:szCs w:val="36"/>
        </w:rPr>
        <w:t>经营者集中简易案件公示表</w:t>
      </w:r>
    </w:p>
    <w:p w14:paraId="159F7373">
      <w:pPr>
        <w:jc w:val="center"/>
        <w:rPr>
          <w:rFonts w:ascii="Arial" w:hAnsi="Arial" w:eastAsia="仿宋_GB2312" w:cs="Arial"/>
          <w:bCs/>
          <w:szCs w:val="21"/>
        </w:rPr>
      </w:pPr>
    </w:p>
    <w:tbl>
      <w:tblPr>
        <w:tblStyle w:val="9"/>
        <w:tblW w:w="563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1893"/>
        <w:gridCol w:w="5677"/>
      </w:tblGrid>
      <w:tr w14:paraId="1CDC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61" w:type="pct"/>
            <w:shd w:val="clear" w:color="auto" w:fill="D8D8D8" w:themeFill="background1" w:themeFillShade="D9"/>
          </w:tcPr>
          <w:p w14:paraId="11EAA954">
            <w:pPr>
              <w:rPr>
                <w:rFonts w:ascii="Arial" w:hAnsi="Arial" w:cs="Arial"/>
                <w:kern w:val="0"/>
                <w:sz w:val="24"/>
                <w:szCs w:val="24"/>
              </w:rPr>
            </w:pPr>
            <w:r>
              <w:rPr>
                <w:rFonts w:ascii="Arial" w:hAnsi="Arial" w:cs="Arial"/>
                <w:kern w:val="0"/>
                <w:sz w:val="24"/>
                <w:szCs w:val="24"/>
              </w:rPr>
              <w:t>案件名称</w:t>
            </w:r>
          </w:p>
        </w:tc>
        <w:tc>
          <w:tcPr>
            <w:tcW w:w="3939" w:type="pct"/>
            <w:gridSpan w:val="2"/>
          </w:tcPr>
          <w:p w14:paraId="726EB9DA">
            <w:pPr>
              <w:jc w:val="left"/>
              <w:rPr>
                <w:rFonts w:ascii="Arial" w:hAnsi="Arial" w:cs="Arial"/>
                <w:kern w:val="0"/>
                <w:sz w:val="24"/>
                <w:szCs w:val="24"/>
              </w:rPr>
            </w:pPr>
            <w:r>
              <w:rPr>
                <w:rFonts w:ascii="Arial" w:hAnsi="Arial" w:cs="Arial"/>
                <w:sz w:val="24"/>
                <w:szCs w:val="24"/>
              </w:rPr>
              <w:t>贝恩资本投资者有限责任公司收购</w:t>
            </w:r>
            <w:bookmarkStart w:id="0" w:name="OLE_LINK123"/>
            <w:r>
              <w:rPr>
                <w:rFonts w:ascii="Arial" w:hAnsi="Arial" w:cs="Arial"/>
                <w:sz w:val="24"/>
                <w:szCs w:val="24"/>
              </w:rPr>
              <w:t>FineToday Holdings Co., Ltd.</w:t>
            </w:r>
            <w:bookmarkEnd w:id="0"/>
            <w:r>
              <w:rPr>
                <w:rFonts w:hint="eastAsia" w:ascii="Arial" w:hAnsi="Arial" w:cs="Arial"/>
                <w:sz w:val="24"/>
                <w:szCs w:val="24"/>
              </w:rPr>
              <w:t>股权</w:t>
            </w:r>
            <w:r>
              <w:rPr>
                <w:rFonts w:ascii="Arial" w:hAnsi="Arial" w:cs="Arial"/>
                <w:sz w:val="24"/>
                <w:szCs w:val="24"/>
              </w:rPr>
              <w:t>案</w:t>
            </w:r>
          </w:p>
        </w:tc>
      </w:tr>
      <w:tr w14:paraId="0A3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061" w:type="pct"/>
            <w:shd w:val="clear" w:color="auto" w:fill="D8D8D8" w:themeFill="background1" w:themeFillShade="D9"/>
          </w:tcPr>
          <w:p w14:paraId="61517286">
            <w:pPr>
              <w:rPr>
                <w:rFonts w:ascii="Arial" w:hAnsi="Arial" w:cs="Arial"/>
                <w:kern w:val="0"/>
                <w:sz w:val="24"/>
                <w:szCs w:val="24"/>
              </w:rPr>
            </w:pPr>
            <w:r>
              <w:rPr>
                <w:rFonts w:ascii="Arial" w:hAnsi="Arial" w:cs="Arial"/>
                <w:kern w:val="0"/>
                <w:sz w:val="24"/>
                <w:szCs w:val="24"/>
              </w:rPr>
              <w:t>交易概况（限200字内）</w:t>
            </w:r>
          </w:p>
        </w:tc>
        <w:tc>
          <w:tcPr>
            <w:tcW w:w="3939" w:type="pct"/>
            <w:gridSpan w:val="2"/>
          </w:tcPr>
          <w:p w14:paraId="34478463">
            <w:pPr>
              <w:jc w:val="left"/>
              <w:rPr>
                <w:rFonts w:ascii="Arial" w:hAnsi="Arial" w:cs="Arial"/>
                <w:sz w:val="24"/>
                <w:szCs w:val="24"/>
              </w:rPr>
            </w:pPr>
            <w:r>
              <w:rPr>
                <w:rFonts w:hint="eastAsia" w:ascii="Arial" w:hAnsi="Arial" w:cs="Arial"/>
                <w:sz w:val="24"/>
                <w:szCs w:val="24"/>
              </w:rPr>
              <w:t>Oriental Beauty Holding (HK) Limited</w:t>
            </w:r>
            <w:r>
              <w:rPr>
                <w:rFonts w:ascii="Arial" w:hAnsi="Arial" w:cs="Arial"/>
                <w:sz w:val="24"/>
                <w:szCs w:val="24"/>
              </w:rPr>
              <w:t>与贝恩资本投资</w:t>
            </w:r>
            <w:r>
              <w:rPr>
                <w:rFonts w:ascii="Arial" w:hAnsi="Arial" w:cs="Arial"/>
                <w:sz w:val="24"/>
                <w:szCs w:val="24"/>
              </w:rPr>
              <w:t>者</w:t>
            </w:r>
            <w:r>
              <w:rPr>
                <w:rFonts w:ascii="Arial" w:hAnsi="Arial" w:cs="Arial"/>
                <w:sz w:val="24"/>
                <w:szCs w:val="24"/>
              </w:rPr>
              <w:t>有限公司（</w:t>
            </w:r>
            <w:r>
              <w:rPr>
                <w:rFonts w:hint="eastAsia" w:ascii="Arial" w:hAnsi="Arial" w:cs="Arial"/>
                <w:sz w:val="24"/>
                <w:szCs w:val="24"/>
              </w:rPr>
              <w:t>“</w:t>
            </w:r>
            <w:r>
              <w:rPr>
                <w:rFonts w:ascii="Arial" w:hAnsi="Arial" w:cs="Arial"/>
                <w:b/>
                <w:bCs/>
                <w:sz w:val="24"/>
                <w:szCs w:val="24"/>
              </w:rPr>
              <w:t>贝恩投资</w:t>
            </w:r>
            <w:r>
              <w:rPr>
                <w:rFonts w:hint="eastAsia" w:ascii="Arial" w:hAnsi="Arial" w:cs="Arial"/>
                <w:sz w:val="24"/>
                <w:szCs w:val="24"/>
              </w:rPr>
              <w:t>”</w:t>
            </w:r>
            <w:r>
              <w:rPr>
                <w:rFonts w:ascii="Arial" w:hAnsi="Arial" w:cs="Arial"/>
                <w:sz w:val="24"/>
                <w:szCs w:val="24"/>
              </w:rPr>
              <w:t>）管理的基金间接拥有和控制的</w:t>
            </w:r>
            <w:r>
              <w:rPr>
                <w:rFonts w:hint="eastAsia" w:ascii="Arial" w:hAnsi="Arial" w:cs="Arial"/>
                <w:sz w:val="24"/>
                <w:szCs w:val="24"/>
              </w:rPr>
              <w:t>特殊目的投资</w:t>
            </w:r>
            <w:r>
              <w:rPr>
                <w:rFonts w:ascii="Arial" w:hAnsi="Arial" w:cs="Arial"/>
                <w:sz w:val="24"/>
                <w:szCs w:val="24"/>
              </w:rPr>
              <w:t xml:space="preserve">实体K.K. </w:t>
            </w:r>
            <w:bookmarkStart w:id="3" w:name="_GoBack"/>
            <w:bookmarkEnd w:id="3"/>
            <w:r>
              <w:rPr>
                <w:rFonts w:ascii="Arial" w:hAnsi="Arial" w:cs="Arial"/>
                <w:sz w:val="24"/>
                <w:szCs w:val="24"/>
              </w:rPr>
              <w:t>BCJ-104</w:t>
            </w:r>
            <w:r>
              <w:rPr>
                <w:rFonts w:hint="eastAsia" w:ascii="Arial" w:hAnsi="Arial" w:cs="Arial"/>
                <w:sz w:val="24"/>
                <w:szCs w:val="24"/>
              </w:rPr>
              <w:t>签署集中协议，</w:t>
            </w:r>
            <w:r>
              <w:rPr>
                <w:rFonts w:ascii="Arial" w:hAnsi="Arial" w:cs="Arial"/>
                <w:sz w:val="24"/>
                <w:szCs w:val="24"/>
              </w:rPr>
              <w:t>K.K. BCJ-104</w:t>
            </w:r>
            <w:r>
              <w:rPr>
                <w:rFonts w:hint="eastAsia" w:ascii="Arial" w:hAnsi="Arial" w:cs="Arial"/>
                <w:sz w:val="24"/>
                <w:szCs w:val="24"/>
              </w:rPr>
              <w:t>拟收购</w:t>
            </w:r>
            <w:r>
              <w:rPr>
                <w:rFonts w:ascii="Arial" w:hAnsi="Arial" w:cs="Arial"/>
                <w:sz w:val="24"/>
                <w:szCs w:val="24"/>
              </w:rPr>
              <w:t>FineToday Holdings Co., Ltd.</w:t>
            </w:r>
            <w:r>
              <w:rPr>
                <w:rFonts w:hint="eastAsia" w:ascii="Arial" w:hAnsi="Arial" w:cs="Arial"/>
                <w:sz w:val="24"/>
                <w:szCs w:val="24"/>
              </w:rPr>
              <w:t>（“</w:t>
            </w:r>
            <w:r>
              <w:rPr>
                <w:rFonts w:hint="eastAsia" w:ascii="Arial" w:hAnsi="Arial" w:cs="Arial"/>
                <w:b/>
                <w:bCs/>
                <w:sz w:val="24"/>
                <w:szCs w:val="24"/>
              </w:rPr>
              <w:t>FineToday</w:t>
            </w:r>
            <w:r>
              <w:rPr>
                <w:rFonts w:hint="eastAsia" w:ascii="Arial" w:hAnsi="Arial" w:cs="Arial"/>
                <w:sz w:val="24"/>
                <w:szCs w:val="24"/>
              </w:rPr>
              <w:t>”）1</w:t>
            </w:r>
            <w:r>
              <w:rPr>
                <w:rFonts w:ascii="Arial" w:hAnsi="Arial" w:cs="Arial"/>
                <w:sz w:val="24"/>
                <w:szCs w:val="24"/>
              </w:rPr>
              <w:t>00%</w:t>
            </w:r>
            <w:r>
              <w:rPr>
                <w:rFonts w:hint="eastAsia" w:ascii="Arial" w:hAnsi="Arial" w:cs="Arial"/>
                <w:sz w:val="24"/>
                <w:szCs w:val="24"/>
              </w:rPr>
              <w:t>的股份以及取得</w:t>
            </w:r>
            <w:r>
              <w:rPr>
                <w:rFonts w:ascii="Arial" w:hAnsi="Arial" w:cs="Arial"/>
                <w:sz w:val="24"/>
                <w:szCs w:val="24"/>
              </w:rPr>
              <w:t>FineToday</w:t>
            </w:r>
            <w:r>
              <w:rPr>
                <w:rFonts w:hint="eastAsia" w:ascii="Arial" w:hAnsi="Arial" w:cs="Arial"/>
                <w:sz w:val="24"/>
                <w:szCs w:val="24"/>
              </w:rPr>
              <w:t>的单独控制权</w:t>
            </w:r>
            <w:r>
              <w:rPr>
                <w:rFonts w:ascii="Arial" w:hAnsi="Arial" w:cs="Arial"/>
                <w:sz w:val="24"/>
                <w:szCs w:val="24"/>
              </w:rPr>
              <w:t>（</w:t>
            </w:r>
            <w:r>
              <w:rPr>
                <w:rFonts w:hint="eastAsia" w:ascii="Arial" w:hAnsi="Arial" w:cs="Arial"/>
                <w:sz w:val="24"/>
                <w:szCs w:val="24"/>
              </w:rPr>
              <w:t>“</w:t>
            </w:r>
            <w:r>
              <w:rPr>
                <w:rFonts w:ascii="Arial" w:hAnsi="Arial" w:cs="Arial"/>
                <w:b/>
                <w:bCs/>
                <w:sz w:val="24"/>
                <w:szCs w:val="24"/>
              </w:rPr>
              <w:t>本次</w:t>
            </w:r>
            <w:r>
              <w:rPr>
                <w:rFonts w:ascii="Arial" w:hAnsi="Arial" w:cs="Arial"/>
                <w:b/>
                <w:sz w:val="24"/>
                <w:szCs w:val="24"/>
              </w:rPr>
              <w:t>交易</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r>
              <w:rPr>
                <w:rFonts w:ascii="Arial" w:hAnsi="Arial" w:cs="Arial"/>
                <w:sz w:val="24"/>
                <w:szCs w:val="24"/>
              </w:rPr>
              <w:t>FineToday</w:t>
            </w:r>
            <w:r>
              <w:rPr>
                <w:rFonts w:hint="eastAsia" w:ascii="Arial" w:hAnsi="Arial" w:cs="Arial"/>
                <w:sz w:val="24"/>
                <w:szCs w:val="24"/>
              </w:rPr>
              <w:t>主要从事个人护理产品的生产和销售业务，提供护发、护肤及身体护理产品。</w:t>
            </w:r>
          </w:p>
          <w:p w14:paraId="7A8BD1C7">
            <w:pPr>
              <w:jc w:val="left"/>
              <w:rPr>
                <w:rFonts w:ascii="Arial" w:hAnsi="Arial" w:cs="Arial"/>
                <w:sz w:val="24"/>
                <w:szCs w:val="24"/>
              </w:rPr>
            </w:pPr>
          </w:p>
          <w:p w14:paraId="7339C475">
            <w:pPr>
              <w:jc w:val="left"/>
              <w:rPr>
                <w:rFonts w:ascii="Arial" w:hAnsi="Arial" w:cs="Arial"/>
                <w:sz w:val="24"/>
                <w:szCs w:val="24"/>
              </w:rPr>
            </w:pPr>
            <w:r>
              <w:rPr>
                <w:rFonts w:hint="eastAsia" w:ascii="Arial" w:hAnsi="Arial" w:cs="Arial"/>
                <w:sz w:val="24"/>
                <w:szCs w:val="24"/>
              </w:rPr>
              <w:t>本次交易前，</w:t>
            </w:r>
            <w:r>
              <w:rPr>
                <w:rFonts w:ascii="Arial" w:hAnsi="Arial" w:cs="Arial"/>
                <w:sz w:val="24"/>
                <w:szCs w:val="24"/>
              </w:rPr>
              <w:t>FineToday</w:t>
            </w:r>
            <w:r>
              <w:rPr>
                <w:rFonts w:hint="eastAsia" w:ascii="Arial" w:hAnsi="Arial" w:cs="Arial"/>
                <w:sz w:val="24"/>
                <w:szCs w:val="24"/>
              </w:rPr>
              <w:t>由</w:t>
            </w:r>
            <w:r>
              <w:rPr>
                <w:rFonts w:ascii="Arial" w:hAnsi="Arial" w:cs="Arial"/>
                <w:sz w:val="24"/>
                <w:szCs w:val="24"/>
              </w:rPr>
              <w:t>Clear Vision Capital Fund SICAV-FIS S.A.</w:t>
            </w:r>
            <w:r>
              <w:rPr>
                <w:rFonts w:hint="eastAsia" w:ascii="Arial" w:hAnsi="Arial" w:cs="Arial"/>
                <w:sz w:val="24"/>
                <w:szCs w:val="24"/>
              </w:rPr>
              <w:t>（“</w:t>
            </w:r>
            <w:r>
              <w:rPr>
                <w:rFonts w:hint="eastAsia" w:ascii="Arial" w:hAnsi="Arial" w:cs="Arial"/>
                <w:b/>
                <w:bCs/>
                <w:sz w:val="24"/>
                <w:szCs w:val="24"/>
              </w:rPr>
              <w:t>熙维资本</w:t>
            </w:r>
            <w:r>
              <w:rPr>
                <w:rFonts w:hint="eastAsia" w:ascii="Arial" w:hAnsi="Arial" w:cs="Arial"/>
                <w:sz w:val="24"/>
                <w:szCs w:val="24"/>
              </w:rPr>
              <w:t>”）通过Oriental Beauty Holding (HK) Limited间接控制。本次交易完成后，贝恩投资</w:t>
            </w:r>
            <w:r>
              <w:rPr>
                <w:rFonts w:ascii="Arial" w:hAnsi="Arial" w:cs="Arial"/>
                <w:sz w:val="24"/>
                <w:szCs w:val="24"/>
              </w:rPr>
              <w:t>（通过其管理的基金）</w:t>
            </w:r>
            <w:r>
              <w:rPr>
                <w:rFonts w:hint="eastAsia" w:ascii="Arial" w:hAnsi="Arial" w:cs="Arial"/>
                <w:sz w:val="24"/>
                <w:szCs w:val="24"/>
              </w:rPr>
              <w:t>将持有</w:t>
            </w:r>
            <w:r>
              <w:rPr>
                <w:rFonts w:ascii="Arial" w:hAnsi="Arial" w:cs="Arial"/>
                <w:sz w:val="24"/>
                <w:szCs w:val="24"/>
              </w:rPr>
              <w:t xml:space="preserve">FineToday </w:t>
            </w:r>
            <w:r>
              <w:rPr>
                <w:rFonts w:hint="eastAsia" w:ascii="Arial" w:hAnsi="Arial" w:cs="Arial"/>
                <w:sz w:val="24"/>
                <w:szCs w:val="24"/>
              </w:rPr>
              <w:t>100%的股份，</w:t>
            </w:r>
            <w:r>
              <w:rPr>
                <w:rFonts w:ascii="Arial" w:hAnsi="Arial" w:cs="Arial"/>
                <w:sz w:val="24"/>
                <w:szCs w:val="24"/>
              </w:rPr>
              <w:t>FineToday</w:t>
            </w:r>
            <w:r>
              <w:rPr>
                <w:rFonts w:hint="eastAsia" w:ascii="Arial" w:hAnsi="Arial" w:cs="Arial"/>
                <w:sz w:val="24"/>
                <w:szCs w:val="24"/>
              </w:rPr>
              <w:t>将由贝恩投资单独控制。</w:t>
            </w:r>
          </w:p>
        </w:tc>
      </w:tr>
      <w:tr w14:paraId="216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061" w:type="pct"/>
            <w:vMerge w:val="restart"/>
            <w:shd w:val="clear" w:color="auto" w:fill="D8D8D8" w:themeFill="background1" w:themeFillShade="D9"/>
          </w:tcPr>
          <w:p w14:paraId="56282CD1">
            <w:pPr>
              <w:rPr>
                <w:rFonts w:ascii="Arial" w:hAnsi="Arial" w:cs="Arial"/>
                <w:kern w:val="0"/>
                <w:sz w:val="24"/>
                <w:szCs w:val="24"/>
              </w:rPr>
            </w:pPr>
            <w:r>
              <w:rPr>
                <w:rFonts w:ascii="Arial" w:hAnsi="Arial" w:cs="Arial"/>
                <w:kern w:val="0"/>
                <w:sz w:val="24"/>
                <w:szCs w:val="24"/>
              </w:rPr>
              <w:t>参与集中的经营者简介（每个限100字以内）</w:t>
            </w:r>
          </w:p>
        </w:tc>
        <w:tc>
          <w:tcPr>
            <w:tcW w:w="985" w:type="pct"/>
          </w:tcPr>
          <w:p w14:paraId="5E4C1EFF">
            <w:pPr>
              <w:numPr>
                <w:ilvl w:val="0"/>
                <w:numId w:val="1"/>
              </w:numPr>
              <w:jc w:val="left"/>
              <w:rPr>
                <w:rFonts w:ascii="Arial" w:hAnsi="Arial" w:cs="Arial"/>
                <w:kern w:val="0"/>
                <w:sz w:val="24"/>
                <w:szCs w:val="24"/>
              </w:rPr>
            </w:pPr>
            <w:r>
              <w:rPr>
                <w:rFonts w:ascii="Arial" w:hAnsi="Arial" w:cs="Arial"/>
                <w:kern w:val="0"/>
                <w:sz w:val="24"/>
                <w:szCs w:val="24"/>
              </w:rPr>
              <w:t>贝恩投资</w:t>
            </w:r>
          </w:p>
        </w:tc>
        <w:tc>
          <w:tcPr>
            <w:tcW w:w="2954" w:type="pct"/>
          </w:tcPr>
          <w:p w14:paraId="1A5DF18D">
            <w:pPr>
              <w:jc w:val="left"/>
              <w:rPr>
                <w:rFonts w:ascii="Arial" w:hAnsi="Arial" w:cs="Arial"/>
                <w:sz w:val="24"/>
                <w:szCs w:val="24"/>
              </w:rPr>
            </w:pPr>
            <w:r>
              <w:rPr>
                <w:rFonts w:ascii="Arial" w:hAnsi="Arial" w:cs="Arial"/>
                <w:sz w:val="24"/>
                <w:szCs w:val="24"/>
              </w:rPr>
              <w:t>贝恩投资于2000年5月11日成立于美国。作为一家私募股权投资公司，贝恩投资通过其全球基金家族投资于多个行业的公司，包括技术、媒体和电信、医疗保健、零售和消费品、金融和商业服务以及工业/制造业。</w:t>
            </w:r>
          </w:p>
          <w:p w14:paraId="6B709926">
            <w:pPr>
              <w:jc w:val="left"/>
              <w:rPr>
                <w:rFonts w:ascii="Arial" w:hAnsi="Arial" w:cs="Arial"/>
                <w:sz w:val="24"/>
                <w:szCs w:val="24"/>
              </w:rPr>
            </w:pPr>
            <w:r>
              <w:rPr>
                <w:rFonts w:ascii="Arial" w:hAnsi="Arial" w:cs="Arial"/>
                <w:sz w:val="24"/>
                <w:szCs w:val="24"/>
              </w:rPr>
              <w:t>贝恩投资无最终控制人。</w:t>
            </w:r>
          </w:p>
        </w:tc>
      </w:tr>
      <w:tr w14:paraId="5872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61" w:type="pct"/>
            <w:vMerge w:val="continue"/>
            <w:shd w:val="clear" w:color="auto" w:fill="D8D8D8" w:themeFill="background1" w:themeFillShade="D9"/>
          </w:tcPr>
          <w:p w14:paraId="737E338A">
            <w:pPr>
              <w:rPr>
                <w:rFonts w:ascii="Arial" w:hAnsi="Arial" w:cs="Arial"/>
                <w:kern w:val="0"/>
                <w:sz w:val="24"/>
                <w:szCs w:val="24"/>
              </w:rPr>
            </w:pPr>
          </w:p>
        </w:tc>
        <w:tc>
          <w:tcPr>
            <w:tcW w:w="985" w:type="pct"/>
          </w:tcPr>
          <w:p w14:paraId="4B8C2167">
            <w:pPr>
              <w:numPr>
                <w:ilvl w:val="0"/>
                <w:numId w:val="1"/>
              </w:numPr>
              <w:jc w:val="left"/>
              <w:rPr>
                <w:rFonts w:ascii="Arial" w:hAnsi="Arial" w:cs="Arial"/>
                <w:kern w:val="0"/>
                <w:sz w:val="24"/>
                <w:szCs w:val="24"/>
              </w:rPr>
            </w:pPr>
            <w:r>
              <w:rPr>
                <w:rFonts w:ascii="Arial" w:hAnsi="Arial" w:cs="Arial"/>
                <w:sz w:val="24"/>
                <w:szCs w:val="24"/>
              </w:rPr>
              <w:t>FineToday</w:t>
            </w:r>
          </w:p>
        </w:tc>
        <w:tc>
          <w:tcPr>
            <w:tcW w:w="2954" w:type="pct"/>
          </w:tcPr>
          <w:p w14:paraId="74FCB9ED">
            <w:pPr>
              <w:jc w:val="left"/>
              <w:rPr>
                <w:rFonts w:ascii="Arial" w:hAnsi="Arial" w:cs="Arial"/>
                <w:sz w:val="24"/>
                <w:szCs w:val="24"/>
              </w:rPr>
            </w:pPr>
            <w:r>
              <w:rPr>
                <w:rFonts w:ascii="Arial" w:hAnsi="Arial" w:cs="Arial"/>
                <w:sz w:val="24"/>
                <w:szCs w:val="24"/>
              </w:rPr>
              <w:t>FineToday于20</w:t>
            </w:r>
            <w:r>
              <w:rPr>
                <w:rFonts w:hint="eastAsia" w:ascii="Arial" w:hAnsi="Arial" w:cs="Arial"/>
                <w:sz w:val="24"/>
                <w:szCs w:val="24"/>
              </w:rPr>
              <w:t>2</w:t>
            </w:r>
            <w:r>
              <w:rPr>
                <w:rFonts w:ascii="Arial" w:hAnsi="Arial" w:cs="Arial"/>
                <w:sz w:val="24"/>
                <w:szCs w:val="24"/>
              </w:rPr>
              <w:t>1年</w:t>
            </w:r>
            <w:r>
              <w:rPr>
                <w:rFonts w:hint="eastAsia" w:ascii="Arial" w:hAnsi="Arial" w:cs="Arial"/>
                <w:sz w:val="24"/>
                <w:szCs w:val="24"/>
              </w:rPr>
              <w:t>1</w:t>
            </w:r>
            <w:r>
              <w:rPr>
                <w:rFonts w:ascii="Arial" w:hAnsi="Arial" w:cs="Arial"/>
                <w:sz w:val="24"/>
                <w:szCs w:val="24"/>
              </w:rPr>
              <w:t>月19日成立于日本。FineToday</w:t>
            </w:r>
            <w:r>
              <w:rPr>
                <w:rFonts w:hint="eastAsia" w:ascii="Arial" w:hAnsi="Arial" w:cs="Arial"/>
                <w:sz w:val="24"/>
                <w:szCs w:val="24"/>
              </w:rPr>
              <w:t>主要从事个人护理产品的生产和销售业务，在全球提供护发、护肤及身体护理产品。</w:t>
            </w:r>
          </w:p>
          <w:p w14:paraId="20D70541">
            <w:pPr>
              <w:jc w:val="left"/>
              <w:rPr>
                <w:rFonts w:ascii="Arial" w:hAnsi="Arial" w:cs="Arial"/>
                <w:sz w:val="24"/>
                <w:szCs w:val="24"/>
              </w:rPr>
            </w:pPr>
            <w:r>
              <w:rPr>
                <w:rFonts w:ascii="Arial" w:hAnsi="Arial" w:cs="Arial"/>
                <w:sz w:val="24"/>
                <w:szCs w:val="24"/>
              </w:rPr>
              <w:t>FineToday</w:t>
            </w:r>
            <w:r>
              <w:rPr>
                <w:rFonts w:hint="eastAsia" w:ascii="Arial" w:hAnsi="Arial" w:cs="Arial"/>
                <w:sz w:val="24"/>
                <w:szCs w:val="24"/>
              </w:rPr>
              <w:t>的</w:t>
            </w:r>
            <w:r>
              <w:rPr>
                <w:rFonts w:ascii="Arial" w:hAnsi="Arial" w:cs="Arial"/>
                <w:sz w:val="24"/>
                <w:szCs w:val="24"/>
              </w:rPr>
              <w:t>最终控制人</w:t>
            </w:r>
            <w:r>
              <w:rPr>
                <w:rFonts w:hint="eastAsia" w:ascii="Arial" w:hAnsi="Arial" w:cs="Arial"/>
                <w:sz w:val="24"/>
                <w:szCs w:val="24"/>
              </w:rPr>
              <w:t>为熙维资本</w:t>
            </w:r>
            <w:r>
              <w:rPr>
                <w:rFonts w:ascii="Arial" w:hAnsi="Arial" w:cs="Arial"/>
                <w:sz w:val="24"/>
                <w:szCs w:val="24"/>
              </w:rPr>
              <w:t>。</w:t>
            </w:r>
            <w:r>
              <w:rPr>
                <w:rFonts w:hint="eastAsia" w:ascii="Arial" w:hAnsi="Arial" w:cs="Arial"/>
                <w:sz w:val="24"/>
                <w:szCs w:val="24"/>
              </w:rPr>
              <w:t>熙维资本及其关联公司的主要业务是代表其在全球多个行业的多个公司持有权益的特定基金和投资工具（熙维基金）提供投资咨询与投资管理。</w:t>
            </w:r>
          </w:p>
        </w:tc>
      </w:tr>
      <w:tr w14:paraId="1A5E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61" w:type="pct"/>
            <w:vMerge w:val="restart"/>
            <w:shd w:val="clear" w:color="auto" w:fill="D8D8D8" w:themeFill="background1" w:themeFillShade="D9"/>
          </w:tcPr>
          <w:p w14:paraId="3D2DFBF6">
            <w:pPr>
              <w:rPr>
                <w:rFonts w:ascii="Arial" w:hAnsi="Arial" w:cs="Arial"/>
                <w:kern w:val="0"/>
                <w:sz w:val="24"/>
                <w:szCs w:val="24"/>
              </w:rPr>
            </w:pPr>
            <w:r>
              <w:rPr>
                <w:rFonts w:ascii="Arial" w:hAnsi="Arial" w:cs="Arial"/>
                <w:kern w:val="0"/>
                <w:sz w:val="24"/>
                <w:szCs w:val="24"/>
              </w:rPr>
              <w:t>简易案件理由（可以单选，也可以多选）</w:t>
            </w:r>
          </w:p>
        </w:tc>
        <w:tc>
          <w:tcPr>
            <w:tcW w:w="3939" w:type="pct"/>
            <w:gridSpan w:val="2"/>
          </w:tcPr>
          <w:p w14:paraId="2827CFE1">
            <w:pPr>
              <w:jc w:val="left"/>
              <w:rPr>
                <w:rFonts w:ascii="Arial" w:hAnsi="Arial" w:cs="Arial"/>
                <w:bCs/>
                <w:kern w:val="0"/>
                <w:sz w:val="24"/>
                <w:szCs w:val="24"/>
              </w:rPr>
            </w:pPr>
            <w:r>
              <w:rPr>
                <w:rFonts w:ascii="Arial" w:hAnsi="Arial" w:cs="Arial"/>
                <w:bCs/>
                <w:sz w:val="24"/>
                <w:szCs w:val="24"/>
              </w:rPr>
              <w:sym w:font="Wingdings" w:char="F0FE"/>
            </w:r>
            <w:r>
              <w:rPr>
                <w:rFonts w:ascii="Arial" w:hAnsi="Arial" w:cs="Arial"/>
                <w:bCs/>
                <w:sz w:val="24"/>
                <w:szCs w:val="24"/>
              </w:rPr>
              <w:t xml:space="preserve">1. </w:t>
            </w:r>
            <w:r>
              <w:rPr>
                <w:rFonts w:hint="eastAsia" w:ascii="Arial" w:hAnsi="Arial" w:cs="Arial"/>
                <w:bCs/>
                <w:sz w:val="24"/>
                <w:szCs w:val="24"/>
              </w:rPr>
              <w:t>在同一相关市场，所有参与集中的经营者所占市场份额之和小于</w:t>
            </w:r>
            <w:r>
              <w:rPr>
                <w:rFonts w:ascii="Arial" w:hAnsi="Arial" w:cs="Arial"/>
                <w:bCs/>
                <w:sz w:val="24"/>
                <w:szCs w:val="24"/>
              </w:rPr>
              <w:t>15%</w:t>
            </w:r>
            <w:r>
              <w:rPr>
                <w:rFonts w:hint="eastAsia" w:ascii="Arial" w:hAnsi="Arial" w:cs="Arial"/>
                <w:bCs/>
                <w:sz w:val="24"/>
                <w:szCs w:val="24"/>
              </w:rPr>
              <w:t>。</w:t>
            </w:r>
          </w:p>
        </w:tc>
      </w:tr>
      <w:tr w14:paraId="186B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61" w:type="pct"/>
            <w:vMerge w:val="continue"/>
            <w:shd w:val="clear" w:color="auto" w:fill="D8D8D8" w:themeFill="background1" w:themeFillShade="D9"/>
          </w:tcPr>
          <w:p w14:paraId="3EB12A12">
            <w:pPr>
              <w:rPr>
                <w:rFonts w:ascii="Arial" w:hAnsi="Arial" w:cs="Arial"/>
                <w:kern w:val="0"/>
                <w:sz w:val="24"/>
                <w:szCs w:val="24"/>
              </w:rPr>
            </w:pPr>
          </w:p>
        </w:tc>
        <w:tc>
          <w:tcPr>
            <w:tcW w:w="3939" w:type="pct"/>
            <w:gridSpan w:val="2"/>
          </w:tcPr>
          <w:p w14:paraId="2DA7C636">
            <w:pPr>
              <w:jc w:val="left"/>
              <w:rPr>
                <w:rFonts w:ascii="Arial" w:hAnsi="Arial" w:cs="Arial"/>
                <w:bCs/>
                <w:kern w:val="0"/>
                <w:sz w:val="24"/>
                <w:szCs w:val="24"/>
              </w:rPr>
            </w:pPr>
            <w:r>
              <w:rPr>
                <w:rFonts w:ascii="Arial" w:hAnsi="Arial" w:cs="Arial"/>
                <w:bCs/>
                <w:sz w:val="24"/>
                <w:szCs w:val="24"/>
              </w:rPr>
              <w:sym w:font="Wingdings" w:char="00A8"/>
            </w:r>
            <w:r>
              <w:rPr>
                <w:rFonts w:ascii="Arial" w:hAnsi="Arial" w:cs="Arial"/>
                <w:bCs/>
                <w:sz w:val="24"/>
                <w:szCs w:val="24"/>
              </w:rPr>
              <w:t>2. 存在上下游关系的参与集中的经营者，在上下游市场所占的市场份额均小于25%。</w:t>
            </w:r>
          </w:p>
        </w:tc>
      </w:tr>
      <w:tr w14:paraId="2C81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1" w:type="pct"/>
            <w:vMerge w:val="continue"/>
            <w:shd w:val="clear" w:color="auto" w:fill="D8D8D8" w:themeFill="background1" w:themeFillShade="D9"/>
          </w:tcPr>
          <w:p w14:paraId="7D571DF3">
            <w:pPr>
              <w:rPr>
                <w:rFonts w:ascii="Arial" w:hAnsi="Arial" w:cs="Arial"/>
                <w:kern w:val="0"/>
                <w:sz w:val="24"/>
                <w:szCs w:val="24"/>
              </w:rPr>
            </w:pPr>
          </w:p>
        </w:tc>
        <w:tc>
          <w:tcPr>
            <w:tcW w:w="3939" w:type="pct"/>
            <w:gridSpan w:val="2"/>
          </w:tcPr>
          <w:p w14:paraId="1224E565">
            <w:pPr>
              <w:jc w:val="left"/>
              <w:rPr>
                <w:rFonts w:ascii="Arial" w:hAnsi="Arial" w:cs="Arial"/>
                <w:bCs/>
                <w:kern w:val="0"/>
                <w:sz w:val="24"/>
                <w:szCs w:val="24"/>
              </w:rPr>
            </w:pPr>
            <w:bookmarkStart w:id="1" w:name="OLE_LINK129"/>
            <w:r>
              <w:rPr>
                <w:rFonts w:ascii="Arial" w:hAnsi="Arial" w:cs="Arial"/>
                <w:bCs/>
                <w:sz w:val="24"/>
                <w:szCs w:val="24"/>
              </w:rPr>
              <w:sym w:font="Wingdings" w:char="00FE"/>
            </w:r>
            <w:bookmarkEnd w:id="1"/>
            <w:r>
              <w:rPr>
                <w:rFonts w:ascii="Arial" w:hAnsi="Arial" w:cs="Arial"/>
                <w:bCs/>
                <w:sz w:val="24"/>
                <w:szCs w:val="24"/>
              </w:rPr>
              <w:t xml:space="preserve">3. </w:t>
            </w:r>
            <w:r>
              <w:rPr>
                <w:rFonts w:hint="eastAsia" w:ascii="Arial" w:hAnsi="Arial" w:cs="Arial"/>
                <w:bCs/>
                <w:sz w:val="24"/>
                <w:szCs w:val="24"/>
              </w:rPr>
              <w:t>不在同一相关市场、也不存在上下游关系的参与集中的经营者，在与交易有关的每个市场所占的份额均小于</w:t>
            </w:r>
            <w:r>
              <w:rPr>
                <w:rFonts w:ascii="Arial" w:hAnsi="Arial" w:cs="Arial"/>
                <w:bCs/>
                <w:sz w:val="24"/>
                <w:szCs w:val="24"/>
              </w:rPr>
              <w:t>25%</w:t>
            </w:r>
            <w:r>
              <w:rPr>
                <w:rFonts w:hint="eastAsia" w:ascii="Arial" w:hAnsi="Arial" w:cs="Arial"/>
                <w:bCs/>
                <w:sz w:val="24"/>
                <w:szCs w:val="24"/>
              </w:rPr>
              <w:t>。</w:t>
            </w:r>
          </w:p>
        </w:tc>
      </w:tr>
      <w:tr w14:paraId="2883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61" w:type="pct"/>
            <w:vMerge w:val="continue"/>
            <w:shd w:val="clear" w:color="auto" w:fill="D8D8D8" w:themeFill="background1" w:themeFillShade="D9"/>
          </w:tcPr>
          <w:p w14:paraId="70ABA3DF">
            <w:pPr>
              <w:rPr>
                <w:rFonts w:ascii="Arial" w:hAnsi="Arial" w:cs="Arial"/>
                <w:kern w:val="0"/>
                <w:sz w:val="24"/>
                <w:szCs w:val="24"/>
              </w:rPr>
            </w:pPr>
          </w:p>
        </w:tc>
        <w:tc>
          <w:tcPr>
            <w:tcW w:w="3939" w:type="pct"/>
            <w:gridSpan w:val="2"/>
          </w:tcPr>
          <w:p w14:paraId="03BA98C7">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4. 参与集中的经营者在中国境外设立合营企业，合营企业不在中国境内从事经济活动。</w:t>
            </w:r>
          </w:p>
        </w:tc>
      </w:tr>
      <w:tr w14:paraId="0D79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1" w:type="pct"/>
            <w:vMerge w:val="continue"/>
            <w:shd w:val="clear" w:color="auto" w:fill="D8D8D8" w:themeFill="background1" w:themeFillShade="D9"/>
          </w:tcPr>
          <w:p w14:paraId="608446B4">
            <w:pPr>
              <w:rPr>
                <w:rFonts w:ascii="Arial" w:hAnsi="Arial" w:cs="Arial"/>
                <w:kern w:val="0"/>
                <w:sz w:val="24"/>
                <w:szCs w:val="24"/>
              </w:rPr>
            </w:pPr>
          </w:p>
        </w:tc>
        <w:tc>
          <w:tcPr>
            <w:tcW w:w="3939" w:type="pct"/>
            <w:gridSpan w:val="2"/>
          </w:tcPr>
          <w:p w14:paraId="4D994F04">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5. 参与集中的经营者收购境外企业股权或资产的，该境外企业不在中国境内从事经济活动。</w:t>
            </w:r>
          </w:p>
        </w:tc>
      </w:tr>
      <w:tr w14:paraId="342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1" w:type="pct"/>
            <w:vMerge w:val="continue"/>
            <w:shd w:val="clear" w:color="auto" w:fill="D8D8D8" w:themeFill="background1" w:themeFillShade="D9"/>
          </w:tcPr>
          <w:p w14:paraId="7CF26F14">
            <w:pPr>
              <w:rPr>
                <w:rFonts w:ascii="Arial" w:hAnsi="Arial" w:cs="Arial"/>
                <w:kern w:val="0"/>
                <w:sz w:val="24"/>
                <w:szCs w:val="24"/>
              </w:rPr>
            </w:pPr>
          </w:p>
        </w:tc>
        <w:tc>
          <w:tcPr>
            <w:tcW w:w="3939" w:type="pct"/>
            <w:gridSpan w:val="2"/>
          </w:tcPr>
          <w:p w14:paraId="7B9C3F0F">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6. 由两个以上的经营者共同控制的合营企业，通过集中被其中一个或一个以上经营者控制。</w:t>
            </w:r>
          </w:p>
        </w:tc>
      </w:tr>
      <w:tr w14:paraId="7BE2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1" w:type="pct"/>
            <w:shd w:val="clear" w:color="auto" w:fill="D8D8D8" w:themeFill="background1" w:themeFillShade="D9"/>
          </w:tcPr>
          <w:p w14:paraId="4CC87F9F">
            <w:pPr>
              <w:rPr>
                <w:rFonts w:ascii="Arial" w:hAnsi="Arial" w:cs="Arial"/>
                <w:kern w:val="0"/>
                <w:sz w:val="24"/>
                <w:szCs w:val="24"/>
              </w:rPr>
            </w:pPr>
            <w:r>
              <w:rPr>
                <w:rFonts w:ascii="Arial" w:hAnsi="Arial" w:cs="Arial"/>
                <w:kern w:val="0"/>
                <w:sz w:val="24"/>
                <w:szCs w:val="24"/>
              </w:rPr>
              <w:t>备注</w:t>
            </w:r>
          </w:p>
        </w:tc>
        <w:tc>
          <w:tcPr>
            <w:tcW w:w="3939" w:type="pct"/>
            <w:gridSpan w:val="2"/>
          </w:tcPr>
          <w:p w14:paraId="269E54E1">
            <w:pPr>
              <w:jc w:val="left"/>
              <w:rPr>
                <w:rFonts w:ascii="Arial" w:hAnsi="Arial" w:cs="Arial"/>
                <w:b/>
                <w:sz w:val="24"/>
                <w:szCs w:val="24"/>
              </w:rPr>
            </w:pPr>
            <w:r>
              <w:rPr>
                <w:rFonts w:hint="eastAsia" w:ascii="Arial" w:hAnsi="Arial" w:cs="Arial"/>
                <w:b/>
                <w:sz w:val="24"/>
                <w:szCs w:val="24"/>
              </w:rPr>
              <w:t>横向重叠：</w:t>
            </w:r>
          </w:p>
          <w:p w14:paraId="2F84543E">
            <w:pPr>
              <w:jc w:val="left"/>
              <w:rPr>
                <w:rFonts w:ascii="Arial" w:hAnsi="Arial" w:cs="Arial"/>
                <w:bCs/>
                <w:sz w:val="24"/>
                <w:szCs w:val="24"/>
              </w:rPr>
            </w:pPr>
            <w:r>
              <w:rPr>
                <w:rFonts w:hint="eastAsia" w:ascii="Arial" w:hAnsi="Arial" w:cs="Arial"/>
                <w:bCs/>
                <w:sz w:val="24"/>
                <w:szCs w:val="24"/>
              </w:rPr>
              <w:t>2</w:t>
            </w:r>
            <w:r>
              <w:rPr>
                <w:rFonts w:ascii="Arial" w:hAnsi="Arial" w:cs="Arial"/>
                <w:bCs/>
                <w:sz w:val="24"/>
                <w:szCs w:val="24"/>
              </w:rPr>
              <w:t>025</w:t>
            </w:r>
            <w:r>
              <w:rPr>
                <w:rFonts w:hint="eastAsia" w:ascii="Arial" w:hAnsi="Arial" w:cs="Arial"/>
                <w:bCs/>
                <w:sz w:val="24"/>
                <w:szCs w:val="24"/>
              </w:rPr>
              <w:t>年中国境内成人护肤品市场：</w:t>
            </w:r>
          </w:p>
          <w:p w14:paraId="172B37FE">
            <w:pPr>
              <w:jc w:val="left"/>
              <w:rPr>
                <w:rFonts w:ascii="Arial" w:hAnsi="Arial" w:cs="Arial"/>
                <w:bCs/>
                <w:sz w:val="24"/>
                <w:szCs w:val="24"/>
              </w:rPr>
            </w:pPr>
            <w:r>
              <w:rPr>
                <w:rFonts w:hint="eastAsia" w:ascii="Arial" w:hAnsi="Arial" w:cs="Arial"/>
                <w:bCs/>
                <w:sz w:val="24"/>
                <w:szCs w:val="24"/>
              </w:rPr>
              <w:t>贝恩投资：[</w:t>
            </w:r>
            <w:r>
              <w:rPr>
                <w:rFonts w:ascii="Arial" w:hAnsi="Arial" w:cs="Arial"/>
                <w:bCs/>
                <w:sz w:val="24"/>
                <w:szCs w:val="24"/>
              </w:rPr>
              <w:t>0-5]%</w:t>
            </w:r>
            <w:r>
              <w:rPr>
                <w:rFonts w:hint="eastAsia" w:ascii="Arial" w:hAnsi="Arial" w:cs="Arial"/>
                <w:bCs/>
                <w:sz w:val="24"/>
                <w:szCs w:val="24"/>
              </w:rPr>
              <w:t>，FineToday：[</w:t>
            </w:r>
            <w:r>
              <w:rPr>
                <w:rFonts w:ascii="Arial" w:hAnsi="Arial" w:cs="Arial"/>
                <w:bCs/>
                <w:sz w:val="24"/>
                <w:szCs w:val="24"/>
              </w:rPr>
              <w:t>0-5]%</w:t>
            </w:r>
            <w:r>
              <w:rPr>
                <w:rFonts w:hint="eastAsia" w:ascii="Arial" w:hAnsi="Arial" w:cs="Arial"/>
                <w:bCs/>
                <w:sz w:val="24"/>
                <w:szCs w:val="24"/>
              </w:rPr>
              <w:t>，双方合计：[</w:t>
            </w:r>
            <w:r>
              <w:rPr>
                <w:rFonts w:ascii="Arial" w:hAnsi="Arial" w:cs="Arial"/>
                <w:bCs/>
                <w:sz w:val="24"/>
                <w:szCs w:val="24"/>
              </w:rPr>
              <w:t>0-5]%</w:t>
            </w:r>
          </w:p>
          <w:p w14:paraId="6BEC305C">
            <w:pPr>
              <w:jc w:val="left"/>
              <w:rPr>
                <w:rFonts w:ascii="Arial" w:hAnsi="Arial" w:cs="Arial"/>
                <w:bCs/>
                <w:sz w:val="24"/>
                <w:szCs w:val="24"/>
              </w:rPr>
            </w:pPr>
          </w:p>
          <w:p w14:paraId="5738FC15">
            <w:pPr>
              <w:jc w:val="left"/>
              <w:rPr>
                <w:rFonts w:ascii="Arial" w:hAnsi="Arial" w:cs="Arial"/>
                <w:b/>
                <w:sz w:val="24"/>
                <w:szCs w:val="24"/>
              </w:rPr>
            </w:pPr>
            <w:r>
              <w:rPr>
                <w:rFonts w:hint="eastAsia" w:ascii="Arial" w:hAnsi="Arial" w:cs="Arial"/>
                <w:b/>
                <w:sz w:val="24"/>
                <w:szCs w:val="24"/>
              </w:rPr>
              <w:t>混合集中：</w:t>
            </w:r>
          </w:p>
          <w:tbl>
            <w:tblPr>
              <w:tblStyle w:val="9"/>
              <w:tblW w:w="6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1694"/>
              <w:gridCol w:w="2538"/>
            </w:tblGrid>
            <w:tr w14:paraId="65AF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blHeader/>
              </w:trPr>
              <w:tc>
                <w:tcPr>
                  <w:tcW w:w="2727" w:type="dxa"/>
                  <w:vAlign w:val="center"/>
                </w:tcPr>
                <w:p w14:paraId="34E19428">
                  <w:pPr>
                    <w:spacing w:line="240" w:lineRule="exact"/>
                    <w:jc w:val="center"/>
                    <w:rPr>
                      <w:rFonts w:ascii="Arial" w:hAnsi="Arial"/>
                      <w:b/>
                      <w:bCs/>
                      <w:sz w:val="24"/>
                      <w:szCs w:val="24"/>
                    </w:rPr>
                  </w:pPr>
                  <w:r>
                    <w:rPr>
                      <w:rFonts w:hint="eastAsia" w:ascii="Arial" w:hAnsi="Arial"/>
                      <w:b/>
                      <w:bCs/>
                      <w:sz w:val="24"/>
                      <w:szCs w:val="24"/>
                    </w:rPr>
                    <w:t>相关商品市场</w:t>
                  </w:r>
                </w:p>
              </w:tc>
              <w:tc>
                <w:tcPr>
                  <w:tcW w:w="1694" w:type="dxa"/>
                  <w:vAlign w:val="center"/>
                </w:tcPr>
                <w:p w14:paraId="4CFDA390">
                  <w:pPr>
                    <w:spacing w:line="240" w:lineRule="exact"/>
                    <w:jc w:val="center"/>
                    <w:rPr>
                      <w:rFonts w:ascii="Arial" w:hAnsi="Arial"/>
                      <w:b/>
                      <w:bCs/>
                      <w:sz w:val="24"/>
                      <w:szCs w:val="24"/>
                    </w:rPr>
                  </w:pPr>
                  <w:r>
                    <w:rPr>
                      <w:rFonts w:hint="eastAsia" w:ascii="Arial" w:hAnsi="Arial"/>
                      <w:b/>
                      <w:bCs/>
                      <w:sz w:val="24"/>
                      <w:szCs w:val="24"/>
                    </w:rPr>
                    <w:t>相关地域市场</w:t>
                  </w:r>
                </w:p>
              </w:tc>
              <w:tc>
                <w:tcPr>
                  <w:tcW w:w="2538" w:type="dxa"/>
                  <w:vAlign w:val="center"/>
                </w:tcPr>
                <w:p w14:paraId="3978ADC5">
                  <w:pPr>
                    <w:spacing w:line="240" w:lineRule="exact"/>
                    <w:jc w:val="center"/>
                    <w:rPr>
                      <w:rFonts w:ascii="Arial" w:hAnsi="Arial"/>
                      <w:b/>
                      <w:bCs/>
                      <w:sz w:val="24"/>
                      <w:szCs w:val="24"/>
                    </w:rPr>
                  </w:pPr>
                  <w:r>
                    <w:rPr>
                      <w:rFonts w:hint="eastAsia" w:ascii="Arial" w:hAnsi="Arial"/>
                      <w:b/>
                      <w:bCs/>
                      <w:sz w:val="24"/>
                      <w:szCs w:val="24"/>
                    </w:rPr>
                    <w:t>2</w:t>
                  </w:r>
                  <w:r>
                    <w:rPr>
                      <w:rFonts w:ascii="Arial" w:hAnsi="Arial"/>
                      <w:b/>
                      <w:bCs/>
                      <w:sz w:val="24"/>
                      <w:szCs w:val="24"/>
                    </w:rPr>
                    <w:t>025</w:t>
                  </w:r>
                  <w:r>
                    <w:rPr>
                      <w:rFonts w:hint="eastAsia" w:ascii="Arial" w:hAnsi="Arial"/>
                      <w:b/>
                      <w:bCs/>
                      <w:sz w:val="24"/>
                      <w:szCs w:val="24"/>
                    </w:rPr>
                    <w:t>年市场份额</w:t>
                  </w:r>
                </w:p>
              </w:tc>
            </w:tr>
            <w:tr w14:paraId="565A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7" w:type="dxa"/>
                  <w:vAlign w:val="center"/>
                </w:tcPr>
                <w:p w14:paraId="0C3694ED">
                  <w:pPr>
                    <w:spacing w:line="240" w:lineRule="exact"/>
                    <w:rPr>
                      <w:rFonts w:ascii="Arial" w:hAnsi="Arial"/>
                      <w:sz w:val="24"/>
                      <w:szCs w:val="24"/>
                    </w:rPr>
                  </w:pPr>
                  <w:r>
                    <w:rPr>
                      <w:rFonts w:hint="eastAsia" w:ascii="Arial" w:hAnsi="Arial"/>
                      <w:sz w:val="24"/>
                      <w:szCs w:val="24"/>
                    </w:rPr>
                    <w:t>家用洗发水市场</w:t>
                  </w:r>
                </w:p>
              </w:tc>
              <w:tc>
                <w:tcPr>
                  <w:tcW w:w="1694" w:type="dxa"/>
                  <w:vAlign w:val="center"/>
                </w:tcPr>
                <w:p w14:paraId="24FBF4AF">
                  <w:pPr>
                    <w:spacing w:line="240" w:lineRule="exact"/>
                    <w:rPr>
                      <w:rFonts w:ascii="Arial" w:hAnsi="Arial"/>
                      <w:sz w:val="24"/>
                      <w:szCs w:val="24"/>
                    </w:rPr>
                  </w:pPr>
                  <w:bookmarkStart w:id="2" w:name="OLE_LINK133"/>
                  <w:r>
                    <w:rPr>
                      <w:rFonts w:hint="eastAsia" w:ascii="Arial" w:hAnsi="Arial"/>
                      <w:sz w:val="24"/>
                      <w:szCs w:val="24"/>
                    </w:rPr>
                    <w:t>中国</w:t>
                  </w:r>
                  <w:bookmarkEnd w:id="2"/>
                  <w:r>
                    <w:rPr>
                      <w:rFonts w:hint="eastAsia" w:ascii="Arial" w:hAnsi="Arial"/>
                      <w:sz w:val="24"/>
                      <w:szCs w:val="24"/>
                    </w:rPr>
                    <w:t>境内</w:t>
                  </w:r>
                </w:p>
              </w:tc>
              <w:tc>
                <w:tcPr>
                  <w:tcW w:w="2538" w:type="dxa"/>
                </w:tcPr>
                <w:p w14:paraId="7A602AE3">
                  <w:pPr>
                    <w:jc w:val="left"/>
                    <w:rPr>
                      <w:rFonts w:ascii="Arial" w:hAnsi="Arial"/>
                      <w:sz w:val="24"/>
                      <w:szCs w:val="24"/>
                    </w:rPr>
                  </w:pPr>
                  <w:r>
                    <w:rPr>
                      <w:rFonts w:ascii="Arial" w:hAnsi="Arial" w:cs="Arial"/>
                      <w:sz w:val="24"/>
                      <w:szCs w:val="24"/>
                    </w:rPr>
                    <w:t>FineToday</w:t>
                  </w:r>
                  <w:r>
                    <w:rPr>
                      <w:rFonts w:hint="eastAsia" w:ascii="Arial" w:hAnsi="Arial" w:cs="Arial"/>
                      <w:bCs/>
                      <w:kern w:val="0"/>
                      <w:sz w:val="24"/>
                      <w:szCs w:val="24"/>
                    </w:rPr>
                    <w:t>：</w:t>
                  </w:r>
                  <w:r>
                    <w:rPr>
                      <w:rFonts w:hint="eastAsia" w:ascii="Arial" w:hAnsi="Arial"/>
                      <w:bCs/>
                      <w:kern w:val="0"/>
                      <w:sz w:val="24"/>
                      <w:szCs w:val="24"/>
                    </w:rPr>
                    <w:t>[</w:t>
                  </w:r>
                  <w:r>
                    <w:rPr>
                      <w:rFonts w:ascii="Arial" w:hAnsi="Arial" w:cs="Arial"/>
                      <w:bCs/>
                      <w:kern w:val="0"/>
                      <w:sz w:val="24"/>
                      <w:szCs w:val="24"/>
                    </w:rPr>
                    <w:t>0-5</w:t>
                  </w:r>
                  <w:r>
                    <w:rPr>
                      <w:rFonts w:hint="eastAsia" w:ascii="Arial" w:hAnsi="Arial"/>
                      <w:bCs/>
                      <w:kern w:val="0"/>
                      <w:sz w:val="24"/>
                      <w:szCs w:val="24"/>
                    </w:rPr>
                    <w:t>]%</w:t>
                  </w:r>
                </w:p>
              </w:tc>
            </w:tr>
            <w:tr w14:paraId="60AD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vAlign w:val="center"/>
                </w:tcPr>
                <w:p w14:paraId="61D42E97">
                  <w:pPr>
                    <w:spacing w:line="240" w:lineRule="exact"/>
                    <w:rPr>
                      <w:rFonts w:ascii="Arial" w:hAnsi="Arial"/>
                      <w:sz w:val="24"/>
                      <w:szCs w:val="24"/>
                    </w:rPr>
                  </w:pPr>
                  <w:r>
                    <w:rPr>
                      <w:rFonts w:hint="eastAsia" w:ascii="Arial" w:hAnsi="Arial"/>
                      <w:sz w:val="24"/>
                      <w:szCs w:val="24"/>
                    </w:rPr>
                    <w:t>家用护发素市场</w:t>
                  </w:r>
                </w:p>
              </w:tc>
              <w:tc>
                <w:tcPr>
                  <w:tcW w:w="1694" w:type="dxa"/>
                  <w:vAlign w:val="center"/>
                </w:tcPr>
                <w:p w14:paraId="240C4B99">
                  <w:pPr>
                    <w:spacing w:line="240" w:lineRule="exact"/>
                    <w:rPr>
                      <w:rFonts w:ascii="Arial" w:hAnsi="Arial"/>
                      <w:sz w:val="24"/>
                      <w:szCs w:val="24"/>
                    </w:rPr>
                  </w:pPr>
                  <w:r>
                    <w:rPr>
                      <w:rFonts w:hint="eastAsia" w:ascii="Arial" w:hAnsi="Arial"/>
                      <w:sz w:val="24"/>
                      <w:szCs w:val="24"/>
                    </w:rPr>
                    <w:t>中国境内</w:t>
                  </w:r>
                </w:p>
              </w:tc>
              <w:tc>
                <w:tcPr>
                  <w:tcW w:w="2538" w:type="dxa"/>
                </w:tcPr>
                <w:p w14:paraId="2B2FB7DF">
                  <w:pPr>
                    <w:jc w:val="left"/>
                    <w:rPr>
                      <w:rFonts w:ascii="Arial" w:hAnsi="Arial"/>
                      <w:sz w:val="24"/>
                      <w:szCs w:val="24"/>
                    </w:rPr>
                  </w:pPr>
                  <w:r>
                    <w:rPr>
                      <w:rFonts w:ascii="Arial" w:hAnsi="Arial" w:cs="Arial"/>
                      <w:sz w:val="24"/>
                      <w:szCs w:val="24"/>
                    </w:rPr>
                    <w:t>FineToday</w:t>
                  </w:r>
                  <w:r>
                    <w:rPr>
                      <w:rFonts w:hint="eastAsia" w:ascii="Arial" w:hAnsi="Arial" w:cs="Arial"/>
                      <w:bCs/>
                      <w:kern w:val="0"/>
                      <w:sz w:val="24"/>
                      <w:szCs w:val="24"/>
                    </w:rPr>
                    <w:t>：</w:t>
                  </w:r>
                  <w:r>
                    <w:rPr>
                      <w:rFonts w:hint="eastAsia" w:ascii="Arial" w:hAnsi="Arial"/>
                      <w:bCs/>
                      <w:kern w:val="0"/>
                      <w:sz w:val="24"/>
                      <w:szCs w:val="24"/>
                    </w:rPr>
                    <w:t>[</w:t>
                  </w:r>
                  <w:r>
                    <w:rPr>
                      <w:rFonts w:ascii="Arial" w:hAnsi="Arial" w:cs="Arial"/>
                      <w:bCs/>
                      <w:kern w:val="0"/>
                      <w:sz w:val="24"/>
                      <w:szCs w:val="24"/>
                    </w:rPr>
                    <w:t>0-5</w:t>
                  </w:r>
                  <w:r>
                    <w:rPr>
                      <w:rFonts w:hint="eastAsia" w:ascii="Arial" w:hAnsi="Arial"/>
                      <w:bCs/>
                      <w:kern w:val="0"/>
                      <w:sz w:val="24"/>
                      <w:szCs w:val="24"/>
                    </w:rPr>
                    <w:t>]%</w:t>
                  </w:r>
                </w:p>
              </w:tc>
            </w:tr>
            <w:tr w14:paraId="16F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vAlign w:val="center"/>
                </w:tcPr>
                <w:p w14:paraId="02CB9536">
                  <w:pPr>
                    <w:spacing w:line="240" w:lineRule="exact"/>
                    <w:rPr>
                      <w:rFonts w:ascii="Arial" w:hAnsi="Arial"/>
                      <w:sz w:val="24"/>
                      <w:szCs w:val="24"/>
                    </w:rPr>
                  </w:pPr>
                  <w:r>
                    <w:rPr>
                      <w:rFonts w:hint="eastAsia" w:ascii="Arial" w:hAnsi="Arial"/>
                      <w:sz w:val="24"/>
                      <w:szCs w:val="24"/>
                    </w:rPr>
                    <w:t>家用头发护理产品市场</w:t>
                  </w:r>
                </w:p>
              </w:tc>
              <w:tc>
                <w:tcPr>
                  <w:tcW w:w="1694" w:type="dxa"/>
                  <w:vAlign w:val="center"/>
                </w:tcPr>
                <w:p w14:paraId="5727E114">
                  <w:pPr>
                    <w:spacing w:line="240" w:lineRule="exact"/>
                    <w:rPr>
                      <w:rFonts w:ascii="Arial" w:hAnsi="Arial"/>
                      <w:sz w:val="24"/>
                      <w:szCs w:val="24"/>
                    </w:rPr>
                  </w:pPr>
                  <w:r>
                    <w:rPr>
                      <w:rFonts w:hint="eastAsia" w:ascii="Arial" w:hAnsi="Arial"/>
                      <w:sz w:val="24"/>
                      <w:szCs w:val="24"/>
                    </w:rPr>
                    <w:t>中国境内</w:t>
                  </w:r>
                </w:p>
              </w:tc>
              <w:tc>
                <w:tcPr>
                  <w:tcW w:w="2538" w:type="dxa"/>
                </w:tcPr>
                <w:p w14:paraId="10D00290">
                  <w:pPr>
                    <w:jc w:val="left"/>
                    <w:rPr>
                      <w:rFonts w:ascii="Arial" w:hAnsi="Arial"/>
                      <w:sz w:val="24"/>
                      <w:szCs w:val="24"/>
                    </w:rPr>
                  </w:pPr>
                  <w:r>
                    <w:rPr>
                      <w:rFonts w:ascii="Arial" w:hAnsi="Arial" w:cs="Arial"/>
                      <w:sz w:val="24"/>
                      <w:szCs w:val="24"/>
                    </w:rPr>
                    <w:t>FineToday</w:t>
                  </w:r>
                  <w:r>
                    <w:rPr>
                      <w:rFonts w:hint="eastAsia" w:ascii="Arial" w:hAnsi="Arial" w:cs="Arial"/>
                      <w:bCs/>
                      <w:kern w:val="0"/>
                      <w:sz w:val="24"/>
                      <w:szCs w:val="24"/>
                    </w:rPr>
                    <w:t>：</w:t>
                  </w:r>
                  <w:r>
                    <w:rPr>
                      <w:rFonts w:hint="eastAsia" w:ascii="Arial" w:hAnsi="Arial"/>
                      <w:bCs/>
                      <w:kern w:val="0"/>
                      <w:sz w:val="24"/>
                      <w:szCs w:val="24"/>
                    </w:rPr>
                    <w:t>[</w:t>
                  </w:r>
                  <w:r>
                    <w:rPr>
                      <w:rFonts w:ascii="Arial" w:hAnsi="Arial" w:cs="Arial"/>
                      <w:bCs/>
                      <w:kern w:val="0"/>
                      <w:sz w:val="24"/>
                      <w:szCs w:val="24"/>
                    </w:rPr>
                    <w:t>5-10</w:t>
                  </w:r>
                  <w:r>
                    <w:rPr>
                      <w:rFonts w:hint="eastAsia" w:ascii="Arial" w:hAnsi="Arial"/>
                      <w:bCs/>
                      <w:kern w:val="0"/>
                      <w:sz w:val="24"/>
                      <w:szCs w:val="24"/>
                    </w:rPr>
                    <w:t>]%</w:t>
                  </w:r>
                </w:p>
              </w:tc>
            </w:tr>
            <w:tr w14:paraId="0C4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dxa"/>
                  <w:vAlign w:val="center"/>
                </w:tcPr>
                <w:p w14:paraId="50CEEA3A">
                  <w:pPr>
                    <w:spacing w:line="240" w:lineRule="exact"/>
                    <w:rPr>
                      <w:rFonts w:ascii="Arial" w:hAnsi="Arial"/>
                      <w:sz w:val="24"/>
                      <w:szCs w:val="24"/>
                    </w:rPr>
                  </w:pPr>
                  <w:r>
                    <w:rPr>
                      <w:rFonts w:hint="eastAsia" w:ascii="Arial" w:hAnsi="Arial"/>
                      <w:sz w:val="24"/>
                      <w:szCs w:val="24"/>
                    </w:rPr>
                    <w:t>家用头发定型产品市场</w:t>
                  </w:r>
                </w:p>
              </w:tc>
              <w:tc>
                <w:tcPr>
                  <w:tcW w:w="1694" w:type="dxa"/>
                  <w:vAlign w:val="center"/>
                </w:tcPr>
                <w:p w14:paraId="2CFC862B">
                  <w:pPr>
                    <w:spacing w:line="240" w:lineRule="exact"/>
                    <w:rPr>
                      <w:rFonts w:ascii="Arial" w:hAnsi="Arial"/>
                      <w:sz w:val="24"/>
                      <w:szCs w:val="24"/>
                    </w:rPr>
                  </w:pPr>
                  <w:r>
                    <w:rPr>
                      <w:rFonts w:hint="eastAsia" w:ascii="Arial" w:hAnsi="Arial"/>
                      <w:sz w:val="24"/>
                      <w:szCs w:val="24"/>
                    </w:rPr>
                    <w:t>中国境内</w:t>
                  </w:r>
                </w:p>
              </w:tc>
              <w:tc>
                <w:tcPr>
                  <w:tcW w:w="2538" w:type="dxa"/>
                </w:tcPr>
                <w:p w14:paraId="6C68D1F9">
                  <w:pPr>
                    <w:jc w:val="left"/>
                    <w:rPr>
                      <w:rFonts w:ascii="Arial" w:hAnsi="Arial"/>
                      <w:sz w:val="24"/>
                      <w:szCs w:val="24"/>
                    </w:rPr>
                  </w:pPr>
                  <w:r>
                    <w:rPr>
                      <w:rFonts w:ascii="Arial" w:hAnsi="Arial" w:cs="Arial"/>
                      <w:sz w:val="24"/>
                      <w:szCs w:val="24"/>
                    </w:rPr>
                    <w:t>FineToday</w:t>
                  </w:r>
                  <w:r>
                    <w:rPr>
                      <w:rFonts w:hint="eastAsia" w:ascii="Arial" w:hAnsi="Arial" w:cs="Arial"/>
                      <w:bCs/>
                      <w:kern w:val="0"/>
                      <w:sz w:val="24"/>
                      <w:szCs w:val="24"/>
                    </w:rPr>
                    <w:t>：</w:t>
                  </w:r>
                  <w:r>
                    <w:rPr>
                      <w:rFonts w:hint="eastAsia" w:ascii="Arial" w:hAnsi="Arial"/>
                      <w:bCs/>
                      <w:kern w:val="0"/>
                      <w:sz w:val="24"/>
                      <w:szCs w:val="24"/>
                    </w:rPr>
                    <w:t>[</w:t>
                  </w:r>
                  <w:r>
                    <w:rPr>
                      <w:rFonts w:ascii="Arial" w:hAnsi="Arial" w:cs="Arial"/>
                      <w:bCs/>
                      <w:kern w:val="0"/>
                      <w:sz w:val="24"/>
                      <w:szCs w:val="24"/>
                    </w:rPr>
                    <w:t>0-5</w:t>
                  </w:r>
                  <w:r>
                    <w:rPr>
                      <w:rFonts w:hint="eastAsia" w:ascii="Arial" w:hAnsi="Arial"/>
                      <w:bCs/>
                      <w:kern w:val="0"/>
                      <w:sz w:val="24"/>
                      <w:szCs w:val="24"/>
                    </w:rPr>
                    <w:t>]%</w:t>
                  </w:r>
                </w:p>
              </w:tc>
            </w:tr>
            <w:tr w14:paraId="5721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7" w:type="dxa"/>
                  <w:vAlign w:val="center"/>
                </w:tcPr>
                <w:p w14:paraId="6456692C">
                  <w:pPr>
                    <w:spacing w:line="240" w:lineRule="exact"/>
                    <w:rPr>
                      <w:rFonts w:ascii="Arial" w:hAnsi="Arial"/>
                      <w:sz w:val="24"/>
                      <w:szCs w:val="24"/>
                    </w:rPr>
                  </w:pPr>
                  <w:r>
                    <w:rPr>
                      <w:rFonts w:hint="eastAsia" w:ascii="Arial" w:hAnsi="Arial"/>
                      <w:sz w:val="24"/>
                      <w:szCs w:val="24"/>
                    </w:rPr>
                    <w:t>成人沐浴露市场</w:t>
                  </w:r>
                </w:p>
              </w:tc>
              <w:tc>
                <w:tcPr>
                  <w:tcW w:w="1694" w:type="dxa"/>
                  <w:vAlign w:val="center"/>
                </w:tcPr>
                <w:p w14:paraId="620D9D0A">
                  <w:pPr>
                    <w:spacing w:line="240" w:lineRule="exact"/>
                    <w:rPr>
                      <w:rFonts w:ascii="Arial" w:hAnsi="Arial"/>
                      <w:sz w:val="24"/>
                      <w:szCs w:val="24"/>
                    </w:rPr>
                  </w:pPr>
                  <w:r>
                    <w:rPr>
                      <w:rFonts w:hint="eastAsia" w:ascii="Arial" w:hAnsi="Arial"/>
                      <w:sz w:val="24"/>
                      <w:szCs w:val="24"/>
                    </w:rPr>
                    <w:t>中国境内</w:t>
                  </w:r>
                </w:p>
              </w:tc>
              <w:tc>
                <w:tcPr>
                  <w:tcW w:w="2538" w:type="dxa"/>
                </w:tcPr>
                <w:p w14:paraId="23ED068E">
                  <w:pPr>
                    <w:jc w:val="left"/>
                    <w:rPr>
                      <w:rFonts w:ascii="Arial" w:hAnsi="Arial"/>
                      <w:sz w:val="24"/>
                      <w:szCs w:val="24"/>
                    </w:rPr>
                  </w:pPr>
                  <w:r>
                    <w:rPr>
                      <w:rFonts w:ascii="Arial" w:hAnsi="Arial" w:cs="Arial"/>
                      <w:sz w:val="24"/>
                      <w:szCs w:val="24"/>
                    </w:rPr>
                    <w:t>FineToday</w:t>
                  </w:r>
                  <w:r>
                    <w:rPr>
                      <w:rFonts w:hint="eastAsia" w:ascii="Arial" w:hAnsi="Arial" w:cs="Arial"/>
                      <w:bCs/>
                      <w:kern w:val="0"/>
                      <w:sz w:val="24"/>
                      <w:szCs w:val="24"/>
                    </w:rPr>
                    <w:t>：</w:t>
                  </w:r>
                  <w:r>
                    <w:rPr>
                      <w:rFonts w:hint="eastAsia" w:ascii="Arial" w:hAnsi="Arial"/>
                      <w:bCs/>
                      <w:kern w:val="0"/>
                      <w:sz w:val="24"/>
                      <w:szCs w:val="24"/>
                    </w:rPr>
                    <w:t>[</w:t>
                  </w:r>
                  <w:r>
                    <w:rPr>
                      <w:rFonts w:ascii="Arial" w:hAnsi="Arial" w:cs="Arial"/>
                      <w:bCs/>
                      <w:kern w:val="0"/>
                      <w:sz w:val="24"/>
                      <w:szCs w:val="24"/>
                    </w:rPr>
                    <w:t>5-10</w:t>
                  </w:r>
                  <w:r>
                    <w:rPr>
                      <w:rFonts w:hint="eastAsia" w:ascii="Arial" w:hAnsi="Arial"/>
                      <w:bCs/>
                      <w:kern w:val="0"/>
                      <w:sz w:val="24"/>
                      <w:szCs w:val="24"/>
                    </w:rPr>
                    <w:t>]%</w:t>
                  </w:r>
                </w:p>
              </w:tc>
            </w:tr>
          </w:tbl>
          <w:p w14:paraId="241C3BE5">
            <w:pPr>
              <w:jc w:val="left"/>
              <w:rPr>
                <w:rFonts w:ascii="Arial" w:hAnsi="Arial" w:cs="Arial"/>
                <w:bCs/>
                <w:sz w:val="24"/>
                <w:szCs w:val="24"/>
              </w:rPr>
            </w:pPr>
          </w:p>
        </w:tc>
      </w:tr>
    </w:tbl>
    <w:p w14:paraId="4CEC4B29">
      <w:pPr>
        <w:pStyle w:val="14"/>
        <w:ind w:firstLine="0" w:firstLineChars="0"/>
        <w:jc w:val="left"/>
        <w:rPr>
          <w:rFonts w:ascii="Arial" w:hAnsi="Arial" w:eastAsia="仿宋_GB2312" w:cs="Arial"/>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Simplified Arabic">
    <w:altName w:val="Times New Roman"/>
    <w:panose1 w:val="00000000000000000000"/>
    <w:charset w:val="B2"/>
    <w:family w:val="roman"/>
    <w:pitch w:val="default"/>
    <w:sig w:usb0="00000000" w:usb1="00000000" w:usb2="00000008" w:usb3="00000000" w:csb0="00000041"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51765434"/>
    </w:sdtPr>
    <w:sdtEndPr>
      <w:rPr>
        <w:rFonts w:ascii="Arial" w:hAnsi="Arial" w:cs="Arial"/>
      </w:rPr>
    </w:sdtEndPr>
    <w:sdtContent>
      <w:sdt>
        <w:sdtPr>
          <w:rPr>
            <w:rFonts w:ascii="Arial" w:hAnsi="Arial" w:cs="Arial"/>
          </w:rPr>
          <w:id w:val="1728636285"/>
        </w:sdtPr>
        <w:sdtEndPr>
          <w:rPr>
            <w:rFonts w:ascii="Arial" w:hAnsi="Arial" w:cs="Arial"/>
          </w:rPr>
        </w:sdtEndPr>
        <w:sdtContent>
          <w:p w14:paraId="2FCD4F68">
            <w:pPr>
              <w:pStyle w:val="5"/>
              <w:jc w:val="center"/>
              <w:rPr>
                <w:rFonts w:ascii="Arial" w:hAnsi="Arial" w:cs="Arial"/>
              </w:rPr>
            </w:pPr>
            <w:r>
              <w:rPr>
                <w:rFonts w:ascii="Arial" w:hAnsi="Arial" w:cs="Arial"/>
                <w:lang w:val="zh-CN"/>
              </w:rPr>
              <w:t xml:space="preserve"> </w:t>
            </w:r>
            <w:r>
              <w:rPr>
                <w:rFonts w:ascii="Arial" w:hAnsi="Arial" w:cs="Arial"/>
                <w:b/>
                <w:bCs/>
                <w:sz w:val="24"/>
                <w:szCs w:val="24"/>
              </w:rPr>
              <w:fldChar w:fldCharType="begin"/>
            </w:r>
            <w:r>
              <w:rPr>
                <w:rFonts w:ascii="Arial" w:hAnsi="Arial" w:cs="Arial"/>
                <w:b/>
                <w:bCs/>
              </w:rPr>
              <w:instrText xml:space="preserve">PAGE</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r>
              <w:rPr>
                <w:rFonts w:ascii="Arial" w:hAnsi="Arial" w:cs="Arial"/>
                <w:lang w:val="zh-CN"/>
              </w:rPr>
              <w:t xml:space="preserve"> / </w:t>
            </w:r>
            <w:r>
              <w:rPr>
                <w:rFonts w:ascii="Arial" w:hAnsi="Arial" w:cs="Arial"/>
                <w:b/>
                <w:bCs/>
                <w:sz w:val="24"/>
                <w:szCs w:val="24"/>
              </w:rPr>
              <w:fldChar w:fldCharType="begin"/>
            </w:r>
            <w:r>
              <w:rPr>
                <w:rFonts w:ascii="Arial" w:hAnsi="Arial" w:cs="Arial"/>
                <w:b/>
                <w:bCs/>
              </w:rPr>
              <w:instrText xml:space="preserve">NUMPAGES</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A4B8E"/>
    <w:multiLevelType w:val="multilevel"/>
    <w:tmpl w:val="19AA4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NzFmNmFjMWRjZTc4YmY5Njc5ZDcxNzFlODlmMmEifQ=="/>
  </w:docVars>
  <w:rsids>
    <w:rsidRoot w:val="00CB00DF"/>
    <w:rsid w:val="00004D80"/>
    <w:rsid w:val="0001219A"/>
    <w:rsid w:val="00016404"/>
    <w:rsid w:val="00017E76"/>
    <w:rsid w:val="00032D61"/>
    <w:rsid w:val="000346E2"/>
    <w:rsid w:val="00037065"/>
    <w:rsid w:val="00037A30"/>
    <w:rsid w:val="00046045"/>
    <w:rsid w:val="0005296D"/>
    <w:rsid w:val="00060786"/>
    <w:rsid w:val="000620EC"/>
    <w:rsid w:val="00062E75"/>
    <w:rsid w:val="00066350"/>
    <w:rsid w:val="000719FD"/>
    <w:rsid w:val="000731C3"/>
    <w:rsid w:val="00077422"/>
    <w:rsid w:val="000804DC"/>
    <w:rsid w:val="000827A9"/>
    <w:rsid w:val="00092DB5"/>
    <w:rsid w:val="000A1D05"/>
    <w:rsid w:val="000A22A8"/>
    <w:rsid w:val="000A34B4"/>
    <w:rsid w:val="000A3A58"/>
    <w:rsid w:val="000A4A46"/>
    <w:rsid w:val="000B0A46"/>
    <w:rsid w:val="000B16A6"/>
    <w:rsid w:val="000B397C"/>
    <w:rsid w:val="000B7666"/>
    <w:rsid w:val="000C377F"/>
    <w:rsid w:val="000C6AB1"/>
    <w:rsid w:val="000D03E0"/>
    <w:rsid w:val="000D3FAC"/>
    <w:rsid w:val="000D7EBA"/>
    <w:rsid w:val="000E1FD3"/>
    <w:rsid w:val="000F2591"/>
    <w:rsid w:val="000F33E1"/>
    <w:rsid w:val="000F365E"/>
    <w:rsid w:val="000F5016"/>
    <w:rsid w:val="000F6CE4"/>
    <w:rsid w:val="00102CA1"/>
    <w:rsid w:val="001036FF"/>
    <w:rsid w:val="0010572C"/>
    <w:rsid w:val="00106ED0"/>
    <w:rsid w:val="00107E5C"/>
    <w:rsid w:val="00111198"/>
    <w:rsid w:val="00111C90"/>
    <w:rsid w:val="00112EE3"/>
    <w:rsid w:val="0011450A"/>
    <w:rsid w:val="00115C8C"/>
    <w:rsid w:val="00116377"/>
    <w:rsid w:val="001164CD"/>
    <w:rsid w:val="00117D16"/>
    <w:rsid w:val="00123FF5"/>
    <w:rsid w:val="00126B45"/>
    <w:rsid w:val="00130874"/>
    <w:rsid w:val="00133671"/>
    <w:rsid w:val="00134BF9"/>
    <w:rsid w:val="0013577E"/>
    <w:rsid w:val="00136643"/>
    <w:rsid w:val="00152D0A"/>
    <w:rsid w:val="00155717"/>
    <w:rsid w:val="00155981"/>
    <w:rsid w:val="00157F94"/>
    <w:rsid w:val="00162287"/>
    <w:rsid w:val="00167E26"/>
    <w:rsid w:val="001747C8"/>
    <w:rsid w:val="00175FF1"/>
    <w:rsid w:val="00180B5C"/>
    <w:rsid w:val="001837A3"/>
    <w:rsid w:val="00184E9A"/>
    <w:rsid w:val="0018655E"/>
    <w:rsid w:val="00193F9C"/>
    <w:rsid w:val="00195811"/>
    <w:rsid w:val="0019660D"/>
    <w:rsid w:val="001A5EED"/>
    <w:rsid w:val="001A7E31"/>
    <w:rsid w:val="001B05F8"/>
    <w:rsid w:val="001B1A0D"/>
    <w:rsid w:val="001B4E74"/>
    <w:rsid w:val="001B6A4D"/>
    <w:rsid w:val="001C08DA"/>
    <w:rsid w:val="001C3209"/>
    <w:rsid w:val="001D3755"/>
    <w:rsid w:val="001D78F7"/>
    <w:rsid w:val="001E73E7"/>
    <w:rsid w:val="001F0DD5"/>
    <w:rsid w:val="00201D36"/>
    <w:rsid w:val="00205C1E"/>
    <w:rsid w:val="00207F3E"/>
    <w:rsid w:val="00213EC0"/>
    <w:rsid w:val="002174C0"/>
    <w:rsid w:val="00222F09"/>
    <w:rsid w:val="0024570F"/>
    <w:rsid w:val="00252019"/>
    <w:rsid w:val="00256A1D"/>
    <w:rsid w:val="00260CEC"/>
    <w:rsid w:val="00261605"/>
    <w:rsid w:val="00261F80"/>
    <w:rsid w:val="00271790"/>
    <w:rsid w:val="0027194E"/>
    <w:rsid w:val="00272C6D"/>
    <w:rsid w:val="002744ED"/>
    <w:rsid w:val="0027511B"/>
    <w:rsid w:val="0027695B"/>
    <w:rsid w:val="00276E43"/>
    <w:rsid w:val="0027775D"/>
    <w:rsid w:val="00284388"/>
    <w:rsid w:val="00290E6A"/>
    <w:rsid w:val="00295809"/>
    <w:rsid w:val="002961BD"/>
    <w:rsid w:val="002A4722"/>
    <w:rsid w:val="002A7B1A"/>
    <w:rsid w:val="002B0F1D"/>
    <w:rsid w:val="002B4FFD"/>
    <w:rsid w:val="002B540C"/>
    <w:rsid w:val="002B6AF4"/>
    <w:rsid w:val="002C5102"/>
    <w:rsid w:val="002C7953"/>
    <w:rsid w:val="002D3E65"/>
    <w:rsid w:val="002D4185"/>
    <w:rsid w:val="002D69F9"/>
    <w:rsid w:val="002E00FF"/>
    <w:rsid w:val="002E4DB9"/>
    <w:rsid w:val="002E6891"/>
    <w:rsid w:val="002F0C29"/>
    <w:rsid w:val="002F4002"/>
    <w:rsid w:val="002F456E"/>
    <w:rsid w:val="002F46DD"/>
    <w:rsid w:val="003072B4"/>
    <w:rsid w:val="003102B6"/>
    <w:rsid w:val="00310AE8"/>
    <w:rsid w:val="00311483"/>
    <w:rsid w:val="003116A1"/>
    <w:rsid w:val="003121BE"/>
    <w:rsid w:val="003142CE"/>
    <w:rsid w:val="003163F5"/>
    <w:rsid w:val="003212E8"/>
    <w:rsid w:val="00321407"/>
    <w:rsid w:val="00334876"/>
    <w:rsid w:val="00334FCC"/>
    <w:rsid w:val="003357A5"/>
    <w:rsid w:val="00335A4F"/>
    <w:rsid w:val="00335BE3"/>
    <w:rsid w:val="003367A8"/>
    <w:rsid w:val="00337659"/>
    <w:rsid w:val="0034212C"/>
    <w:rsid w:val="00342865"/>
    <w:rsid w:val="00352EAE"/>
    <w:rsid w:val="00357202"/>
    <w:rsid w:val="00357D6D"/>
    <w:rsid w:val="003619E6"/>
    <w:rsid w:val="0037047F"/>
    <w:rsid w:val="00376386"/>
    <w:rsid w:val="00377BDC"/>
    <w:rsid w:val="003802E4"/>
    <w:rsid w:val="00380EAC"/>
    <w:rsid w:val="00382976"/>
    <w:rsid w:val="003904A0"/>
    <w:rsid w:val="00390642"/>
    <w:rsid w:val="00390ABF"/>
    <w:rsid w:val="00391A75"/>
    <w:rsid w:val="003B2E32"/>
    <w:rsid w:val="003B3767"/>
    <w:rsid w:val="003C0AEB"/>
    <w:rsid w:val="003C1A05"/>
    <w:rsid w:val="003C2466"/>
    <w:rsid w:val="003D3405"/>
    <w:rsid w:val="003D467D"/>
    <w:rsid w:val="003E1064"/>
    <w:rsid w:val="003E1CE6"/>
    <w:rsid w:val="003E5E5B"/>
    <w:rsid w:val="003F1773"/>
    <w:rsid w:val="003F4650"/>
    <w:rsid w:val="00402CF6"/>
    <w:rsid w:val="00402FC8"/>
    <w:rsid w:val="004064B4"/>
    <w:rsid w:val="00407447"/>
    <w:rsid w:val="004074C0"/>
    <w:rsid w:val="004143C0"/>
    <w:rsid w:val="00417412"/>
    <w:rsid w:val="00422EAC"/>
    <w:rsid w:val="0043301C"/>
    <w:rsid w:val="00442FE3"/>
    <w:rsid w:val="00444603"/>
    <w:rsid w:val="00446D79"/>
    <w:rsid w:val="004521DE"/>
    <w:rsid w:val="00462B3E"/>
    <w:rsid w:val="00463AFF"/>
    <w:rsid w:val="004642E2"/>
    <w:rsid w:val="0046717A"/>
    <w:rsid w:val="004707CF"/>
    <w:rsid w:val="00472F0A"/>
    <w:rsid w:val="004763DC"/>
    <w:rsid w:val="00477308"/>
    <w:rsid w:val="00484DFC"/>
    <w:rsid w:val="004918A6"/>
    <w:rsid w:val="0049385E"/>
    <w:rsid w:val="004A1CAF"/>
    <w:rsid w:val="004A75A4"/>
    <w:rsid w:val="004B06CB"/>
    <w:rsid w:val="004B2960"/>
    <w:rsid w:val="004B4756"/>
    <w:rsid w:val="004B47D3"/>
    <w:rsid w:val="004B6261"/>
    <w:rsid w:val="004C41EB"/>
    <w:rsid w:val="004C48DA"/>
    <w:rsid w:val="004C5877"/>
    <w:rsid w:val="004C6644"/>
    <w:rsid w:val="004C7E01"/>
    <w:rsid w:val="004D0526"/>
    <w:rsid w:val="004D3A26"/>
    <w:rsid w:val="004E164E"/>
    <w:rsid w:val="004E5E37"/>
    <w:rsid w:val="004E64FE"/>
    <w:rsid w:val="004F03D6"/>
    <w:rsid w:val="004F5511"/>
    <w:rsid w:val="004F63A8"/>
    <w:rsid w:val="004F7688"/>
    <w:rsid w:val="0050341D"/>
    <w:rsid w:val="00512C1A"/>
    <w:rsid w:val="005159A2"/>
    <w:rsid w:val="005203C7"/>
    <w:rsid w:val="00522770"/>
    <w:rsid w:val="00525A24"/>
    <w:rsid w:val="00527021"/>
    <w:rsid w:val="00527EAA"/>
    <w:rsid w:val="005369AA"/>
    <w:rsid w:val="00537D9F"/>
    <w:rsid w:val="005405EB"/>
    <w:rsid w:val="0055006B"/>
    <w:rsid w:val="0055092B"/>
    <w:rsid w:val="00553469"/>
    <w:rsid w:val="00563491"/>
    <w:rsid w:val="00563F5A"/>
    <w:rsid w:val="00572E6D"/>
    <w:rsid w:val="00575970"/>
    <w:rsid w:val="00576A31"/>
    <w:rsid w:val="00577907"/>
    <w:rsid w:val="005809C6"/>
    <w:rsid w:val="00585D76"/>
    <w:rsid w:val="00593352"/>
    <w:rsid w:val="0059676A"/>
    <w:rsid w:val="005A0AAF"/>
    <w:rsid w:val="005A0C37"/>
    <w:rsid w:val="005A267C"/>
    <w:rsid w:val="005B063B"/>
    <w:rsid w:val="005B25B1"/>
    <w:rsid w:val="005B72DD"/>
    <w:rsid w:val="005C107D"/>
    <w:rsid w:val="005C15B1"/>
    <w:rsid w:val="005C1B45"/>
    <w:rsid w:val="005C3125"/>
    <w:rsid w:val="005C4DA7"/>
    <w:rsid w:val="005C4FF0"/>
    <w:rsid w:val="005D00CE"/>
    <w:rsid w:val="005D140A"/>
    <w:rsid w:val="005D382E"/>
    <w:rsid w:val="005D429C"/>
    <w:rsid w:val="005D503A"/>
    <w:rsid w:val="005D54FC"/>
    <w:rsid w:val="005D5F79"/>
    <w:rsid w:val="005E2761"/>
    <w:rsid w:val="005E3CE9"/>
    <w:rsid w:val="005F1FD0"/>
    <w:rsid w:val="005F3574"/>
    <w:rsid w:val="005F4DAF"/>
    <w:rsid w:val="005F5B2D"/>
    <w:rsid w:val="006058E2"/>
    <w:rsid w:val="006065FE"/>
    <w:rsid w:val="00614624"/>
    <w:rsid w:val="00617E48"/>
    <w:rsid w:val="00620768"/>
    <w:rsid w:val="006210D2"/>
    <w:rsid w:val="00621619"/>
    <w:rsid w:val="006238E5"/>
    <w:rsid w:val="00630D35"/>
    <w:rsid w:val="00631913"/>
    <w:rsid w:val="00631F1B"/>
    <w:rsid w:val="00634808"/>
    <w:rsid w:val="0063707A"/>
    <w:rsid w:val="006467D8"/>
    <w:rsid w:val="006541D7"/>
    <w:rsid w:val="00661659"/>
    <w:rsid w:val="0066313A"/>
    <w:rsid w:val="0067196A"/>
    <w:rsid w:val="0067263E"/>
    <w:rsid w:val="006737B0"/>
    <w:rsid w:val="0068253D"/>
    <w:rsid w:val="006832AD"/>
    <w:rsid w:val="0068401B"/>
    <w:rsid w:val="00687E72"/>
    <w:rsid w:val="00690322"/>
    <w:rsid w:val="00696B78"/>
    <w:rsid w:val="00697283"/>
    <w:rsid w:val="006A531B"/>
    <w:rsid w:val="006B1469"/>
    <w:rsid w:val="006B19BF"/>
    <w:rsid w:val="006B4EA5"/>
    <w:rsid w:val="006C4CC4"/>
    <w:rsid w:val="006C65E5"/>
    <w:rsid w:val="006C6B34"/>
    <w:rsid w:val="006D15E6"/>
    <w:rsid w:val="006E0BD3"/>
    <w:rsid w:val="006E5DDD"/>
    <w:rsid w:val="006F57AD"/>
    <w:rsid w:val="006F5B78"/>
    <w:rsid w:val="006F7693"/>
    <w:rsid w:val="00700431"/>
    <w:rsid w:val="00703A48"/>
    <w:rsid w:val="00703F1D"/>
    <w:rsid w:val="00705521"/>
    <w:rsid w:val="00710140"/>
    <w:rsid w:val="007167F2"/>
    <w:rsid w:val="00721967"/>
    <w:rsid w:val="0072399D"/>
    <w:rsid w:val="007302E4"/>
    <w:rsid w:val="0073204A"/>
    <w:rsid w:val="0073257A"/>
    <w:rsid w:val="00732875"/>
    <w:rsid w:val="00734890"/>
    <w:rsid w:val="0074182E"/>
    <w:rsid w:val="00743297"/>
    <w:rsid w:val="00744D9B"/>
    <w:rsid w:val="007529A5"/>
    <w:rsid w:val="0075529F"/>
    <w:rsid w:val="007568B9"/>
    <w:rsid w:val="00766931"/>
    <w:rsid w:val="007679D6"/>
    <w:rsid w:val="00772FE5"/>
    <w:rsid w:val="00785392"/>
    <w:rsid w:val="00785A96"/>
    <w:rsid w:val="00785B35"/>
    <w:rsid w:val="00785F54"/>
    <w:rsid w:val="00790F92"/>
    <w:rsid w:val="0079102C"/>
    <w:rsid w:val="00793AC7"/>
    <w:rsid w:val="007A0305"/>
    <w:rsid w:val="007A07B4"/>
    <w:rsid w:val="007A2C37"/>
    <w:rsid w:val="007A5B67"/>
    <w:rsid w:val="007A6264"/>
    <w:rsid w:val="007B6AFA"/>
    <w:rsid w:val="007B7A04"/>
    <w:rsid w:val="007C0D2C"/>
    <w:rsid w:val="007C2D27"/>
    <w:rsid w:val="007C4DD1"/>
    <w:rsid w:val="007C57BA"/>
    <w:rsid w:val="007D1B11"/>
    <w:rsid w:val="007E2FB0"/>
    <w:rsid w:val="007E4ED0"/>
    <w:rsid w:val="007E6283"/>
    <w:rsid w:val="007E6C51"/>
    <w:rsid w:val="007F2275"/>
    <w:rsid w:val="007F2FDD"/>
    <w:rsid w:val="007F4FFD"/>
    <w:rsid w:val="0081163C"/>
    <w:rsid w:val="008137BC"/>
    <w:rsid w:val="00814160"/>
    <w:rsid w:val="0081793B"/>
    <w:rsid w:val="00817CD6"/>
    <w:rsid w:val="0082290D"/>
    <w:rsid w:val="00833AFA"/>
    <w:rsid w:val="00837F71"/>
    <w:rsid w:val="00840739"/>
    <w:rsid w:val="0084100F"/>
    <w:rsid w:val="00842DC7"/>
    <w:rsid w:val="0084360B"/>
    <w:rsid w:val="00843E49"/>
    <w:rsid w:val="008443BD"/>
    <w:rsid w:val="00846A03"/>
    <w:rsid w:val="008541B8"/>
    <w:rsid w:val="008555EA"/>
    <w:rsid w:val="00855B05"/>
    <w:rsid w:val="0086105C"/>
    <w:rsid w:val="00861BFA"/>
    <w:rsid w:val="00862A04"/>
    <w:rsid w:val="00866315"/>
    <w:rsid w:val="008708DB"/>
    <w:rsid w:val="0087434E"/>
    <w:rsid w:val="00874C5C"/>
    <w:rsid w:val="00877561"/>
    <w:rsid w:val="00880644"/>
    <w:rsid w:val="00883C8C"/>
    <w:rsid w:val="008851F3"/>
    <w:rsid w:val="00886521"/>
    <w:rsid w:val="008868B0"/>
    <w:rsid w:val="008872E1"/>
    <w:rsid w:val="00890CE7"/>
    <w:rsid w:val="008933D8"/>
    <w:rsid w:val="00894E6C"/>
    <w:rsid w:val="008972F8"/>
    <w:rsid w:val="008A4664"/>
    <w:rsid w:val="008B05BC"/>
    <w:rsid w:val="008B1691"/>
    <w:rsid w:val="008B45BF"/>
    <w:rsid w:val="008C09A3"/>
    <w:rsid w:val="008C23DD"/>
    <w:rsid w:val="008C2481"/>
    <w:rsid w:val="008C2817"/>
    <w:rsid w:val="008C4343"/>
    <w:rsid w:val="008C4830"/>
    <w:rsid w:val="008C64F1"/>
    <w:rsid w:val="008D3B8E"/>
    <w:rsid w:val="008D4B69"/>
    <w:rsid w:val="008D745F"/>
    <w:rsid w:val="008E3999"/>
    <w:rsid w:val="008E3F9F"/>
    <w:rsid w:val="008F0FB8"/>
    <w:rsid w:val="008F4E3E"/>
    <w:rsid w:val="008F6B46"/>
    <w:rsid w:val="00902336"/>
    <w:rsid w:val="00902393"/>
    <w:rsid w:val="00902CED"/>
    <w:rsid w:val="00907A37"/>
    <w:rsid w:val="0091257A"/>
    <w:rsid w:val="00915F0F"/>
    <w:rsid w:val="00917443"/>
    <w:rsid w:val="00917886"/>
    <w:rsid w:val="009206D3"/>
    <w:rsid w:val="00920871"/>
    <w:rsid w:val="009211B1"/>
    <w:rsid w:val="00933559"/>
    <w:rsid w:val="00933F10"/>
    <w:rsid w:val="00935E1E"/>
    <w:rsid w:val="00947682"/>
    <w:rsid w:val="009532DF"/>
    <w:rsid w:val="00953C9E"/>
    <w:rsid w:val="00972D51"/>
    <w:rsid w:val="009819CA"/>
    <w:rsid w:val="00986649"/>
    <w:rsid w:val="00987399"/>
    <w:rsid w:val="009911B3"/>
    <w:rsid w:val="0099152C"/>
    <w:rsid w:val="00995FB9"/>
    <w:rsid w:val="009963FA"/>
    <w:rsid w:val="00997019"/>
    <w:rsid w:val="009A21E1"/>
    <w:rsid w:val="009A38E5"/>
    <w:rsid w:val="009A4358"/>
    <w:rsid w:val="009A5029"/>
    <w:rsid w:val="009A7F68"/>
    <w:rsid w:val="009B215B"/>
    <w:rsid w:val="009B2482"/>
    <w:rsid w:val="009B5E6F"/>
    <w:rsid w:val="009B726A"/>
    <w:rsid w:val="009C3A13"/>
    <w:rsid w:val="009C68E8"/>
    <w:rsid w:val="009D38D5"/>
    <w:rsid w:val="009D3D37"/>
    <w:rsid w:val="009D4D68"/>
    <w:rsid w:val="009E0B03"/>
    <w:rsid w:val="009E40EE"/>
    <w:rsid w:val="009E4CC0"/>
    <w:rsid w:val="009E501E"/>
    <w:rsid w:val="009E5DC7"/>
    <w:rsid w:val="009E634C"/>
    <w:rsid w:val="009F0D5C"/>
    <w:rsid w:val="009F70E6"/>
    <w:rsid w:val="00A0513F"/>
    <w:rsid w:val="00A107BB"/>
    <w:rsid w:val="00A11A67"/>
    <w:rsid w:val="00A14658"/>
    <w:rsid w:val="00A20390"/>
    <w:rsid w:val="00A20ADA"/>
    <w:rsid w:val="00A2159C"/>
    <w:rsid w:val="00A244E6"/>
    <w:rsid w:val="00A30CD6"/>
    <w:rsid w:val="00A33EB2"/>
    <w:rsid w:val="00A34F02"/>
    <w:rsid w:val="00A366CC"/>
    <w:rsid w:val="00A36886"/>
    <w:rsid w:val="00A41C58"/>
    <w:rsid w:val="00A41D6C"/>
    <w:rsid w:val="00A42B6F"/>
    <w:rsid w:val="00A448C3"/>
    <w:rsid w:val="00A47ABA"/>
    <w:rsid w:val="00A47FDC"/>
    <w:rsid w:val="00A53A3B"/>
    <w:rsid w:val="00A53F26"/>
    <w:rsid w:val="00A54CA6"/>
    <w:rsid w:val="00A55B45"/>
    <w:rsid w:val="00A55CF9"/>
    <w:rsid w:val="00A60A05"/>
    <w:rsid w:val="00A66C91"/>
    <w:rsid w:val="00A67B92"/>
    <w:rsid w:val="00A7198D"/>
    <w:rsid w:val="00A81D50"/>
    <w:rsid w:val="00A851CF"/>
    <w:rsid w:val="00AA0CC5"/>
    <w:rsid w:val="00AA348F"/>
    <w:rsid w:val="00AA4FA8"/>
    <w:rsid w:val="00AB3312"/>
    <w:rsid w:val="00AC57A4"/>
    <w:rsid w:val="00AC68F7"/>
    <w:rsid w:val="00AD3183"/>
    <w:rsid w:val="00AD74B7"/>
    <w:rsid w:val="00AF10DD"/>
    <w:rsid w:val="00AF511A"/>
    <w:rsid w:val="00AF7694"/>
    <w:rsid w:val="00B01955"/>
    <w:rsid w:val="00B01C94"/>
    <w:rsid w:val="00B03267"/>
    <w:rsid w:val="00B065DF"/>
    <w:rsid w:val="00B11935"/>
    <w:rsid w:val="00B13E8A"/>
    <w:rsid w:val="00B14F92"/>
    <w:rsid w:val="00B16AFE"/>
    <w:rsid w:val="00B17D4B"/>
    <w:rsid w:val="00B17FB3"/>
    <w:rsid w:val="00B24F10"/>
    <w:rsid w:val="00B261F4"/>
    <w:rsid w:val="00B3480F"/>
    <w:rsid w:val="00B41FBA"/>
    <w:rsid w:val="00B423F0"/>
    <w:rsid w:val="00B43968"/>
    <w:rsid w:val="00B45FD5"/>
    <w:rsid w:val="00B50DBB"/>
    <w:rsid w:val="00B530CA"/>
    <w:rsid w:val="00B53863"/>
    <w:rsid w:val="00B65DD5"/>
    <w:rsid w:val="00B670A2"/>
    <w:rsid w:val="00B6731C"/>
    <w:rsid w:val="00B70394"/>
    <w:rsid w:val="00B709BC"/>
    <w:rsid w:val="00B70EAE"/>
    <w:rsid w:val="00B71105"/>
    <w:rsid w:val="00B719ED"/>
    <w:rsid w:val="00B73AF1"/>
    <w:rsid w:val="00B76E41"/>
    <w:rsid w:val="00B82B21"/>
    <w:rsid w:val="00B92AA9"/>
    <w:rsid w:val="00BA2FD6"/>
    <w:rsid w:val="00BA36B0"/>
    <w:rsid w:val="00BA3F4D"/>
    <w:rsid w:val="00BA7E96"/>
    <w:rsid w:val="00BB538E"/>
    <w:rsid w:val="00BB58BD"/>
    <w:rsid w:val="00BB7037"/>
    <w:rsid w:val="00BC0867"/>
    <w:rsid w:val="00BC11C0"/>
    <w:rsid w:val="00BC2617"/>
    <w:rsid w:val="00BC6417"/>
    <w:rsid w:val="00BD10B6"/>
    <w:rsid w:val="00BD20FF"/>
    <w:rsid w:val="00BD2747"/>
    <w:rsid w:val="00BD301B"/>
    <w:rsid w:val="00BD32C9"/>
    <w:rsid w:val="00BD3442"/>
    <w:rsid w:val="00BF2C5C"/>
    <w:rsid w:val="00BF2C9C"/>
    <w:rsid w:val="00BF42E5"/>
    <w:rsid w:val="00BF4D98"/>
    <w:rsid w:val="00BF5DA1"/>
    <w:rsid w:val="00BF62D8"/>
    <w:rsid w:val="00BF6348"/>
    <w:rsid w:val="00BF7460"/>
    <w:rsid w:val="00C0391C"/>
    <w:rsid w:val="00C07076"/>
    <w:rsid w:val="00C10124"/>
    <w:rsid w:val="00C104B5"/>
    <w:rsid w:val="00C11008"/>
    <w:rsid w:val="00C12A21"/>
    <w:rsid w:val="00C13667"/>
    <w:rsid w:val="00C15054"/>
    <w:rsid w:val="00C17DF9"/>
    <w:rsid w:val="00C20693"/>
    <w:rsid w:val="00C20890"/>
    <w:rsid w:val="00C24A4A"/>
    <w:rsid w:val="00C25400"/>
    <w:rsid w:val="00C265BF"/>
    <w:rsid w:val="00C27F21"/>
    <w:rsid w:val="00C309FD"/>
    <w:rsid w:val="00C313DD"/>
    <w:rsid w:val="00C335E8"/>
    <w:rsid w:val="00C3363C"/>
    <w:rsid w:val="00C35DB9"/>
    <w:rsid w:val="00C37BD4"/>
    <w:rsid w:val="00C40096"/>
    <w:rsid w:val="00C41160"/>
    <w:rsid w:val="00C43014"/>
    <w:rsid w:val="00C51538"/>
    <w:rsid w:val="00C53F8B"/>
    <w:rsid w:val="00C627B2"/>
    <w:rsid w:val="00C8055E"/>
    <w:rsid w:val="00C80C6A"/>
    <w:rsid w:val="00C830CD"/>
    <w:rsid w:val="00C858C6"/>
    <w:rsid w:val="00C8691C"/>
    <w:rsid w:val="00C8727D"/>
    <w:rsid w:val="00C92494"/>
    <w:rsid w:val="00C94D96"/>
    <w:rsid w:val="00C95787"/>
    <w:rsid w:val="00C95F66"/>
    <w:rsid w:val="00C9639F"/>
    <w:rsid w:val="00CA0875"/>
    <w:rsid w:val="00CA0A1D"/>
    <w:rsid w:val="00CA4FDF"/>
    <w:rsid w:val="00CA6BDE"/>
    <w:rsid w:val="00CA6CC9"/>
    <w:rsid w:val="00CA6CD6"/>
    <w:rsid w:val="00CB00DF"/>
    <w:rsid w:val="00CB0DCA"/>
    <w:rsid w:val="00CB39E6"/>
    <w:rsid w:val="00CB700D"/>
    <w:rsid w:val="00CC068D"/>
    <w:rsid w:val="00CC0806"/>
    <w:rsid w:val="00CC28D2"/>
    <w:rsid w:val="00CD2BD2"/>
    <w:rsid w:val="00CD306E"/>
    <w:rsid w:val="00CD6223"/>
    <w:rsid w:val="00CE0C56"/>
    <w:rsid w:val="00CE2A71"/>
    <w:rsid w:val="00CE3F01"/>
    <w:rsid w:val="00CE5583"/>
    <w:rsid w:val="00CE7958"/>
    <w:rsid w:val="00CF6546"/>
    <w:rsid w:val="00D03398"/>
    <w:rsid w:val="00D06369"/>
    <w:rsid w:val="00D14F0A"/>
    <w:rsid w:val="00D21441"/>
    <w:rsid w:val="00D235F4"/>
    <w:rsid w:val="00D3357C"/>
    <w:rsid w:val="00D3417F"/>
    <w:rsid w:val="00D35F31"/>
    <w:rsid w:val="00D41DC0"/>
    <w:rsid w:val="00D43FBD"/>
    <w:rsid w:val="00D46218"/>
    <w:rsid w:val="00D46CAF"/>
    <w:rsid w:val="00D46F77"/>
    <w:rsid w:val="00D53330"/>
    <w:rsid w:val="00D5399F"/>
    <w:rsid w:val="00D552DD"/>
    <w:rsid w:val="00D61FC4"/>
    <w:rsid w:val="00D65D9E"/>
    <w:rsid w:val="00D70415"/>
    <w:rsid w:val="00D70CEE"/>
    <w:rsid w:val="00D72D5A"/>
    <w:rsid w:val="00D73C72"/>
    <w:rsid w:val="00D77520"/>
    <w:rsid w:val="00D809EC"/>
    <w:rsid w:val="00D834AF"/>
    <w:rsid w:val="00D84AB1"/>
    <w:rsid w:val="00D865FF"/>
    <w:rsid w:val="00D87218"/>
    <w:rsid w:val="00D87735"/>
    <w:rsid w:val="00D878F7"/>
    <w:rsid w:val="00D90118"/>
    <w:rsid w:val="00D90F01"/>
    <w:rsid w:val="00D930FF"/>
    <w:rsid w:val="00D97ACC"/>
    <w:rsid w:val="00DA0639"/>
    <w:rsid w:val="00DA71D5"/>
    <w:rsid w:val="00DB7A75"/>
    <w:rsid w:val="00DC0095"/>
    <w:rsid w:val="00DC1771"/>
    <w:rsid w:val="00DC1EB0"/>
    <w:rsid w:val="00DC235D"/>
    <w:rsid w:val="00DC5326"/>
    <w:rsid w:val="00DD41F4"/>
    <w:rsid w:val="00DE2653"/>
    <w:rsid w:val="00DE279A"/>
    <w:rsid w:val="00DE31EF"/>
    <w:rsid w:val="00DE4264"/>
    <w:rsid w:val="00DE55AA"/>
    <w:rsid w:val="00DE5AB7"/>
    <w:rsid w:val="00DE5B12"/>
    <w:rsid w:val="00DE5BF0"/>
    <w:rsid w:val="00DE5D89"/>
    <w:rsid w:val="00DE7718"/>
    <w:rsid w:val="00DE7C67"/>
    <w:rsid w:val="00DF62D7"/>
    <w:rsid w:val="00E012D0"/>
    <w:rsid w:val="00E03C2A"/>
    <w:rsid w:val="00E0434A"/>
    <w:rsid w:val="00E04650"/>
    <w:rsid w:val="00E0592B"/>
    <w:rsid w:val="00E05B45"/>
    <w:rsid w:val="00E06940"/>
    <w:rsid w:val="00E11468"/>
    <w:rsid w:val="00E143C7"/>
    <w:rsid w:val="00E15430"/>
    <w:rsid w:val="00E17D20"/>
    <w:rsid w:val="00E17DBA"/>
    <w:rsid w:val="00E23CDA"/>
    <w:rsid w:val="00E26D57"/>
    <w:rsid w:val="00E31738"/>
    <w:rsid w:val="00E33A62"/>
    <w:rsid w:val="00E34D66"/>
    <w:rsid w:val="00E37B9C"/>
    <w:rsid w:val="00E40714"/>
    <w:rsid w:val="00E41823"/>
    <w:rsid w:val="00E45B53"/>
    <w:rsid w:val="00E46B05"/>
    <w:rsid w:val="00E53101"/>
    <w:rsid w:val="00E566DD"/>
    <w:rsid w:val="00E5780A"/>
    <w:rsid w:val="00E621AE"/>
    <w:rsid w:val="00E65777"/>
    <w:rsid w:val="00E71DBC"/>
    <w:rsid w:val="00E7347E"/>
    <w:rsid w:val="00E76732"/>
    <w:rsid w:val="00E828E7"/>
    <w:rsid w:val="00E83F7A"/>
    <w:rsid w:val="00E86786"/>
    <w:rsid w:val="00E928C6"/>
    <w:rsid w:val="00E93D99"/>
    <w:rsid w:val="00E9623B"/>
    <w:rsid w:val="00EA0008"/>
    <w:rsid w:val="00EA4D76"/>
    <w:rsid w:val="00EB5115"/>
    <w:rsid w:val="00EB62AF"/>
    <w:rsid w:val="00EB6A0C"/>
    <w:rsid w:val="00EB7752"/>
    <w:rsid w:val="00EC705C"/>
    <w:rsid w:val="00ED2F80"/>
    <w:rsid w:val="00ED790A"/>
    <w:rsid w:val="00EE00EB"/>
    <w:rsid w:val="00EE2270"/>
    <w:rsid w:val="00EE282A"/>
    <w:rsid w:val="00EE308D"/>
    <w:rsid w:val="00EE34A7"/>
    <w:rsid w:val="00EE4B31"/>
    <w:rsid w:val="00EE562B"/>
    <w:rsid w:val="00EE5CBC"/>
    <w:rsid w:val="00EF3759"/>
    <w:rsid w:val="00F02E65"/>
    <w:rsid w:val="00F03F5B"/>
    <w:rsid w:val="00F0456B"/>
    <w:rsid w:val="00F054FC"/>
    <w:rsid w:val="00F05CBC"/>
    <w:rsid w:val="00F0673B"/>
    <w:rsid w:val="00F1624E"/>
    <w:rsid w:val="00F304AA"/>
    <w:rsid w:val="00F318E3"/>
    <w:rsid w:val="00F32F8A"/>
    <w:rsid w:val="00F33C36"/>
    <w:rsid w:val="00F34299"/>
    <w:rsid w:val="00F34469"/>
    <w:rsid w:val="00F40331"/>
    <w:rsid w:val="00F57866"/>
    <w:rsid w:val="00F77D4F"/>
    <w:rsid w:val="00F810AA"/>
    <w:rsid w:val="00F83A71"/>
    <w:rsid w:val="00F85692"/>
    <w:rsid w:val="00FA1300"/>
    <w:rsid w:val="00FA21C4"/>
    <w:rsid w:val="00FA5D36"/>
    <w:rsid w:val="00FA6762"/>
    <w:rsid w:val="00FA77AC"/>
    <w:rsid w:val="00FB42DB"/>
    <w:rsid w:val="00FB43EC"/>
    <w:rsid w:val="00FB643B"/>
    <w:rsid w:val="00FB6B40"/>
    <w:rsid w:val="00FB6DFB"/>
    <w:rsid w:val="00FB76F7"/>
    <w:rsid w:val="00FC0463"/>
    <w:rsid w:val="00FC094F"/>
    <w:rsid w:val="00FC5ECC"/>
    <w:rsid w:val="00FC7A0D"/>
    <w:rsid w:val="00FD1C9B"/>
    <w:rsid w:val="00FD4230"/>
    <w:rsid w:val="00FD6132"/>
    <w:rsid w:val="00FD746C"/>
    <w:rsid w:val="00FE1997"/>
    <w:rsid w:val="00FE3D31"/>
    <w:rsid w:val="00FE4132"/>
    <w:rsid w:val="00FE4F2B"/>
    <w:rsid w:val="00FE5F01"/>
    <w:rsid w:val="00FF0316"/>
    <w:rsid w:val="00FF20B0"/>
    <w:rsid w:val="00FF4952"/>
    <w:rsid w:val="10A1358B"/>
    <w:rsid w:val="171575C0"/>
    <w:rsid w:val="42870DEC"/>
    <w:rsid w:val="5A406752"/>
    <w:rsid w:val="65CD73C6"/>
    <w:rsid w:val="69F7657A"/>
    <w:rsid w:val="77659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21"/>
    <w:qFormat/>
    <w:uiPriority w:val="0"/>
    <w:pPr>
      <w:widowControl/>
      <w:spacing w:after="240"/>
    </w:pPr>
    <w:rPr>
      <w:rFonts w:ascii="Times New Roman" w:hAnsi="Times New Roman" w:cs="Simplified Arabic"/>
      <w:kern w:val="0"/>
      <w:sz w:val="24"/>
      <w:szCs w:val="24"/>
      <w:lang w:val="en-GB" w:eastAsia="en-GB" w:bidi="ar-AE"/>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Calibri" w:hAnsi="Calibri" w:eastAsia="宋体" w:cs="Times New Roman"/>
      <w:sz w:val="18"/>
      <w:szCs w:val="18"/>
    </w:rPr>
  </w:style>
  <w:style w:type="character" w:customStyle="1" w:styleId="13">
    <w:name w:val="页脚 字符"/>
    <w:basedOn w:val="10"/>
    <w:link w:val="5"/>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character" w:customStyle="1" w:styleId="15">
    <w:name w:val="批注框文本 字符"/>
    <w:basedOn w:val="10"/>
    <w:link w:val="4"/>
    <w:semiHidden/>
    <w:qFormat/>
    <w:uiPriority w:val="99"/>
    <w:rPr>
      <w:rFonts w:ascii="Calibri" w:hAnsi="Calibri" w:eastAsia="宋体" w:cs="Times New Roman"/>
      <w:sz w:val="18"/>
      <w:szCs w:val="18"/>
    </w:rPr>
  </w:style>
  <w:style w:type="character" w:customStyle="1" w:styleId="16">
    <w:name w:val="批注文字 字符"/>
    <w:basedOn w:val="10"/>
    <w:link w:val="2"/>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列表段落1"/>
    <w:basedOn w:val="1"/>
    <w:link w:val="20"/>
    <w:qFormat/>
    <w:uiPriority w:val="34"/>
    <w:pPr>
      <w:ind w:firstLine="420" w:firstLineChars="200"/>
    </w:pPr>
    <w:rPr>
      <w:rFonts w:asciiTheme="minorHAnsi" w:hAnsiTheme="minorHAnsi" w:eastAsiaTheme="minorEastAsia" w:cstheme="minorBidi"/>
    </w:rPr>
  </w:style>
  <w:style w:type="character" w:customStyle="1" w:styleId="20">
    <w:name w:val="列出段落 字符"/>
    <w:link w:val="19"/>
    <w:qFormat/>
    <w:locked/>
    <w:uiPriority w:val="34"/>
  </w:style>
  <w:style w:type="character" w:customStyle="1" w:styleId="21">
    <w:name w:val="正文文本 字符"/>
    <w:basedOn w:val="10"/>
    <w:link w:val="3"/>
    <w:qFormat/>
    <w:uiPriority w:val="0"/>
    <w:rPr>
      <w:rFonts w:ascii="Times New Roman" w:hAnsi="Times New Roman" w:eastAsia="宋体" w:cs="Simplified Arabic"/>
      <w:kern w:val="0"/>
      <w:sz w:val="24"/>
      <w:szCs w:val="24"/>
      <w:lang w:val="en-GB" w:eastAsia="en-GB" w:bidi="ar-AE"/>
    </w:rPr>
  </w:style>
  <w:style w:type="paragraph" w:customStyle="1" w:styleId="22">
    <w:name w:val="修订2"/>
    <w:hidden/>
    <w:unhideWhenUsed/>
    <w:qFormat/>
    <w:uiPriority w:val="99"/>
    <w:rPr>
      <w:rFonts w:ascii="Calibri" w:hAnsi="Calibri" w:eastAsia="宋体" w:cs="Times New Roman"/>
      <w:kern w:val="2"/>
      <w:sz w:val="21"/>
      <w:szCs w:val="22"/>
      <w:lang w:val="en-US" w:eastAsia="zh-CN" w:bidi="ar-SA"/>
    </w:rPr>
  </w:style>
  <w:style w:type="paragraph" w:customStyle="1" w:styleId="23">
    <w:name w:val="修订3"/>
    <w:hidden/>
    <w:unhideWhenUsed/>
    <w:qFormat/>
    <w:uiPriority w:val="99"/>
    <w:rPr>
      <w:rFonts w:ascii="Calibri" w:hAnsi="Calibri" w:eastAsia="宋体" w:cs="Times New Roman"/>
      <w:kern w:val="2"/>
      <w:sz w:val="21"/>
      <w:szCs w:val="22"/>
      <w:lang w:val="en-US" w:eastAsia="zh-CN" w:bidi="ar-SA"/>
    </w:r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D1DAD17-A048-4EF4-89A2-F9E725666FCD}">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1151</Characters>
  <Lines>9</Lines>
  <Paragraphs>2</Paragraphs>
  <TotalTime>4</TotalTime>
  <ScaleCrop>false</ScaleCrop>
  <LinksUpToDate>false</LinksUpToDate>
  <CharactersWithSpaces>1350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2025-04-11T13:41:00Z</dcterms:created>
  <dc:creator>guest</dc:creator>
  <cp:lastModifiedBy>guest</cp:lastModifiedBy>
  <cp:lastPrinted>2024-09-24T21:51:00Z</cp:lastPrinted>
  <dcterms:modified xsi:type="dcterms:W3CDTF">2026-03-31T10:00:27Z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9A744DDA04F54B479691EEBA7FDF07FD_13</vt:lpwstr>
  </property>
  <property fmtid="{D5CDD505-2E9C-101B-9397-08002B2CF9AE}" pid="4" name="KSOTemplateDocerSaveRecord">
    <vt:lpwstr>eyJoZGlkIjoiNTRhMDlhNmZjMDhiZjlmODc2MmE1MjljZWI2YjZjYzAiLCJ1c2VySWQiOiIyNzkzMzM5MDgifQ==</vt:lpwstr>
  </property>
</Properties>
</file>