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B8F4B">
      <w:pPr>
        <w:jc w:val="center"/>
        <w:rPr>
          <w:rFonts w:hint="eastAsia" w:ascii="黑体" w:hAnsi="黑体" w:eastAsia="黑体" w:cs="黑体"/>
          <w:b w:val="0"/>
          <w:bCs/>
          <w:sz w:val="36"/>
          <w:szCs w:val="36"/>
        </w:rPr>
      </w:pPr>
      <w:r>
        <w:rPr>
          <w:rFonts w:hint="eastAsia" w:ascii="黑体" w:hAnsi="黑体" w:eastAsia="黑体" w:cs="黑体"/>
          <w:b w:val="0"/>
          <w:bCs/>
          <w:sz w:val="36"/>
          <w:szCs w:val="36"/>
        </w:rPr>
        <w:t>经营者集中简易案件公示表</w:t>
      </w:r>
    </w:p>
    <w:tbl>
      <w:tblPr>
        <w:tblStyle w:val="9"/>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909"/>
        <w:gridCol w:w="5153"/>
      </w:tblGrid>
      <w:tr w14:paraId="75F6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1696" w:type="dxa"/>
            <w:shd w:val="clear" w:color="auto" w:fill="D8D8D8" w:themeFill="background1" w:themeFillShade="D9"/>
          </w:tcPr>
          <w:p w14:paraId="66F7D911">
            <w:pPr>
              <w:jc w:val="left"/>
              <w:rPr>
                <w:rFonts w:ascii="Arial" w:hAnsi="Arial" w:eastAsia="宋体" w:cs="Arial"/>
                <w:sz w:val="24"/>
                <w:szCs w:val="24"/>
              </w:rPr>
            </w:pPr>
            <w:r>
              <w:rPr>
                <w:rFonts w:ascii="Arial" w:hAnsi="Arial" w:eastAsia="宋体" w:cs="Arial"/>
                <w:sz w:val="24"/>
                <w:szCs w:val="24"/>
              </w:rPr>
              <w:t>案件名称</w:t>
            </w:r>
          </w:p>
        </w:tc>
        <w:tc>
          <w:tcPr>
            <w:tcW w:w="7062" w:type="dxa"/>
            <w:gridSpan w:val="2"/>
          </w:tcPr>
          <w:p w14:paraId="4D4F4AD3">
            <w:pPr>
              <w:jc w:val="left"/>
              <w:rPr>
                <w:rFonts w:ascii="Arial" w:hAnsi="Arial" w:eastAsia="宋体" w:cs="Arial"/>
                <w:sz w:val="24"/>
                <w:szCs w:val="24"/>
              </w:rPr>
            </w:pPr>
            <w:r>
              <w:rPr>
                <w:rFonts w:ascii="Arial" w:hAnsi="Arial" w:eastAsia="宋体" w:cs="Arial"/>
                <w:sz w:val="24"/>
                <w:szCs w:val="24"/>
              </w:rPr>
              <w:t>沙特阿拉伯公共投资基金与沙特阿拉伯国家石油公司新设合营企业案</w:t>
            </w:r>
          </w:p>
        </w:tc>
      </w:tr>
      <w:tr w14:paraId="57D3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696" w:type="dxa"/>
            <w:shd w:val="clear" w:color="auto" w:fill="D8D8D8" w:themeFill="background1" w:themeFillShade="D9"/>
          </w:tcPr>
          <w:p w14:paraId="07A11DF3">
            <w:pPr>
              <w:jc w:val="left"/>
              <w:rPr>
                <w:rFonts w:ascii="Arial" w:hAnsi="Arial" w:eastAsia="宋体" w:cs="Arial"/>
                <w:sz w:val="24"/>
                <w:szCs w:val="24"/>
              </w:rPr>
            </w:pPr>
            <w:r>
              <w:rPr>
                <w:rFonts w:ascii="Arial" w:hAnsi="Arial" w:eastAsia="宋体" w:cs="Arial"/>
                <w:sz w:val="24"/>
                <w:szCs w:val="24"/>
              </w:rPr>
              <w:t>交易概况（限200字内）</w:t>
            </w:r>
          </w:p>
        </w:tc>
        <w:tc>
          <w:tcPr>
            <w:tcW w:w="7062" w:type="dxa"/>
            <w:gridSpan w:val="2"/>
          </w:tcPr>
          <w:p w14:paraId="4B069D76">
            <w:pPr>
              <w:rPr>
                <w:rFonts w:ascii="Times New Roman" w:hAnsi="Times New Roman" w:eastAsia="宋体" w:cs="Times New Roman"/>
                <w:sz w:val="24"/>
                <w:szCs w:val="24"/>
              </w:rPr>
            </w:pPr>
            <w:r>
              <w:rPr>
                <w:rFonts w:ascii="Times New Roman" w:hAnsi="Times New Roman" w:eastAsia="宋体" w:cs="Times New Roman"/>
                <w:sz w:val="24"/>
                <w:szCs w:val="24"/>
              </w:rPr>
              <w:t>沙特阿拉伯国家石油公司（“</w:t>
            </w:r>
            <w:r>
              <w:rPr>
                <w:rFonts w:ascii="Times New Roman" w:hAnsi="Times New Roman" w:eastAsia="宋体" w:cs="Times New Roman"/>
                <w:b/>
                <w:bCs/>
                <w:sz w:val="24"/>
                <w:szCs w:val="24"/>
              </w:rPr>
              <w:t>沙特阿美</w:t>
            </w:r>
            <w:r>
              <w:rPr>
                <w:rFonts w:ascii="Times New Roman" w:hAnsi="Times New Roman" w:eastAsia="宋体" w:cs="Times New Roman"/>
                <w:sz w:val="24"/>
                <w:szCs w:val="24"/>
              </w:rPr>
              <w:t>”）通过其全资子公司</w:t>
            </w:r>
            <w:r>
              <w:rPr>
                <w:rFonts w:hint="eastAsia" w:ascii="Times New Roman" w:hAnsi="Times New Roman" w:eastAsia="宋体" w:cs="Times New Roman"/>
                <w:sz w:val="24"/>
                <w:szCs w:val="24"/>
              </w:rPr>
              <w:t>沙特阿美发展公司（“</w:t>
            </w:r>
            <w:r>
              <w:rPr>
                <w:rFonts w:hint="eastAsia" w:ascii="Times New Roman" w:hAnsi="Times New Roman" w:eastAsia="宋体" w:cs="Times New Roman"/>
                <w:b/>
                <w:bCs/>
                <w:sz w:val="24"/>
                <w:szCs w:val="24"/>
              </w:rPr>
              <w:t>阿美发展</w:t>
            </w:r>
            <w:r>
              <w:rPr>
                <w:rFonts w:hint="eastAsia" w:ascii="Times New Roman" w:hAnsi="Times New Roman" w:eastAsia="宋体" w:cs="Times New Roman"/>
                <w:sz w:val="24"/>
                <w:szCs w:val="24"/>
              </w:rPr>
              <w:t>”）</w:t>
            </w:r>
            <w:r>
              <w:rPr>
                <w:rFonts w:ascii="Times New Roman" w:hAnsi="Times New Roman" w:eastAsia="宋体" w:cs="Times New Roman"/>
                <w:sz w:val="24"/>
                <w:szCs w:val="24"/>
              </w:rPr>
              <w:t>间接与沙特阿拉伯公共投资基金（“</w:t>
            </w:r>
            <w:r>
              <w:rPr>
                <w:rFonts w:ascii="Times New Roman" w:hAnsi="Times New Roman" w:eastAsia="宋体" w:cs="Times New Roman"/>
                <w:b/>
                <w:bCs/>
                <w:sz w:val="24"/>
                <w:szCs w:val="24"/>
              </w:rPr>
              <w:t>沙特公共投资基金</w:t>
            </w:r>
            <w:r>
              <w:rPr>
                <w:rFonts w:ascii="Times New Roman" w:hAnsi="Times New Roman" w:eastAsia="宋体" w:cs="Times New Roman"/>
                <w:sz w:val="24"/>
                <w:szCs w:val="24"/>
              </w:rPr>
              <w:t>”）</w:t>
            </w:r>
            <w:r>
              <w:rPr>
                <w:rFonts w:hint="eastAsia" w:ascii="Times New Roman" w:hAnsi="Times New Roman" w:eastAsia="宋体" w:cs="Times New Roman"/>
                <w:sz w:val="24"/>
                <w:szCs w:val="24"/>
              </w:rPr>
              <w:t>签署</w:t>
            </w:r>
            <w:r>
              <w:rPr>
                <w:rFonts w:ascii="Times New Roman" w:hAnsi="Times New Roman" w:eastAsia="宋体" w:cs="Times New Roman"/>
                <w:sz w:val="24"/>
                <w:szCs w:val="24"/>
              </w:rPr>
              <w:t>协议，</w:t>
            </w:r>
            <w:r>
              <w:rPr>
                <w:rFonts w:hint="eastAsia" w:ascii="Times New Roman" w:hAnsi="Times New Roman" w:eastAsia="宋体" w:cs="Times New Roman"/>
                <w:sz w:val="24"/>
                <w:szCs w:val="24"/>
              </w:rPr>
              <w:t>设立</w:t>
            </w:r>
            <w:r>
              <w:rPr>
                <w:rFonts w:ascii="Times New Roman" w:hAnsi="Times New Roman" w:eastAsia="宋体" w:cs="Times New Roman"/>
                <w:sz w:val="24"/>
                <w:szCs w:val="24"/>
              </w:rPr>
              <w:t>Al-Mustaqbal Lil-Thaka Al-Istinai Company（“</w:t>
            </w:r>
            <w:r>
              <w:rPr>
                <w:rFonts w:ascii="Times New Roman" w:hAnsi="Times New Roman" w:eastAsia="宋体" w:cs="Times New Roman"/>
                <w:b/>
                <w:bCs/>
                <w:sz w:val="24"/>
                <w:szCs w:val="24"/>
              </w:rPr>
              <w:t>HUMAIN</w:t>
            </w:r>
            <w:r>
              <w:rPr>
                <w:rFonts w:ascii="Times New Roman" w:hAnsi="Times New Roman" w:eastAsia="宋体" w:cs="Times New Roman"/>
                <w:sz w:val="24"/>
                <w:szCs w:val="24"/>
              </w:rPr>
              <w:t>”）</w:t>
            </w:r>
            <w:r>
              <w:rPr>
                <w:rFonts w:hint="eastAsia" w:ascii="Times New Roman" w:hAnsi="Times New Roman" w:eastAsia="宋体" w:cs="Times New Roman"/>
                <w:sz w:val="24"/>
                <w:szCs w:val="24"/>
              </w:rPr>
              <w:t>作</w:t>
            </w:r>
            <w:r>
              <w:rPr>
                <w:rFonts w:ascii="Times New Roman" w:hAnsi="Times New Roman" w:eastAsia="宋体" w:cs="Times New Roman"/>
                <w:sz w:val="24"/>
                <w:szCs w:val="24"/>
              </w:rPr>
              <w:t>为沙</w:t>
            </w:r>
            <w:bookmarkStart w:id="0" w:name="_GoBack"/>
            <w:bookmarkEnd w:id="0"/>
            <w:r>
              <w:rPr>
                <w:rFonts w:ascii="Times New Roman" w:hAnsi="Times New Roman" w:eastAsia="宋体" w:cs="Times New Roman"/>
                <w:sz w:val="24"/>
                <w:szCs w:val="24"/>
              </w:rPr>
              <w:t>特阿美</w:t>
            </w:r>
            <w:r>
              <w:rPr>
                <w:rFonts w:hint="eastAsia" w:ascii="Times New Roman" w:hAnsi="Times New Roman" w:eastAsia="宋体" w:cs="Times New Roman"/>
                <w:sz w:val="24"/>
                <w:szCs w:val="24"/>
              </w:rPr>
              <w:t>与</w:t>
            </w:r>
            <w:r>
              <w:rPr>
                <w:rFonts w:ascii="Times New Roman" w:hAnsi="Times New Roman" w:eastAsia="宋体" w:cs="Times New Roman"/>
                <w:sz w:val="24"/>
                <w:szCs w:val="24"/>
              </w:rPr>
              <w:t>沙特公共投资基金之间的合营企业。HUMAIN预计将主要在海湾阿拉伯国家合作委员会成员国开展数据中心</w:t>
            </w:r>
            <w:r>
              <w:rPr>
                <w:rFonts w:hint="eastAsia" w:ascii="Times New Roman" w:hAnsi="Times New Roman" w:eastAsia="宋体" w:cs="Times New Roman"/>
                <w:sz w:val="24"/>
                <w:szCs w:val="24"/>
              </w:rPr>
              <w:t>服务</w:t>
            </w:r>
            <w:r>
              <w:rPr>
                <w:rFonts w:ascii="Times New Roman" w:hAnsi="Times New Roman" w:eastAsia="宋体" w:cs="Times New Roman"/>
                <w:sz w:val="24"/>
                <w:szCs w:val="24"/>
              </w:rPr>
              <w:t>、云基础设施</w:t>
            </w:r>
            <w:r>
              <w:rPr>
                <w:rFonts w:hint="eastAsia" w:ascii="Times New Roman" w:hAnsi="Times New Roman" w:eastAsia="宋体" w:cs="Times New Roman"/>
                <w:sz w:val="24"/>
                <w:szCs w:val="24"/>
              </w:rPr>
              <w:t>与服务</w:t>
            </w:r>
            <w:r>
              <w:rPr>
                <w:rFonts w:ascii="Times New Roman" w:hAnsi="Times New Roman" w:eastAsia="宋体" w:cs="Times New Roman"/>
                <w:sz w:val="24"/>
                <w:szCs w:val="24"/>
              </w:rPr>
              <w:t>以及人工智能产品与服务业务。交易后，沙特公共投资基金和沙特阿美（</w:t>
            </w:r>
            <w:r>
              <w:rPr>
                <w:rFonts w:hint="eastAsia" w:ascii="Times New Roman" w:hAnsi="Times New Roman" w:eastAsia="宋体" w:cs="Times New Roman"/>
                <w:sz w:val="24"/>
                <w:szCs w:val="24"/>
              </w:rPr>
              <w:t>通过阿美发展</w:t>
            </w:r>
            <w:r>
              <w:rPr>
                <w:rFonts w:ascii="Times New Roman" w:hAnsi="Times New Roman" w:eastAsia="宋体" w:cs="Times New Roman"/>
                <w:sz w:val="24"/>
                <w:szCs w:val="24"/>
              </w:rPr>
              <w:t>）将分别持有HUMAIN 51%和49%的股权，并共同控制HUMAIN。</w:t>
            </w:r>
          </w:p>
        </w:tc>
      </w:tr>
      <w:tr w14:paraId="7B9F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vMerge w:val="restart"/>
            <w:shd w:val="clear" w:color="auto" w:fill="D8D8D8" w:themeFill="background1" w:themeFillShade="D9"/>
          </w:tcPr>
          <w:p w14:paraId="6C0DACF7">
            <w:pPr>
              <w:jc w:val="left"/>
              <w:rPr>
                <w:rFonts w:ascii="Arial" w:hAnsi="Arial" w:eastAsia="宋体" w:cs="Arial"/>
                <w:sz w:val="24"/>
                <w:szCs w:val="24"/>
              </w:rPr>
            </w:pPr>
            <w:r>
              <w:rPr>
                <w:rFonts w:ascii="Arial" w:hAnsi="Arial" w:eastAsia="宋体" w:cs="Arial"/>
                <w:sz w:val="24"/>
                <w:szCs w:val="24"/>
              </w:rPr>
              <w:t>参与集中的经营者简介</w:t>
            </w:r>
          </w:p>
        </w:tc>
        <w:tc>
          <w:tcPr>
            <w:tcW w:w="1909" w:type="dxa"/>
          </w:tcPr>
          <w:p w14:paraId="63B16C3A">
            <w:pPr>
              <w:numPr>
                <w:ilvl w:val="0"/>
                <w:numId w:val="1"/>
              </w:numPr>
              <w:ind w:left="0" w:firstLine="0"/>
              <w:jc w:val="left"/>
              <w:rPr>
                <w:rFonts w:ascii="Arial" w:hAnsi="Arial" w:eastAsia="宋体" w:cs="Arial"/>
                <w:sz w:val="24"/>
                <w:szCs w:val="24"/>
              </w:rPr>
            </w:pPr>
            <w:r>
              <w:rPr>
                <w:rFonts w:hint="eastAsia" w:ascii="Arial" w:hAnsi="Arial" w:eastAsia="宋体" w:cs="Arial"/>
                <w:sz w:val="24"/>
                <w:szCs w:val="24"/>
              </w:rPr>
              <w:t>沙特公共投资基金</w:t>
            </w:r>
          </w:p>
        </w:tc>
        <w:tc>
          <w:tcPr>
            <w:tcW w:w="5153" w:type="dxa"/>
          </w:tcPr>
          <w:p w14:paraId="5ADB6C2E">
            <w:pPr>
              <w:jc w:val="left"/>
              <w:rPr>
                <w:rFonts w:ascii="Times New Roman" w:hAnsi="Times New Roman" w:eastAsia="宋体" w:cs="Times New Roman"/>
                <w:sz w:val="24"/>
                <w:szCs w:val="24"/>
              </w:rPr>
            </w:pPr>
            <w:r>
              <w:rPr>
                <w:rFonts w:ascii="Times New Roman" w:hAnsi="Times New Roman" w:eastAsia="宋体" w:cs="Times New Roman"/>
                <w:sz w:val="24"/>
                <w:szCs w:val="24"/>
              </w:rPr>
              <w:t>沙特公共投资基金</w:t>
            </w:r>
            <w:r>
              <w:rPr>
                <w:rFonts w:hint="eastAsia" w:ascii="Times New Roman" w:hAnsi="Times New Roman" w:eastAsia="宋体" w:cs="Times New Roman"/>
                <w:sz w:val="24"/>
                <w:szCs w:val="24"/>
              </w:rPr>
              <w:t>于1971</w:t>
            </w:r>
            <w:r>
              <w:rPr>
                <w:rFonts w:ascii="Times New Roman" w:hAnsi="Times New Roman" w:eastAsia="宋体" w:cs="Times New Roman"/>
                <w:sz w:val="24"/>
                <w:szCs w:val="24"/>
              </w:rPr>
              <w:t>年</w:t>
            </w:r>
            <w:r>
              <w:rPr>
                <w:rFonts w:hint="eastAsia" w:ascii="Times New Roman" w:hAnsi="Times New Roman" w:eastAsia="宋体" w:cs="Times New Roman"/>
                <w:sz w:val="24"/>
                <w:szCs w:val="24"/>
              </w:rPr>
              <w:t>8</w:t>
            </w:r>
            <w:r>
              <w:rPr>
                <w:rFonts w:ascii="Times New Roman" w:hAnsi="Times New Roman" w:eastAsia="宋体" w:cs="Times New Roman"/>
                <w:sz w:val="24"/>
                <w:szCs w:val="24"/>
              </w:rPr>
              <w:t>月</w:t>
            </w:r>
            <w:r>
              <w:rPr>
                <w:rFonts w:hint="eastAsia" w:ascii="Times New Roman" w:hAnsi="Times New Roman" w:eastAsia="宋体" w:cs="Times New Roman"/>
                <w:sz w:val="24"/>
                <w:szCs w:val="24"/>
              </w:rPr>
              <w:t>17日成立于沙特阿拉伯王国</w:t>
            </w:r>
            <w:r>
              <w:rPr>
                <w:rFonts w:ascii="Times New Roman" w:hAnsi="Times New Roman" w:eastAsia="宋体" w:cs="Times New Roman"/>
                <w:sz w:val="24"/>
                <w:szCs w:val="24"/>
              </w:rPr>
              <w:t>，是沙特阿拉伯王国的主权财富基金。沙特公共投资基金在沙特阿拉伯及全球多个行业均有直接或间接投资，涵盖食品与农业、能源、金融服务、制造业、房地产、物流及数字经济等。</w:t>
            </w:r>
          </w:p>
          <w:p w14:paraId="2891C783">
            <w:pPr>
              <w:jc w:val="left"/>
              <w:rPr>
                <w:rFonts w:ascii="Times New Roman" w:hAnsi="Times New Roman" w:eastAsia="宋体" w:cs="Times New Roman"/>
                <w:sz w:val="24"/>
                <w:szCs w:val="24"/>
              </w:rPr>
            </w:pPr>
            <w:r>
              <w:rPr>
                <w:rFonts w:ascii="Times New Roman" w:hAnsi="Times New Roman" w:eastAsia="宋体" w:cs="Times New Roman"/>
                <w:sz w:val="24"/>
                <w:szCs w:val="24"/>
              </w:rPr>
              <w:t>沙特公共投资基金无最终控制人。</w:t>
            </w:r>
          </w:p>
        </w:tc>
      </w:tr>
      <w:tr w14:paraId="073A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96" w:type="dxa"/>
            <w:vMerge w:val="continue"/>
            <w:shd w:val="clear" w:color="auto" w:fill="D8D8D8" w:themeFill="background1" w:themeFillShade="D9"/>
          </w:tcPr>
          <w:p w14:paraId="372E0DF1">
            <w:pPr>
              <w:spacing w:line="500" w:lineRule="exact"/>
              <w:rPr>
                <w:rFonts w:ascii="Arial" w:hAnsi="Arial" w:eastAsia="宋体" w:cs="Arial"/>
                <w:sz w:val="24"/>
                <w:szCs w:val="24"/>
              </w:rPr>
            </w:pPr>
          </w:p>
        </w:tc>
        <w:tc>
          <w:tcPr>
            <w:tcW w:w="1909" w:type="dxa"/>
          </w:tcPr>
          <w:p w14:paraId="7CD9A7D8">
            <w:pPr>
              <w:numPr>
                <w:ilvl w:val="0"/>
                <w:numId w:val="1"/>
              </w:numPr>
              <w:jc w:val="left"/>
              <w:rPr>
                <w:rFonts w:ascii="Arial" w:hAnsi="Arial" w:eastAsia="宋体" w:cs="Arial"/>
                <w:sz w:val="24"/>
                <w:szCs w:val="24"/>
              </w:rPr>
            </w:pPr>
            <w:r>
              <w:rPr>
                <w:rFonts w:hint="eastAsia" w:ascii="Arial" w:hAnsi="Arial" w:eastAsia="宋体" w:cs="Arial"/>
                <w:sz w:val="24"/>
                <w:szCs w:val="24"/>
              </w:rPr>
              <w:t>沙特阿美</w:t>
            </w:r>
          </w:p>
        </w:tc>
        <w:tc>
          <w:tcPr>
            <w:tcW w:w="5153" w:type="dxa"/>
          </w:tcPr>
          <w:p w14:paraId="412E87A5">
            <w:pPr>
              <w:jc w:val="left"/>
              <w:rPr>
                <w:rFonts w:ascii="Times New Roman" w:hAnsi="Times New Roman" w:eastAsia="宋体" w:cs="Times New Roman"/>
                <w:sz w:val="24"/>
                <w:szCs w:val="24"/>
              </w:rPr>
            </w:pPr>
            <w:r>
              <w:rPr>
                <w:rFonts w:ascii="Times New Roman" w:hAnsi="Times New Roman" w:eastAsia="宋体" w:cs="Times New Roman"/>
                <w:sz w:val="24"/>
                <w:szCs w:val="24"/>
              </w:rPr>
              <w:t>沙特阿美于1988年11月13日</w:t>
            </w:r>
            <w:r>
              <w:rPr>
                <w:rFonts w:hint="eastAsia" w:ascii="Times New Roman" w:hAnsi="Times New Roman" w:eastAsia="宋体" w:cs="Times New Roman"/>
                <w:sz w:val="24"/>
                <w:szCs w:val="24"/>
              </w:rPr>
              <w:t>成立于</w:t>
            </w:r>
            <w:r>
              <w:rPr>
                <w:rFonts w:ascii="Times New Roman" w:hAnsi="Times New Roman" w:eastAsia="宋体" w:cs="Times New Roman"/>
                <w:sz w:val="24"/>
                <w:szCs w:val="24"/>
              </w:rPr>
              <w:t>沙特阿拉伯王国</w:t>
            </w:r>
            <w:r>
              <w:rPr>
                <w:rFonts w:hint="eastAsia" w:ascii="Times New Roman" w:hAnsi="Times New Roman" w:eastAsia="宋体" w:cs="Times New Roman"/>
                <w:sz w:val="24"/>
                <w:szCs w:val="24"/>
              </w:rPr>
              <w:t>，为</w:t>
            </w:r>
            <w:r>
              <w:rPr>
                <w:rFonts w:ascii="Times New Roman" w:hAnsi="Times New Roman" w:eastAsia="宋体" w:cs="Times New Roman"/>
                <w:sz w:val="24"/>
                <w:szCs w:val="24"/>
              </w:rPr>
              <w:t>塔达乌尔证券交易所的上市公司</w:t>
            </w:r>
            <w:r>
              <w:rPr>
                <w:rFonts w:hint="eastAsia" w:ascii="Times New Roman" w:hAnsi="Times New Roman" w:eastAsia="宋体" w:cs="Times New Roman"/>
                <w:sz w:val="24"/>
                <w:szCs w:val="24"/>
              </w:rPr>
              <w:t>，主要业务为探矿、勘探、钻探和烃类物质提取，以及该等物质的加工、制造、提炼和销售。</w:t>
            </w:r>
          </w:p>
          <w:p w14:paraId="45090CBE">
            <w:pPr>
              <w:jc w:val="left"/>
              <w:rPr>
                <w:rFonts w:ascii="Times New Roman" w:hAnsi="Times New Roman" w:eastAsia="宋体" w:cs="Times New Roman"/>
                <w:sz w:val="24"/>
                <w:szCs w:val="24"/>
              </w:rPr>
            </w:pPr>
            <w:r>
              <w:rPr>
                <w:rFonts w:ascii="Times New Roman" w:hAnsi="Times New Roman" w:eastAsia="宋体" w:cs="Times New Roman"/>
                <w:sz w:val="24"/>
                <w:szCs w:val="24"/>
              </w:rPr>
              <w:t>沙特阿美无最终控制人。</w:t>
            </w:r>
          </w:p>
        </w:tc>
      </w:tr>
      <w:tr w14:paraId="5ADB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96" w:type="dxa"/>
            <w:vMerge w:val="restart"/>
            <w:shd w:val="clear" w:color="auto" w:fill="D8D8D8" w:themeFill="background1" w:themeFillShade="D9"/>
          </w:tcPr>
          <w:p w14:paraId="72AC166F">
            <w:pPr>
              <w:jc w:val="left"/>
              <w:rPr>
                <w:rFonts w:ascii="Arial" w:hAnsi="Arial" w:eastAsia="宋体" w:cs="Arial"/>
                <w:sz w:val="24"/>
                <w:szCs w:val="24"/>
              </w:rPr>
            </w:pPr>
            <w:r>
              <w:rPr>
                <w:rFonts w:ascii="Arial" w:hAnsi="Arial" w:eastAsia="宋体" w:cs="Arial"/>
                <w:sz w:val="24"/>
                <w:szCs w:val="24"/>
              </w:rPr>
              <w:t>简易案件理由（可多选）</w:t>
            </w:r>
          </w:p>
        </w:tc>
        <w:tc>
          <w:tcPr>
            <w:tcW w:w="7062" w:type="dxa"/>
            <w:gridSpan w:val="2"/>
          </w:tcPr>
          <w:p w14:paraId="4EE5A446">
            <w:pPr>
              <w:jc w:val="left"/>
              <w:rPr>
                <w:rFonts w:ascii="Times New Roman" w:hAnsi="Times New Roman" w:eastAsia="宋体" w:cs="Times New Roman"/>
                <w:bCs/>
                <w:sz w:val="24"/>
                <w:szCs w:val="24"/>
              </w:rPr>
            </w:pP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1. 在同一相关市场，所有参与集中的经营者所占市场份额之和小于15%。</w:t>
            </w:r>
          </w:p>
        </w:tc>
      </w:tr>
      <w:tr w14:paraId="3879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96" w:type="dxa"/>
            <w:vMerge w:val="continue"/>
            <w:shd w:val="clear" w:color="auto" w:fill="D8D8D8" w:themeFill="background1" w:themeFillShade="D9"/>
          </w:tcPr>
          <w:p w14:paraId="411FD046">
            <w:pPr>
              <w:spacing w:line="500" w:lineRule="exact"/>
              <w:rPr>
                <w:rFonts w:ascii="Arial" w:hAnsi="Arial" w:eastAsia="宋体" w:cs="Arial"/>
                <w:sz w:val="24"/>
                <w:szCs w:val="24"/>
              </w:rPr>
            </w:pPr>
          </w:p>
        </w:tc>
        <w:tc>
          <w:tcPr>
            <w:tcW w:w="7062" w:type="dxa"/>
            <w:gridSpan w:val="2"/>
          </w:tcPr>
          <w:p w14:paraId="7C85EA43">
            <w:pPr>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w:char="F0A8"/>
            </w:r>
            <w:r>
              <w:rPr>
                <w:rFonts w:ascii="Times New Roman" w:hAnsi="Times New Roman" w:eastAsia="宋体" w:cs="Times New Roman"/>
                <w:sz w:val="24"/>
                <w:szCs w:val="24"/>
              </w:rPr>
              <w:t>2. 存在上下游关系的参与集中的经营者，在上下游市场所占的市场份额均小于25%。</w:t>
            </w:r>
          </w:p>
        </w:tc>
      </w:tr>
      <w:tr w14:paraId="1281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96" w:type="dxa"/>
            <w:vMerge w:val="continue"/>
            <w:shd w:val="clear" w:color="auto" w:fill="D8D8D8" w:themeFill="background1" w:themeFillShade="D9"/>
          </w:tcPr>
          <w:p w14:paraId="17309ED4">
            <w:pPr>
              <w:spacing w:line="500" w:lineRule="exact"/>
              <w:rPr>
                <w:rFonts w:ascii="Arial" w:hAnsi="Arial" w:eastAsia="宋体" w:cs="Arial"/>
                <w:sz w:val="24"/>
                <w:szCs w:val="24"/>
              </w:rPr>
            </w:pPr>
          </w:p>
        </w:tc>
        <w:tc>
          <w:tcPr>
            <w:tcW w:w="7062" w:type="dxa"/>
            <w:gridSpan w:val="2"/>
          </w:tcPr>
          <w:p w14:paraId="3F49EFCD">
            <w:pPr>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w:char="F0A8"/>
            </w:r>
            <w:r>
              <w:rPr>
                <w:rFonts w:ascii="Times New Roman" w:hAnsi="Times New Roman" w:eastAsia="宋体" w:cs="Times New Roman"/>
                <w:sz w:val="24"/>
                <w:szCs w:val="24"/>
              </w:rPr>
              <w:t>3. 不在同一相关市场、也不存在上下游关系的参与集中的经营者，在与交易有关的每个市场所占的份额均小于25%。</w:t>
            </w:r>
          </w:p>
        </w:tc>
      </w:tr>
      <w:tr w14:paraId="5E09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696" w:type="dxa"/>
            <w:vMerge w:val="continue"/>
            <w:shd w:val="clear" w:color="auto" w:fill="D8D8D8" w:themeFill="background1" w:themeFillShade="D9"/>
          </w:tcPr>
          <w:p w14:paraId="07A2D08D">
            <w:pPr>
              <w:spacing w:line="500" w:lineRule="exact"/>
              <w:rPr>
                <w:rFonts w:ascii="Arial" w:hAnsi="Arial" w:eastAsia="宋体" w:cs="Arial"/>
                <w:sz w:val="24"/>
                <w:szCs w:val="24"/>
              </w:rPr>
            </w:pPr>
          </w:p>
        </w:tc>
        <w:tc>
          <w:tcPr>
            <w:tcW w:w="7062" w:type="dxa"/>
            <w:gridSpan w:val="2"/>
          </w:tcPr>
          <w:p w14:paraId="0C2762E7">
            <w:pPr>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w:char="F0FE"/>
            </w:r>
            <w:r>
              <w:rPr>
                <w:rFonts w:ascii="Times New Roman" w:hAnsi="Times New Roman" w:eastAsia="宋体" w:cs="Times New Roman"/>
                <w:sz w:val="24"/>
                <w:szCs w:val="24"/>
              </w:rPr>
              <w:t>4. 参与集中的经营者在中国境外设立合营企业，合营企业不在中国境内从事经济活动。</w:t>
            </w:r>
          </w:p>
        </w:tc>
      </w:tr>
      <w:tr w14:paraId="7ECD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696" w:type="dxa"/>
            <w:vMerge w:val="continue"/>
            <w:shd w:val="clear" w:color="auto" w:fill="D8D8D8" w:themeFill="background1" w:themeFillShade="D9"/>
          </w:tcPr>
          <w:p w14:paraId="400DD70B">
            <w:pPr>
              <w:spacing w:line="500" w:lineRule="exact"/>
              <w:rPr>
                <w:rFonts w:ascii="Arial" w:hAnsi="Arial" w:eastAsia="宋体" w:cs="Arial"/>
                <w:sz w:val="24"/>
                <w:szCs w:val="24"/>
              </w:rPr>
            </w:pPr>
          </w:p>
        </w:tc>
        <w:tc>
          <w:tcPr>
            <w:tcW w:w="7062" w:type="dxa"/>
            <w:gridSpan w:val="2"/>
          </w:tcPr>
          <w:p w14:paraId="6DFF863A">
            <w:pPr>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w:char="F0A8"/>
            </w:r>
            <w:r>
              <w:rPr>
                <w:rFonts w:ascii="Times New Roman" w:hAnsi="Times New Roman" w:eastAsia="宋体" w:cs="Times New Roman"/>
                <w:sz w:val="24"/>
                <w:szCs w:val="24"/>
              </w:rPr>
              <w:t>5. 参与集中的经营者收购境外企业股权或资产的，该境外企业不在中国境内从事经济活动。</w:t>
            </w:r>
          </w:p>
        </w:tc>
      </w:tr>
      <w:tr w14:paraId="6A8F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96" w:type="dxa"/>
            <w:vMerge w:val="continue"/>
            <w:shd w:val="clear" w:color="auto" w:fill="D8D8D8" w:themeFill="background1" w:themeFillShade="D9"/>
          </w:tcPr>
          <w:p w14:paraId="26DB5D0B">
            <w:pPr>
              <w:spacing w:line="500" w:lineRule="exact"/>
              <w:rPr>
                <w:rFonts w:ascii="Arial" w:hAnsi="Arial" w:eastAsia="宋体" w:cs="Arial"/>
                <w:sz w:val="24"/>
                <w:szCs w:val="24"/>
              </w:rPr>
            </w:pPr>
          </w:p>
        </w:tc>
        <w:tc>
          <w:tcPr>
            <w:tcW w:w="7062" w:type="dxa"/>
            <w:gridSpan w:val="2"/>
          </w:tcPr>
          <w:p w14:paraId="488D29F7">
            <w:pPr>
              <w:jc w:val="left"/>
              <w:rPr>
                <w:rFonts w:ascii="Times New Roman" w:hAnsi="Times New Roman" w:eastAsia="宋体" w:cs="Times New Roman"/>
                <w:sz w:val="24"/>
                <w:szCs w:val="24"/>
              </w:rPr>
            </w:pPr>
            <w:r>
              <w:rPr>
                <w:rFonts w:ascii="Times New Roman" w:hAnsi="Times New Roman" w:eastAsia="宋体" w:cs="Times New Roman"/>
                <w:sz w:val="24"/>
                <w:szCs w:val="24"/>
              </w:rPr>
              <w:sym w:font="Wingdings" w:char="F0A8"/>
            </w:r>
            <w:r>
              <w:rPr>
                <w:rFonts w:ascii="Times New Roman" w:hAnsi="Times New Roman" w:eastAsia="宋体" w:cs="Times New Roman"/>
                <w:sz w:val="24"/>
                <w:szCs w:val="24"/>
              </w:rPr>
              <w:t>6. 由两个以上的经营者共同控制的合营企业，通过集中被其中一个或一个以上经营者控制。</w:t>
            </w:r>
          </w:p>
        </w:tc>
      </w:tr>
      <w:tr w14:paraId="304E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96" w:type="dxa"/>
            <w:shd w:val="clear" w:color="auto" w:fill="D8D8D8" w:themeFill="background1" w:themeFillShade="D9"/>
          </w:tcPr>
          <w:p w14:paraId="27E04FF2">
            <w:pPr>
              <w:jc w:val="left"/>
              <w:rPr>
                <w:rFonts w:ascii="Arial" w:hAnsi="Arial" w:eastAsia="宋体" w:cs="Arial"/>
                <w:sz w:val="24"/>
                <w:szCs w:val="24"/>
              </w:rPr>
            </w:pPr>
            <w:r>
              <w:rPr>
                <w:rFonts w:ascii="Arial" w:hAnsi="Arial" w:eastAsia="宋体" w:cs="Arial"/>
                <w:sz w:val="24"/>
                <w:szCs w:val="24"/>
              </w:rPr>
              <w:t>备注</w:t>
            </w:r>
          </w:p>
        </w:tc>
        <w:tc>
          <w:tcPr>
            <w:tcW w:w="7062" w:type="dxa"/>
            <w:gridSpan w:val="2"/>
          </w:tcPr>
          <w:p w14:paraId="4B3E4E4E">
            <w:pPr>
              <w:jc w:val="left"/>
              <w:rPr>
                <w:rFonts w:ascii="Times New Roman" w:hAnsi="Times New Roman" w:eastAsia="宋体" w:cs="Times New Roman"/>
                <w:bCs/>
                <w:sz w:val="24"/>
                <w:szCs w:val="24"/>
              </w:rPr>
            </w:pPr>
            <w:r>
              <w:rPr>
                <w:rFonts w:ascii="Times New Roman" w:hAnsi="Times New Roman" w:eastAsia="宋体" w:cs="Times New Roman"/>
                <w:sz w:val="24"/>
                <w:szCs w:val="24"/>
              </w:rPr>
              <w:t>不适用</w:t>
            </w:r>
          </w:p>
        </w:tc>
      </w:tr>
    </w:tbl>
    <w:p w14:paraId="23131635">
      <w:pPr>
        <w:snapToGrid w:val="0"/>
        <w:jc w:val="left"/>
        <w:rPr>
          <w:rFonts w:ascii="Arial" w:hAnsi="Arial" w:eastAsia="宋体" w:cs="Arial"/>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
      <w:docPartObj>
        <w:docPartGallery w:val="AutoText"/>
      </w:docPartObj>
    </w:sdtPr>
    <w:sdtEndPr>
      <w:rPr>
        <w:rFonts w:ascii="Arial" w:hAnsi="Arial" w:cs="Arial"/>
      </w:rPr>
    </w:sdtEndPr>
    <w:sdtContent>
      <w:sdt>
        <w:sdtPr>
          <w:rPr>
            <w:rFonts w:ascii="Arial" w:hAnsi="Arial" w:cs="Arial"/>
          </w:rPr>
          <w:id w:val="1728636285"/>
          <w:docPartObj>
            <w:docPartGallery w:val="AutoText"/>
          </w:docPartObj>
        </w:sdtPr>
        <w:sdtEndPr>
          <w:rPr>
            <w:rFonts w:ascii="Arial" w:hAnsi="Arial" w:cs="Arial"/>
          </w:rPr>
        </w:sdtEndPr>
        <w:sdtContent>
          <w:p w14:paraId="13A5B263">
            <w:pPr>
              <w:pStyle w:val="5"/>
              <w:jc w:val="center"/>
              <w:rPr>
                <w:rFonts w:ascii="Arial" w:hAnsi="Arial" w:cs="Arial"/>
              </w:rPr>
            </w:pPr>
            <w:r>
              <w:rPr>
                <w:rFonts w:ascii="Arial" w:hAnsi="Arial" w:cs="Arial"/>
                <w:lang w:val="zh-CN"/>
              </w:rPr>
              <w:t xml:space="preserve"> </w:t>
            </w:r>
            <w:r>
              <w:rPr>
                <w:rFonts w:ascii="Arial" w:hAnsi="Arial" w:cs="Arial"/>
                <w:b/>
                <w:bCs/>
                <w:sz w:val="24"/>
                <w:szCs w:val="24"/>
              </w:rPr>
              <w:fldChar w:fldCharType="begin"/>
            </w:r>
            <w:r>
              <w:rPr>
                <w:rFonts w:ascii="Arial" w:hAnsi="Arial" w:cs="Arial"/>
                <w:b/>
                <w:bCs/>
              </w:rPr>
              <w:instrText xml:space="preserve">PAGE</w:instrText>
            </w:r>
            <w:r>
              <w:rPr>
                <w:rFonts w:ascii="Arial" w:hAnsi="Arial" w:cs="Arial"/>
                <w:b/>
                <w:bCs/>
                <w:sz w:val="24"/>
                <w:szCs w:val="24"/>
              </w:rPr>
              <w:fldChar w:fldCharType="separate"/>
            </w:r>
            <w:r>
              <w:rPr>
                <w:rFonts w:ascii="Arial" w:hAnsi="Arial" w:cs="Arial"/>
                <w:b/>
                <w:bCs/>
              </w:rPr>
              <w:t>1</w:t>
            </w:r>
            <w:r>
              <w:rPr>
                <w:rFonts w:ascii="Arial" w:hAnsi="Arial" w:cs="Arial"/>
                <w:b/>
                <w:bCs/>
                <w:sz w:val="24"/>
                <w:szCs w:val="24"/>
              </w:rPr>
              <w:fldChar w:fldCharType="end"/>
            </w:r>
            <w:r>
              <w:rPr>
                <w:rFonts w:ascii="Arial" w:hAnsi="Arial" w:cs="Arial"/>
                <w:lang w:val="zh-CN"/>
              </w:rPr>
              <w:t xml:space="preserve"> / </w:t>
            </w:r>
            <w:r>
              <w:rPr>
                <w:rFonts w:ascii="Arial" w:hAnsi="Arial" w:cs="Arial"/>
                <w:b/>
                <w:bCs/>
                <w:sz w:val="24"/>
                <w:szCs w:val="24"/>
              </w:rPr>
              <w:fldChar w:fldCharType="begin"/>
            </w:r>
            <w:r>
              <w:rPr>
                <w:rFonts w:ascii="Arial" w:hAnsi="Arial" w:cs="Arial"/>
                <w:b/>
                <w:bCs/>
              </w:rPr>
              <w:instrText xml:space="preserve">NUMPAGES</w:instrText>
            </w:r>
            <w:r>
              <w:rPr>
                <w:rFonts w:ascii="Arial" w:hAnsi="Arial" w:cs="Arial"/>
                <w:b/>
                <w:bCs/>
                <w:sz w:val="24"/>
                <w:szCs w:val="24"/>
              </w:rPr>
              <w:fldChar w:fldCharType="separate"/>
            </w:r>
            <w:r>
              <w:rPr>
                <w:rFonts w:ascii="Arial" w:hAnsi="Arial" w:cs="Arial"/>
                <w:b/>
                <w:bCs/>
              </w:rPr>
              <w:t>1</w:t>
            </w:r>
            <w:r>
              <w:rPr>
                <w:rFonts w:ascii="Arial" w:hAnsi="Arial" w:cs="Arial"/>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A4B8E"/>
    <w:multiLevelType w:val="multilevel"/>
    <w:tmpl w:val="19AA4B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95"/>
    <w:rsid w:val="00006189"/>
    <w:rsid w:val="00006D2B"/>
    <w:rsid w:val="0000757A"/>
    <w:rsid w:val="0001241D"/>
    <w:rsid w:val="000152B3"/>
    <w:rsid w:val="00033FDB"/>
    <w:rsid w:val="000375BE"/>
    <w:rsid w:val="000407B9"/>
    <w:rsid w:val="00050C31"/>
    <w:rsid w:val="00051C75"/>
    <w:rsid w:val="00052D9B"/>
    <w:rsid w:val="0005434B"/>
    <w:rsid w:val="00060E6A"/>
    <w:rsid w:val="00061058"/>
    <w:rsid w:val="000622A8"/>
    <w:rsid w:val="00064814"/>
    <w:rsid w:val="00073BE8"/>
    <w:rsid w:val="00075455"/>
    <w:rsid w:val="00080A02"/>
    <w:rsid w:val="00090C85"/>
    <w:rsid w:val="00094095"/>
    <w:rsid w:val="000A4902"/>
    <w:rsid w:val="000C14A8"/>
    <w:rsid w:val="000C6C84"/>
    <w:rsid w:val="000D0726"/>
    <w:rsid w:val="000D2E60"/>
    <w:rsid w:val="000E06B4"/>
    <w:rsid w:val="000E7EFE"/>
    <w:rsid w:val="000F23CA"/>
    <w:rsid w:val="000F6A8A"/>
    <w:rsid w:val="000F7896"/>
    <w:rsid w:val="00104928"/>
    <w:rsid w:val="001158AC"/>
    <w:rsid w:val="00126339"/>
    <w:rsid w:val="0013199B"/>
    <w:rsid w:val="00132346"/>
    <w:rsid w:val="00140A91"/>
    <w:rsid w:val="00140DA3"/>
    <w:rsid w:val="0014290A"/>
    <w:rsid w:val="001442EA"/>
    <w:rsid w:val="00150A68"/>
    <w:rsid w:val="00150E03"/>
    <w:rsid w:val="00152B31"/>
    <w:rsid w:val="0016434B"/>
    <w:rsid w:val="00165C5F"/>
    <w:rsid w:val="0016704D"/>
    <w:rsid w:val="00185AAE"/>
    <w:rsid w:val="00197DF6"/>
    <w:rsid w:val="001A2A27"/>
    <w:rsid w:val="001B01D0"/>
    <w:rsid w:val="001C0B79"/>
    <w:rsid w:val="001C5B2F"/>
    <w:rsid w:val="001D66B7"/>
    <w:rsid w:val="001D7F66"/>
    <w:rsid w:val="001E3CB6"/>
    <w:rsid w:val="001E46E0"/>
    <w:rsid w:val="001E5106"/>
    <w:rsid w:val="001E68E0"/>
    <w:rsid w:val="001E78A7"/>
    <w:rsid w:val="001F1CBA"/>
    <w:rsid w:val="001F22A4"/>
    <w:rsid w:val="001F34BD"/>
    <w:rsid w:val="001F3E49"/>
    <w:rsid w:val="001F7F18"/>
    <w:rsid w:val="00203BE1"/>
    <w:rsid w:val="00210EAE"/>
    <w:rsid w:val="00214647"/>
    <w:rsid w:val="002157E2"/>
    <w:rsid w:val="00216463"/>
    <w:rsid w:val="00221CB2"/>
    <w:rsid w:val="00223DFF"/>
    <w:rsid w:val="00232AF8"/>
    <w:rsid w:val="0023585B"/>
    <w:rsid w:val="00237240"/>
    <w:rsid w:val="00237EB7"/>
    <w:rsid w:val="002421BA"/>
    <w:rsid w:val="00243CF6"/>
    <w:rsid w:val="00245768"/>
    <w:rsid w:val="00250F95"/>
    <w:rsid w:val="00257BA5"/>
    <w:rsid w:val="00260862"/>
    <w:rsid w:val="00261EFE"/>
    <w:rsid w:val="00280016"/>
    <w:rsid w:val="002B09C2"/>
    <w:rsid w:val="002B27F6"/>
    <w:rsid w:val="002B578A"/>
    <w:rsid w:val="002B5A91"/>
    <w:rsid w:val="002C03FF"/>
    <w:rsid w:val="002C25ED"/>
    <w:rsid w:val="002C3BDB"/>
    <w:rsid w:val="002D274E"/>
    <w:rsid w:val="002D4CDD"/>
    <w:rsid w:val="002E0FF2"/>
    <w:rsid w:val="002E1FAB"/>
    <w:rsid w:val="002F31EB"/>
    <w:rsid w:val="002F362F"/>
    <w:rsid w:val="002F5DB5"/>
    <w:rsid w:val="002F5F6C"/>
    <w:rsid w:val="0032792F"/>
    <w:rsid w:val="00332A97"/>
    <w:rsid w:val="003353BE"/>
    <w:rsid w:val="0033789D"/>
    <w:rsid w:val="00342F86"/>
    <w:rsid w:val="00351C8A"/>
    <w:rsid w:val="00355A25"/>
    <w:rsid w:val="003607B3"/>
    <w:rsid w:val="00361C73"/>
    <w:rsid w:val="00366F6C"/>
    <w:rsid w:val="003767A2"/>
    <w:rsid w:val="00376B34"/>
    <w:rsid w:val="003815BF"/>
    <w:rsid w:val="003930D3"/>
    <w:rsid w:val="003932E8"/>
    <w:rsid w:val="003A19DB"/>
    <w:rsid w:val="003B0734"/>
    <w:rsid w:val="003B5530"/>
    <w:rsid w:val="003C1A28"/>
    <w:rsid w:val="003F2AC1"/>
    <w:rsid w:val="00422713"/>
    <w:rsid w:val="004235E1"/>
    <w:rsid w:val="004235F7"/>
    <w:rsid w:val="004263B1"/>
    <w:rsid w:val="00431119"/>
    <w:rsid w:val="00431217"/>
    <w:rsid w:val="00434F71"/>
    <w:rsid w:val="00436DE9"/>
    <w:rsid w:val="00441E8C"/>
    <w:rsid w:val="00443E39"/>
    <w:rsid w:val="00447905"/>
    <w:rsid w:val="0046069B"/>
    <w:rsid w:val="00462174"/>
    <w:rsid w:val="004648AE"/>
    <w:rsid w:val="00470CDE"/>
    <w:rsid w:val="0047374A"/>
    <w:rsid w:val="00474AF4"/>
    <w:rsid w:val="004776DD"/>
    <w:rsid w:val="00482BEC"/>
    <w:rsid w:val="00491C1C"/>
    <w:rsid w:val="004A3D0C"/>
    <w:rsid w:val="004A4F03"/>
    <w:rsid w:val="004B1900"/>
    <w:rsid w:val="004E1810"/>
    <w:rsid w:val="004E64AB"/>
    <w:rsid w:val="004E6DF3"/>
    <w:rsid w:val="004E7955"/>
    <w:rsid w:val="004F0B68"/>
    <w:rsid w:val="004F6BD7"/>
    <w:rsid w:val="004F6C9A"/>
    <w:rsid w:val="00521D47"/>
    <w:rsid w:val="0052211F"/>
    <w:rsid w:val="00526ADA"/>
    <w:rsid w:val="00526BAC"/>
    <w:rsid w:val="00527E8F"/>
    <w:rsid w:val="00546F8F"/>
    <w:rsid w:val="005500BF"/>
    <w:rsid w:val="0055061F"/>
    <w:rsid w:val="00552C01"/>
    <w:rsid w:val="0055311F"/>
    <w:rsid w:val="0055429D"/>
    <w:rsid w:val="00555158"/>
    <w:rsid w:val="00567100"/>
    <w:rsid w:val="00574C1B"/>
    <w:rsid w:val="0059703A"/>
    <w:rsid w:val="005A2C19"/>
    <w:rsid w:val="005A37CD"/>
    <w:rsid w:val="005B4914"/>
    <w:rsid w:val="005B5D34"/>
    <w:rsid w:val="005C3153"/>
    <w:rsid w:val="005C4AE3"/>
    <w:rsid w:val="005C5697"/>
    <w:rsid w:val="005D2481"/>
    <w:rsid w:val="005D2817"/>
    <w:rsid w:val="005D3F25"/>
    <w:rsid w:val="005D56DE"/>
    <w:rsid w:val="005E26C9"/>
    <w:rsid w:val="005E6CBF"/>
    <w:rsid w:val="005E7385"/>
    <w:rsid w:val="005F1C16"/>
    <w:rsid w:val="005F546F"/>
    <w:rsid w:val="005F74DE"/>
    <w:rsid w:val="006001B0"/>
    <w:rsid w:val="00611F75"/>
    <w:rsid w:val="00613C65"/>
    <w:rsid w:val="006175C0"/>
    <w:rsid w:val="0062093D"/>
    <w:rsid w:val="006250EE"/>
    <w:rsid w:val="0063085D"/>
    <w:rsid w:val="00631232"/>
    <w:rsid w:val="006508F2"/>
    <w:rsid w:val="0067034E"/>
    <w:rsid w:val="00676545"/>
    <w:rsid w:val="00677CE9"/>
    <w:rsid w:val="00686BA7"/>
    <w:rsid w:val="006928FD"/>
    <w:rsid w:val="00695F17"/>
    <w:rsid w:val="006A157E"/>
    <w:rsid w:val="006A3AD0"/>
    <w:rsid w:val="006A41EF"/>
    <w:rsid w:val="006A4412"/>
    <w:rsid w:val="006B1036"/>
    <w:rsid w:val="006C192E"/>
    <w:rsid w:val="006C1DDB"/>
    <w:rsid w:val="006C5D0E"/>
    <w:rsid w:val="006D3DF5"/>
    <w:rsid w:val="006E5CB4"/>
    <w:rsid w:val="006F303A"/>
    <w:rsid w:val="006F6B51"/>
    <w:rsid w:val="00715AAD"/>
    <w:rsid w:val="0072038D"/>
    <w:rsid w:val="00721482"/>
    <w:rsid w:val="0072212F"/>
    <w:rsid w:val="00725714"/>
    <w:rsid w:val="00731339"/>
    <w:rsid w:val="00733EE3"/>
    <w:rsid w:val="00741F1F"/>
    <w:rsid w:val="007434F5"/>
    <w:rsid w:val="00745C17"/>
    <w:rsid w:val="00761F8F"/>
    <w:rsid w:val="00765307"/>
    <w:rsid w:val="00773DAD"/>
    <w:rsid w:val="00774D23"/>
    <w:rsid w:val="00785C73"/>
    <w:rsid w:val="00790ADA"/>
    <w:rsid w:val="00792C5D"/>
    <w:rsid w:val="007A4409"/>
    <w:rsid w:val="007B3E97"/>
    <w:rsid w:val="007B7B2E"/>
    <w:rsid w:val="007D04FC"/>
    <w:rsid w:val="007D3B45"/>
    <w:rsid w:val="007E3422"/>
    <w:rsid w:val="007F2346"/>
    <w:rsid w:val="007F327B"/>
    <w:rsid w:val="007F7526"/>
    <w:rsid w:val="008004D8"/>
    <w:rsid w:val="00800E96"/>
    <w:rsid w:val="0080271C"/>
    <w:rsid w:val="00802740"/>
    <w:rsid w:val="00813FE2"/>
    <w:rsid w:val="0082331E"/>
    <w:rsid w:val="00826CD9"/>
    <w:rsid w:val="0083051B"/>
    <w:rsid w:val="008344EB"/>
    <w:rsid w:val="00834B33"/>
    <w:rsid w:val="00835556"/>
    <w:rsid w:val="00837EB4"/>
    <w:rsid w:val="00844F7E"/>
    <w:rsid w:val="00862A4F"/>
    <w:rsid w:val="00865B2D"/>
    <w:rsid w:val="00875F41"/>
    <w:rsid w:val="0088715C"/>
    <w:rsid w:val="00892495"/>
    <w:rsid w:val="008939A7"/>
    <w:rsid w:val="008B1DB9"/>
    <w:rsid w:val="008C5441"/>
    <w:rsid w:val="008D577C"/>
    <w:rsid w:val="00904CE1"/>
    <w:rsid w:val="009067E7"/>
    <w:rsid w:val="00912E52"/>
    <w:rsid w:val="009147B3"/>
    <w:rsid w:val="009174EC"/>
    <w:rsid w:val="009179EB"/>
    <w:rsid w:val="00921701"/>
    <w:rsid w:val="00921C9F"/>
    <w:rsid w:val="00930812"/>
    <w:rsid w:val="009311F6"/>
    <w:rsid w:val="00933A8D"/>
    <w:rsid w:val="009462A1"/>
    <w:rsid w:val="009514E9"/>
    <w:rsid w:val="00952E43"/>
    <w:rsid w:val="00956A8E"/>
    <w:rsid w:val="00965CCE"/>
    <w:rsid w:val="00971100"/>
    <w:rsid w:val="00977EFB"/>
    <w:rsid w:val="00981297"/>
    <w:rsid w:val="00985A94"/>
    <w:rsid w:val="00990FC0"/>
    <w:rsid w:val="00992D28"/>
    <w:rsid w:val="0099715B"/>
    <w:rsid w:val="009A1AFA"/>
    <w:rsid w:val="009A1BC1"/>
    <w:rsid w:val="009B279C"/>
    <w:rsid w:val="009B7403"/>
    <w:rsid w:val="009E1B2A"/>
    <w:rsid w:val="009F0A9F"/>
    <w:rsid w:val="009F0BDF"/>
    <w:rsid w:val="009F12A6"/>
    <w:rsid w:val="009F51F3"/>
    <w:rsid w:val="00A050F4"/>
    <w:rsid w:val="00A0604D"/>
    <w:rsid w:val="00A16BC3"/>
    <w:rsid w:val="00A17E87"/>
    <w:rsid w:val="00A21542"/>
    <w:rsid w:val="00A215C0"/>
    <w:rsid w:val="00A36511"/>
    <w:rsid w:val="00A3663A"/>
    <w:rsid w:val="00A41F19"/>
    <w:rsid w:val="00A44695"/>
    <w:rsid w:val="00A470B9"/>
    <w:rsid w:val="00A51D95"/>
    <w:rsid w:val="00A5577C"/>
    <w:rsid w:val="00A67374"/>
    <w:rsid w:val="00A677B5"/>
    <w:rsid w:val="00A74682"/>
    <w:rsid w:val="00A85090"/>
    <w:rsid w:val="00A86B91"/>
    <w:rsid w:val="00A9088C"/>
    <w:rsid w:val="00A913EF"/>
    <w:rsid w:val="00A93BC9"/>
    <w:rsid w:val="00A95F41"/>
    <w:rsid w:val="00AA38D3"/>
    <w:rsid w:val="00AA748C"/>
    <w:rsid w:val="00AC2499"/>
    <w:rsid w:val="00AC26DC"/>
    <w:rsid w:val="00AC60F1"/>
    <w:rsid w:val="00AC6727"/>
    <w:rsid w:val="00AD0E9A"/>
    <w:rsid w:val="00AD1543"/>
    <w:rsid w:val="00AD7A40"/>
    <w:rsid w:val="00AE7140"/>
    <w:rsid w:val="00AE78F4"/>
    <w:rsid w:val="00AE795D"/>
    <w:rsid w:val="00B00C8C"/>
    <w:rsid w:val="00B10B7A"/>
    <w:rsid w:val="00B4607C"/>
    <w:rsid w:val="00B4607E"/>
    <w:rsid w:val="00B55A86"/>
    <w:rsid w:val="00B6165D"/>
    <w:rsid w:val="00B71B1B"/>
    <w:rsid w:val="00B840C0"/>
    <w:rsid w:val="00B85055"/>
    <w:rsid w:val="00B86D2D"/>
    <w:rsid w:val="00B91F68"/>
    <w:rsid w:val="00B94422"/>
    <w:rsid w:val="00BA1AB5"/>
    <w:rsid w:val="00BA1AF2"/>
    <w:rsid w:val="00BA2055"/>
    <w:rsid w:val="00BA5E42"/>
    <w:rsid w:val="00BA7540"/>
    <w:rsid w:val="00BB64D3"/>
    <w:rsid w:val="00BC1868"/>
    <w:rsid w:val="00BC2FA1"/>
    <w:rsid w:val="00BC5150"/>
    <w:rsid w:val="00BD605C"/>
    <w:rsid w:val="00BD7A22"/>
    <w:rsid w:val="00BF26F8"/>
    <w:rsid w:val="00BF7853"/>
    <w:rsid w:val="00C05033"/>
    <w:rsid w:val="00C12250"/>
    <w:rsid w:val="00C14EA2"/>
    <w:rsid w:val="00C224D5"/>
    <w:rsid w:val="00C22538"/>
    <w:rsid w:val="00C300C8"/>
    <w:rsid w:val="00C3086F"/>
    <w:rsid w:val="00C3472B"/>
    <w:rsid w:val="00C37B78"/>
    <w:rsid w:val="00C433D5"/>
    <w:rsid w:val="00C51942"/>
    <w:rsid w:val="00C53121"/>
    <w:rsid w:val="00C537AE"/>
    <w:rsid w:val="00C544F8"/>
    <w:rsid w:val="00C60787"/>
    <w:rsid w:val="00C80A62"/>
    <w:rsid w:val="00C9376C"/>
    <w:rsid w:val="00C95C67"/>
    <w:rsid w:val="00CA4332"/>
    <w:rsid w:val="00CA48F1"/>
    <w:rsid w:val="00CB0D66"/>
    <w:rsid w:val="00CB2D45"/>
    <w:rsid w:val="00CC41E5"/>
    <w:rsid w:val="00CC7D37"/>
    <w:rsid w:val="00CD23AB"/>
    <w:rsid w:val="00CD3ABF"/>
    <w:rsid w:val="00CE0897"/>
    <w:rsid w:val="00CE6B92"/>
    <w:rsid w:val="00CF1BE7"/>
    <w:rsid w:val="00CF3D97"/>
    <w:rsid w:val="00D04521"/>
    <w:rsid w:val="00D04A0B"/>
    <w:rsid w:val="00D113EF"/>
    <w:rsid w:val="00D204E1"/>
    <w:rsid w:val="00D32D26"/>
    <w:rsid w:val="00D352C0"/>
    <w:rsid w:val="00D35847"/>
    <w:rsid w:val="00D37602"/>
    <w:rsid w:val="00D53B8D"/>
    <w:rsid w:val="00D641C5"/>
    <w:rsid w:val="00D661C7"/>
    <w:rsid w:val="00D70129"/>
    <w:rsid w:val="00D757F2"/>
    <w:rsid w:val="00D774F6"/>
    <w:rsid w:val="00D8021A"/>
    <w:rsid w:val="00D957E6"/>
    <w:rsid w:val="00D9592F"/>
    <w:rsid w:val="00D961E6"/>
    <w:rsid w:val="00DA1F75"/>
    <w:rsid w:val="00DB14A2"/>
    <w:rsid w:val="00DB3E94"/>
    <w:rsid w:val="00DC18F3"/>
    <w:rsid w:val="00DC480A"/>
    <w:rsid w:val="00DD341B"/>
    <w:rsid w:val="00DD68DC"/>
    <w:rsid w:val="00DE10A1"/>
    <w:rsid w:val="00DE2850"/>
    <w:rsid w:val="00DE3693"/>
    <w:rsid w:val="00DE5888"/>
    <w:rsid w:val="00DE6418"/>
    <w:rsid w:val="00DF5E25"/>
    <w:rsid w:val="00E06E34"/>
    <w:rsid w:val="00E10E68"/>
    <w:rsid w:val="00E13CD7"/>
    <w:rsid w:val="00E14001"/>
    <w:rsid w:val="00E14570"/>
    <w:rsid w:val="00E2092C"/>
    <w:rsid w:val="00E230EA"/>
    <w:rsid w:val="00E248F7"/>
    <w:rsid w:val="00E403DF"/>
    <w:rsid w:val="00E51774"/>
    <w:rsid w:val="00E566F8"/>
    <w:rsid w:val="00E678B4"/>
    <w:rsid w:val="00E74578"/>
    <w:rsid w:val="00E74947"/>
    <w:rsid w:val="00E8537E"/>
    <w:rsid w:val="00E9165A"/>
    <w:rsid w:val="00EA05A0"/>
    <w:rsid w:val="00EA36A0"/>
    <w:rsid w:val="00EB283C"/>
    <w:rsid w:val="00ED46F2"/>
    <w:rsid w:val="00ED4BD7"/>
    <w:rsid w:val="00EE42D4"/>
    <w:rsid w:val="00EE61D2"/>
    <w:rsid w:val="00F03FC8"/>
    <w:rsid w:val="00F062EE"/>
    <w:rsid w:val="00F07E87"/>
    <w:rsid w:val="00F10B1B"/>
    <w:rsid w:val="00F11791"/>
    <w:rsid w:val="00F137F3"/>
    <w:rsid w:val="00F16128"/>
    <w:rsid w:val="00F239A9"/>
    <w:rsid w:val="00F23AF2"/>
    <w:rsid w:val="00F23EA0"/>
    <w:rsid w:val="00F30023"/>
    <w:rsid w:val="00F3008C"/>
    <w:rsid w:val="00F308A1"/>
    <w:rsid w:val="00F32167"/>
    <w:rsid w:val="00F42E9C"/>
    <w:rsid w:val="00F460B6"/>
    <w:rsid w:val="00F537D4"/>
    <w:rsid w:val="00F60E13"/>
    <w:rsid w:val="00F740AB"/>
    <w:rsid w:val="00F75592"/>
    <w:rsid w:val="00F758E3"/>
    <w:rsid w:val="00F810C5"/>
    <w:rsid w:val="00F82FFF"/>
    <w:rsid w:val="00F84767"/>
    <w:rsid w:val="00F86B81"/>
    <w:rsid w:val="00F87C1F"/>
    <w:rsid w:val="00F9169F"/>
    <w:rsid w:val="00F95FA0"/>
    <w:rsid w:val="00FA3E96"/>
    <w:rsid w:val="00FA62E9"/>
    <w:rsid w:val="00FB0FCF"/>
    <w:rsid w:val="00FB6E50"/>
    <w:rsid w:val="00FC2DAC"/>
    <w:rsid w:val="00FC4C0B"/>
    <w:rsid w:val="00FC7A01"/>
    <w:rsid w:val="00FF03CD"/>
    <w:rsid w:val="FFDB7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99"/>
    <w:pPr>
      <w:jc w:val="left"/>
    </w:pPr>
    <w:rPr>
      <w:rFonts w:ascii="Times New Roman" w:hAnsi="Times New Roman" w:eastAsia="宋体" w:cs="Times New Roman"/>
      <w:szCs w:val="24"/>
      <w:lang w:val="zh-CN" w:eastAsia="zh-CN"/>
    </w:rPr>
  </w:style>
  <w:style w:type="paragraph" w:styleId="3">
    <w:name w:val="endnote text"/>
    <w:basedOn w:val="1"/>
    <w:link w:val="13"/>
    <w:semiHidden/>
    <w:unhideWhenUsed/>
    <w:qFormat/>
    <w:uiPriority w:val="99"/>
    <w:pPr>
      <w:snapToGrid w:val="0"/>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semiHidden/>
    <w:unhideWhenUsed/>
    <w:qFormat/>
    <w:uiPriority w:val="99"/>
    <w:rPr>
      <w:rFonts w:asciiTheme="minorHAnsi" w:hAnsiTheme="minorHAnsi" w:eastAsiaTheme="minorEastAsia" w:cstheme="minorBidi"/>
      <w:b/>
      <w:bCs/>
      <w:szCs w:val="22"/>
      <w:lang w:val="en-US" w:eastAsia="zh-CN"/>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basedOn w:val="10"/>
    <w:semiHidden/>
    <w:unhideWhenUsed/>
    <w:qFormat/>
    <w:uiPriority w:val="99"/>
    <w:rPr>
      <w:vertAlign w:val="superscript"/>
    </w:rPr>
  </w:style>
  <w:style w:type="character" w:styleId="12">
    <w:name w:val="annotation reference"/>
    <w:qFormat/>
    <w:uiPriority w:val="99"/>
    <w:rPr>
      <w:sz w:val="21"/>
      <w:szCs w:val="21"/>
    </w:rPr>
  </w:style>
  <w:style w:type="character" w:customStyle="1" w:styleId="13">
    <w:name w:val="尾注文本 字符"/>
    <w:basedOn w:val="10"/>
    <w:link w:val="3"/>
    <w:semiHidden/>
    <w:qFormat/>
    <w:uiPriority w:val="99"/>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link w:val="21"/>
    <w:qFormat/>
    <w:uiPriority w:val="34"/>
    <w:pPr>
      <w:ind w:firstLine="420" w:firstLineChars="200"/>
    </w:pPr>
  </w:style>
  <w:style w:type="character" w:customStyle="1" w:styleId="17">
    <w:name w:val="批注框文本 字符"/>
    <w:basedOn w:val="10"/>
    <w:link w:val="4"/>
    <w:semiHidden/>
    <w:qFormat/>
    <w:uiPriority w:val="99"/>
    <w:rPr>
      <w:sz w:val="18"/>
      <w:szCs w:val="18"/>
    </w:rPr>
  </w:style>
  <w:style w:type="character" w:customStyle="1" w:styleId="18">
    <w:name w:val="批注文字 字符"/>
    <w:basedOn w:val="10"/>
    <w:link w:val="2"/>
    <w:qFormat/>
    <w:uiPriority w:val="99"/>
    <w:rPr>
      <w:rFonts w:ascii="Times New Roman" w:hAnsi="Times New Roman" w:eastAsia="宋体" w:cs="Times New Roman"/>
      <w:szCs w:val="24"/>
      <w:lang w:val="zh-CN" w:eastAsia="zh-CN"/>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主题 字符"/>
    <w:basedOn w:val="18"/>
    <w:link w:val="7"/>
    <w:semiHidden/>
    <w:qFormat/>
    <w:uiPriority w:val="99"/>
    <w:rPr>
      <w:rFonts w:ascii="Times New Roman" w:hAnsi="Times New Roman" w:eastAsia="宋体" w:cs="Times New Roman"/>
      <w:b/>
      <w:bCs/>
      <w:szCs w:val="24"/>
      <w:lang w:val="zh-CN" w:eastAsia="zh-CN"/>
    </w:rPr>
  </w:style>
  <w:style w:type="character" w:customStyle="1" w:styleId="21">
    <w:name w:val="列表段落 字符"/>
    <w:link w:val="16"/>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ontentTypeID="0x01010039BD027BB494C543A1076B07177EF299" contentTypeDescription="Create a new document." contentTypeVersion="16" _="" contentTypeName="Document" versionID="d3e4e8f208787b5714a1b4778c58e13a" contentTypeScope="">
  <xsd:schema xmlns:xsd="http://www.w3.org/2001/XMLSchema" xmlns:ma="http://schemas.microsoft.com/office/2006/metadata/properties/metaAttributes" ma:root="true" targetNamespace="http://schemas.microsoft.com/office/2006/metadata/properties" _="" ma:fieldsID="a1940f0292fe4a44041beacddd81e290">
    <xsd:import xmlns:xsd="http://www.w3.org/2001/XMLSchema" namespace="00c30cff-dc68-4fd0-9125-c88542dbb760"/>
    <xsd:import xmlns:xsd="http://www.w3.org/2001/XMLSchema" namespace="88b1ea1d-686c-4b45-8f5b-ebbb962224bc"/>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minOccurs="0" ref="ns2:MediaServiceMetadata"/>
                <xsd:element xmlns:xsd="http://www.w3.org/2001/XMLSchema" minOccurs="0" ref="ns2:MediaServiceFastMetadata"/>
                <xsd:element xmlns:xsd="http://www.w3.org/2001/XMLSchema" minOccurs="0" ref="ns2:MediaServiceAutoKeyPoints"/>
                <xsd:element xmlns:xsd="http://www.w3.org/2001/XMLSchema" minOccurs="0" ref="ns2:MediaServiceKeyPoints"/>
                <xsd:element xmlns:xsd="http://www.w3.org/2001/XMLSchema" minOccurs="0" ref="ns2:MediaServiceDateTaken"/>
                <xsd:element xmlns:xsd="http://www.w3.org/2001/XMLSchema" minOccurs="0" ref="ns2:MediaServiceAutoTags"/>
                <xsd:element xmlns:xsd="http://www.w3.org/2001/XMLSchema" minOccurs="0" ref="ns2:MediaServiceOCR"/>
                <xsd:element xmlns:xsd="http://www.w3.org/2001/XMLSchema" minOccurs="0" ref="ns2:MediaServiceGenerationTime"/>
                <xsd:element xmlns:xsd="http://www.w3.org/2001/XMLSchema" minOccurs="0" ref="ns2:MediaServiceEventHashCode"/>
                <xsd:element xmlns:xsd="http://www.w3.org/2001/XMLSchema" minOccurs="0" ref="ns2:MediaLengthInSeconds"/>
                <xsd:element xmlns:xsd="http://www.w3.org/2001/XMLSchema" minOccurs="0" ref="ns3:SharedWithUsers"/>
                <xsd:element xmlns:xsd="http://www.w3.org/2001/XMLSchema" minOccurs="0" ref="ns3:SharedWithDetails"/>
                <xsd:element xmlns:xsd="http://www.w3.org/2001/XMLSchema" minOccurs="0" ref="ns2:MediaServiceLocation"/>
                <xsd:element xmlns:xsd="http://www.w3.org/2001/XMLSchema" minOccurs="0" ref="ns2:lcf76f155ced4ddcb4097134ff3c332f"/>
                <xsd:element xmlns:xsd="http://www.w3.org/2001/XMLSchema" minOccurs="0" ref="ns3:TaxCatchAll"/>
              </xsd:all>
            </xsd:complexType>
          </xsd:element>
        </xsd:sequence>
      </xsd:complexType>
    </xsd:element>
  </xsd:schema>
  <xsd:schema xmlns:xsd="http://www.w3.org/2001/XMLSchema" targetNamespace="00c30cff-dc68-4fd0-9125-c88542dbb760"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displayName="MediaServiceMetadata" ma:readOnly="true" name="MediaServiceMetadata" ma:hidden="true" ma:internalName="MediaServiceMetadata" nillable="true" ma:index="8">
      <xsd:simpleType xmlns:xsd="http://www.w3.org/2001/XMLSchema">
        <xsd:restriction xmlns:xsd="http://www.w3.org/2001/XMLSchema" base="dms:Note"/>
      </xsd:simpleType>
    </xsd:element>
    <xsd:element xmlns:xsd="http://www.w3.org/2001/XMLSchema" xmlns:ma="http://schemas.microsoft.com/office/2006/metadata/properties/metaAttributes" ma:displayName="MediaServiceFastMetadata" ma:readOnly="true" name="MediaServiceFastMetadata" ma:hidden="true" ma:internalName="MediaServiceFastMetadata" nillable="true" ma:index="9">
      <xsd:simpleType xmlns:xsd="http://www.w3.org/2001/XMLSchema">
        <xsd:restriction xmlns:xsd="http://www.w3.org/2001/XMLSchema" base="dms:Note"/>
      </xsd:simpleType>
    </xsd:element>
    <xsd:element xmlns:xsd="http://www.w3.org/2001/XMLSchema" xmlns:ma="http://schemas.microsoft.com/office/2006/metadata/properties/metaAttributes" ma:displayName="MediaServiceAutoKeyPoints" ma:readOnly="true" name="MediaServiceAutoKeyPoints" ma:hidden="true" ma:internalName="MediaServiceAutoKeyPoints" nillable="true" ma:index="10">
      <xsd:simpleType xmlns:xsd="http://www.w3.org/2001/XMLSchema">
        <xsd:restriction xmlns:xsd="http://www.w3.org/2001/XMLSchema" base="dms:Note"/>
      </xsd:simpleType>
    </xsd:element>
    <xsd:element xmlns:xsd="http://www.w3.org/2001/XMLSchema" xmlns:ma="http://schemas.microsoft.com/office/2006/metadata/properties/metaAttributes" ma:displayName="KeyPoints" ma:readOnly="true" name="MediaServiceKeyPoints" ma:internalName="MediaServiceKeyPoints" nillable="true" ma:index="11">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ma:displayName="MediaServiceDateTaken" ma:readOnly="true" name="MediaServiceDateTaken" ma:hidden="true" ma:internalName="MediaServiceDateTaken" nillable="true" ma:index="12">
      <xsd:simpleType xmlns:xsd="http://www.w3.org/2001/XMLSchema">
        <xsd:restriction xmlns:xsd="http://www.w3.org/2001/XMLSchema" base="dms:Text"/>
      </xsd:simpleType>
    </xsd:element>
    <xsd:element xmlns:xsd="http://www.w3.org/2001/XMLSchema" xmlns:ma="http://schemas.microsoft.com/office/2006/metadata/properties/metaAttributes" ma:displayName="Tags" ma:readOnly="true" name="MediaServiceAutoTags" ma:internalName="MediaServiceAutoTags" nillable="true" ma:index="13">
      <xsd:simpleType xmlns:xsd="http://www.w3.org/2001/XMLSchema">
        <xsd:restriction xmlns:xsd="http://www.w3.org/2001/XMLSchema" base="dms:Text"/>
      </xsd:simpleType>
    </xsd:element>
    <xsd:element xmlns:xsd="http://www.w3.org/2001/XMLSchema" xmlns:ma="http://schemas.microsoft.com/office/2006/metadata/properties/metaAttributes" ma:displayName="Extracted Text" ma:readOnly="true" name="MediaServiceOCR" ma:internalName="MediaServiceOCR" nillable="true" ma:index="14">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ma:displayName="MediaServiceGenerationTime" ma:readOnly="true" name="MediaServiceGenerationTime" ma:hidden="true" ma:internalName="MediaServiceGenerationTime" nillable="true" ma:index="15">
      <xsd:simpleType xmlns:xsd="http://www.w3.org/2001/XMLSchema">
        <xsd:restriction xmlns:xsd="http://www.w3.org/2001/XMLSchema" base="dms:Text"/>
      </xsd:simpleType>
    </xsd:element>
    <xsd:element xmlns:xsd="http://www.w3.org/2001/XMLSchema" xmlns:ma="http://schemas.microsoft.com/office/2006/metadata/properties/metaAttributes" ma:displayName="MediaServiceEventHashCode" ma:readOnly="true" name="MediaServiceEventHashCode" ma:hidden="true" ma:internalName="MediaServiceEventHashCode" nillable="true" ma:index="16">
      <xsd:simpleType xmlns:xsd="http://www.w3.org/2001/XMLSchema">
        <xsd:restriction xmlns:xsd="http://www.w3.org/2001/XMLSchema" base="dms:Text"/>
      </xsd:simpleType>
    </xsd:element>
    <xsd:element xmlns:xsd="http://www.w3.org/2001/XMLSchema" xmlns:ma="http://schemas.microsoft.com/office/2006/metadata/properties/metaAttributes" ma:displayName="Length (seconds)" ma:readOnly="true" name="MediaLengthInSeconds" ma:internalName="MediaLengthInSeconds" nillable="true" ma:index="17">
      <xsd:simpleType xmlns:xsd="http://www.w3.org/2001/XMLSchema">
        <xsd:restriction xmlns:xsd="http://www.w3.org/2001/XMLSchema" base="dms:Unknown"/>
      </xsd:simpleType>
    </xsd:element>
    <xsd:element xmlns:xsd="http://www.w3.org/2001/XMLSchema" xmlns:ma="http://schemas.microsoft.com/office/2006/metadata/properties/metaAttributes" ma:displayName="Location" ma:readOnly="true" name="MediaServiceLocation" ma:internalName="MediaServiceLocation" nillable="true" ma:index="20">
      <xsd:simpleType xmlns:xsd="http://www.w3.org/2001/XMLSchema">
        <xsd:restriction xmlns:xsd="http://www.w3.org/2001/XMLSchema" base="dms:Text"/>
      </xsd:simpleType>
    </xsd:element>
    <xsd:element xmlns:xsd="http://www.w3.org/2001/XMLSchema" xmlns:ma="http://schemas.microsoft.com/office/2006/metadata/properties/metaAttributes" ma:fieldId="{5cf76f15-5ced-4ddc-b409-7134ff3c332f}" ma:displayName="Image Tags" ma:termSetId="09814cd3-568e-fe90-9814-8d621ff8fb84" ma:taxonomyMulti="true" ma:anchorId="fba54fb3-c3e1-fe81-a776-ca4b69148c4d" ma:readOnly="false" name="lcf76f155ced4ddcb4097134ff3c332f" ma:taxonomy="true" ma:sspId="3a5b3713-79bf-47e7-9d9a-2efa696dc2cb" ma:internalName="lcf76f155ced4ddcb4097134ff3c332f" nillable="true" ma:open="true" ma:index="22" ma:taxonomyFieldName="MediaServiceImageTags" ma:isKeyword="false">
      <xsd:complexType xmlns:xsd="http://www.w3.org/2001/XMLSchema">
        <xsd:sequence xmlns:xsd="http://www.w3.org/2001/XMLSchema">
          <xsd:element xmlns:xsd="http://www.w3.org/2001/XMLSchema" maxOccurs="1" minOccurs="0" ref="pc:Terms"/>
        </xsd:sequence>
      </xsd:complexType>
    </xsd:element>
  </xsd:schema>
  <xsd:schema xmlns:xsd="http://www.w3.org/2001/XMLSchema" targetNamespace="88b1ea1d-686c-4b45-8f5b-ebbb962224bc"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displayName="Shared With" ma:readOnly="true" name="SharedWithUsers" ma:internalName="SharedWithUsers" nillable="true" ma:index="18">
      <xsd:complexType xmlns:xsd="http://www.w3.org/2001/XMLSchema">
        <xsd:complexContent xmlns:xsd="http://www.w3.org/2001/XMLSchema">
          <xsd:extension xmlns:xsd="http://www.w3.org/2001/XMLSchema" base="dms:UserMulti">
            <xsd:sequence xmlns:xsd="http://www.w3.org/2001/XMLSchema">
              <xsd:element xmlns:xsd="http://www.w3.org/2001/XMLSchema" maxOccurs="unbounded" minOccurs="0" name="UserInfo">
                <xsd:complexType xmlns:xsd="http://www.w3.org/2001/XMLSchema">
                  <xsd:sequence xmlns:xsd="http://www.w3.org/2001/XMLSchema">
                    <xsd:element xmlns:xsd="http://www.w3.org/2001/XMLSchema" type="xsd:string" minOccurs="0" name="DisplayName"/>
                    <xsd:element xmlns:xsd="http://www.w3.org/2001/XMLSchema" type="dms:UserId" minOccurs="0" name="AccountId" nillable="true"/>
                    <xsd:element xmlns:xsd="http://www.w3.org/2001/XMLSchema" type="xsd:string" minOccurs="0" name="AccountType"/>
                  </xsd:sequence>
                </xsd:complexType>
              </xsd:element>
            </xsd:sequence>
          </xsd:extension>
        </xsd:complexContent>
      </xsd:complexType>
    </xsd:element>
    <xsd:element xmlns:xsd="http://www.w3.org/2001/XMLSchema" xmlns:ma="http://schemas.microsoft.com/office/2006/metadata/properties/metaAttributes" ma:displayName="Shared With Details" ma:readOnly="true" name="SharedWithDetails" ma:internalName="SharedWithDetails" nillable="true" ma:index="19">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ma:displayName="Taxonomy Catch All Column" name="TaxCatchAll" ma:hidden="true" ma:web="88b1ea1d-686c-4b45-8f5b-ebbb962224bc" ma:list="{238c3c96-a177-413b-967a-d124f4d26812}" ma:internalName="TaxCatchAll" nillable="true" ma:showField="CatchAllData" ma:index="23">
      <xsd:complexType xmlns:xsd="http://www.w3.org/2001/XMLSchema">
        <xsd:complexContent xmlns:xsd="http://www.w3.org/2001/XMLSchema">
          <xsd:extension xmlns:xsd="http://www.w3.org/2001/XMLSchema" base="dms:MultiChoiceLookup">
            <xsd:sequence xmlns:xsd="http://www.w3.org/2001/XMLSchema">
              <xsd:element xmlns:xsd="http://www.w3.org/2001/XMLSchema" maxOccurs="unbounded" type="dms:Lookup" minOccurs="0" name="Value" nillable="true"/>
            </xsd:sequence>
          </xsd:extension>
        </xsd:complexContent>
      </xsd:complexType>
    </xsd:element>
  </xsd:schema>
  <xsd:schema xmlns:xsd="http://www.w3.org/2001/XMLSchema" attributeFormDefault="unqualified" targetNamespace="http://schemas.openxmlformats.org/package/2006/metadata/core-properties" blockDefault="#all" elementFormDefault="qualified">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type="CT_coreProperties" name="coreProperties"/>
    <xsd:complexType xmlns:xsd="http://www.w3.org/2001/XMLSchema" name="CT_coreProperties">
      <xsd:all xmlns:xsd="http://www.w3.org/2001/XMLSchema">
        <xsd:element xmlns:xsd="http://www.w3.org/2001/XMLSchema" maxOccurs="1" minOccurs="0" ref="dc:creator"/>
        <xsd:element xmlns:xsd="http://www.w3.org/2001/XMLSchema" maxOccurs="1" minOccurs="0" ref="dcterms:created"/>
        <xsd:element xmlns:xsd="http://www.w3.org/2001/XMLSchema" maxOccurs="1" minOccurs="0" ref="dc:identifier"/>
        <xsd:element xmlns:xsd="http://www.w3.org/2001/XMLSchema" xmlns:ma="http://schemas.microsoft.com/office/2006/metadata/properties/metaAttributes" maxOccurs="1" ma:displayName="Content Type" minOccurs="0" type="xsd:string" name="contentType" ma:index="0"/>
        <xsd:element xmlns:xsd="http://www.w3.org/2001/XMLSchema" xmlns:ma="http://schemas.microsoft.com/office/2006/metadata/properties/metaAttributes" maxOccurs="1" ma:displayName="Title" minOccurs="0" ref="dc:title" ma:index="4"/>
        <xsd:element xmlns:xsd="http://www.w3.org/2001/XMLSchema" maxOccurs="1" minOccurs="0" ref="dc:subject"/>
        <xsd:element xmlns:xsd="http://www.w3.org/2001/XMLSchema" maxOccurs="1" minOccurs="0" ref="dc:description"/>
        <xsd:element xmlns:xsd="http://www.w3.org/2001/XMLSchema" maxOccurs="1" minOccurs="0" type="xsd:string" name="keywords"/>
        <xsd:element xmlns:xsd="http://www.w3.org/2001/XMLSchema" maxOccurs="1" minOccurs="0" ref="dc:language"/>
        <xsd:element xmlns:xsd="http://www.w3.org/2001/XMLSchema" maxOccurs="1" minOccurs="0" type="xsd:string" name="category"/>
        <xsd:element xmlns:xsd="http://www.w3.org/2001/XMLSchema" maxOccurs="1" minOccurs="0" type="xsd:string" name="version"/>
        <xsd:element xmlns:xsd="http://www.w3.org/2001/XMLSchema" maxOccurs="1" minOccurs="0" type="xsd:string" name="revision">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maxOccurs="1" minOccurs="0" type="xsd:string" name="lastModifiedBy"/>
        <xsd:element xmlns:xsd="http://www.w3.org/2001/XMLSchema" maxOccurs="1" minOccurs="0" ref="dcterms:modified"/>
        <xsd:element xmlns:xsd="http://www.w3.org/2001/XMLSchema" maxOccurs="1" minOccurs="0" type="xsd:string" name="contentStatus"/>
      </xsd:all>
    </xsd:complexType>
  </xsd:schema>
  <xs:schema xmlns:xs="http://www.w3.org/2001/XMLSchema" attributeFormDefault="unqualified" targetNamespace="http://schemas.microsoft.com/office/infopath/2007/PartnerControls" elementFormDefault="qualified">
    <xs:element xmlns:xs="http://www.w3.org/2001/XMLSchema" name="Person">
      <xs:complexType xmlns:xs="http://www.w3.org/2001/XMLSchema">
        <xs:sequence xmlns:xs="http://www.w3.org/2001/XMLSchema">
          <xs:element xmlns:xs="http://www.w3.org/2001/XMLSchema" minOccurs="0" ref="pc:DisplayName"/>
          <xs:element xmlns:xs="http://www.w3.org/2001/XMLSchema" minOccurs="0" ref="pc:AccountId"/>
          <xs:element xmlns:xs="http://www.w3.org/2001/XMLSchema" minOccurs="0" ref="pc:AccountType"/>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maxOccurs="unbounded" minOccurs="0" ref="pc:BDCEntity"/>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minOccurs="0" ref="pc:EntityDisplayName"/>
          <xs:element xmlns:xs="http://www.w3.org/2001/XMLSchema" minOccurs="0" ref="pc:EntityInstanceReference"/>
          <xs:element xmlns:xs="http://www.w3.org/2001/XMLSchema" minOccurs="0" ref="pc:EntityId1"/>
          <xs:element xmlns:xs="http://www.w3.org/2001/XMLSchema" minOccurs="0" ref="pc:EntityId2"/>
          <xs:element xmlns:xs="http://www.w3.org/2001/XMLSchema" minOccurs="0" ref="pc:EntityId3"/>
          <xs:element xmlns:xs="http://www.w3.org/2001/XMLSchema" minOccurs="0" ref="pc:EntityId4"/>
          <xs:element xmlns:xs="http://www.w3.org/2001/XMLSchema" minOccurs="0" ref="pc:EntityId5"/>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maxOccurs="unbounded" minOccurs="0" ref="pc:TermInfo"/>
        </xs:sequence>
      </xs:complexType>
    </xs:element>
    <xs:element xmlns:xs="http://www.w3.org/2001/XMLSchema" name="TermInfo">
      <xs:complexType xmlns:xs="http://www.w3.org/2001/XMLSchema">
        <xs:sequence xmlns:xs="http://www.w3.org/2001/XMLSchema">
          <xs:element xmlns:xs="http://www.w3.org/2001/XMLSchema" minOccurs="0" ref="pc:TermName"/>
          <xs:element xmlns:xs="http://www.w3.org/2001/XMLSchema" minOccurs="0" ref="pc:TermId"/>
        </xs:sequence>
      </xs:complexType>
    </xs:element>
    <xs:element xmlns:xs="http://www.w3.org/2001/XMLSchema" type="xs:string" name="TermName"/>
    <xs:element xmlns:xs="http://www.w3.org/2001/XMLSchema" type="xs:string" name="TermId"/>
  </xs:schema>
</ct:contentTypeSchema>
</file>

<file path=customXml/item2.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871E-3811-457F-BF11-49212402A96F}">
  <ds:schemaRefs/>
</ds:datastoreItem>
</file>

<file path=customXml/itemProps2.xml><?xml version="1.0" encoding="utf-8"?>
<ds:datastoreItem xmlns:ds="http://schemas.openxmlformats.org/officeDocument/2006/customXml" ds:itemID="{37784569-4007-46B7-89FE-AC8328E3EDD6}">
  <ds:schemaRefs/>
</ds:datastoreItem>
</file>

<file path=customXml/itemProps3.xml><?xml version="1.0" encoding="utf-8"?>
<ds:datastoreItem xmlns:ds="http://schemas.openxmlformats.org/officeDocument/2006/customXml" ds:itemID="{18C01240-192D-43FF-8B0A-A872B0F1418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129</Words>
  <Characters>752</Characters>
  <Lines>18</Lines>
  <Paragraphs>7</Paragraphs>
  <TotalTime>337</TotalTime>
  <ScaleCrop>false</ScaleCrop>
  <LinksUpToDate>false</LinksUpToDate>
  <CharactersWithSpaces>874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2026-05-12T15:14:00Z</dcterms:created>
  <dc:creator>dell</dc:creator>
  <cp:lastModifiedBy>guest</cp:lastModifiedBy>
  <cp:lastPrinted>2016-12-23T17:19:00Z</cp:lastPrinted>
  <dcterms:modified xsi:type="dcterms:W3CDTF">2026-05-14T16:05:59Z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6200395FDF648EB56782056A1164FC11_42</vt:lpwstr>
  </property>
</Properties>
</file>