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49AF94" w14:textId="77777777" w:rsidR="00525C92" w:rsidRDefault="00000000">
      <w:pPr>
        <w:widowControl w:val="0"/>
        <w:spacing w:after="120"/>
        <w:jc w:val="center"/>
        <w:rPr>
          <w:rFonts w:eastAsia="黑体"/>
          <w:b/>
          <w:sz w:val="28"/>
          <w:szCs w:val="28"/>
        </w:rPr>
      </w:pPr>
      <w:r>
        <w:rPr>
          <w:rFonts w:eastAsia="黑体" w:cs="黑体" w:hint="eastAsia"/>
          <w:bCs/>
          <w:kern w:val="2"/>
          <w:sz w:val="36"/>
          <w:szCs w:val="36"/>
          <w:lang w:val="en-US" w:bidi="ar-SA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72"/>
        <w:gridCol w:w="5741"/>
      </w:tblGrid>
      <w:tr w:rsidR="00525C92" w14:paraId="6FBD0318" w14:textId="77777777">
        <w:trPr>
          <w:trHeight w:val="926"/>
        </w:trPr>
        <w:tc>
          <w:tcPr>
            <w:tcW w:w="2127" w:type="dxa"/>
            <w:shd w:val="clear" w:color="auto" w:fill="D9D9D9"/>
            <w:vAlign w:val="center"/>
          </w:tcPr>
          <w:p w14:paraId="2B85396E" w14:textId="77777777" w:rsidR="00525C92" w:rsidRDefault="00000000">
            <w:pPr>
              <w:adjustRightInd w:val="0"/>
              <w:snapToGrid w:val="0"/>
              <w:spacing w:after="0"/>
              <w:jc w:val="center"/>
              <w:rPr>
                <w:b/>
                <w:lang w:eastAsia="en-GB"/>
              </w:rPr>
            </w:pPr>
            <w:proofErr w:type="spellStart"/>
            <w:r>
              <w:rPr>
                <w:rFonts w:cs="Simplified Arabic"/>
                <w:bCs/>
                <w:color w:val="000000"/>
                <w:lang w:eastAsia="en-GB"/>
              </w:rPr>
              <w:t>案件名称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14:paraId="2BDEFC67" w14:textId="77777777" w:rsidR="00525C92" w:rsidRPr="00925BF1" w:rsidRDefault="00000000" w:rsidP="00925BF1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925BF1">
              <w:rPr>
                <w:bCs/>
                <w:color w:val="000000"/>
                <w:lang w:val="en-US"/>
              </w:rPr>
              <w:t>Iv3 Aqua Holding A/S</w:t>
            </w:r>
            <w:r w:rsidRPr="00925BF1">
              <w:rPr>
                <w:bCs/>
                <w:color w:val="000000"/>
                <w:lang w:val="en-US"/>
              </w:rPr>
              <w:t>与</w:t>
            </w:r>
            <w:proofErr w:type="spellStart"/>
            <w:r w:rsidRPr="00925BF1">
              <w:rPr>
                <w:bCs/>
                <w:color w:val="000000"/>
                <w:lang w:val="en-US"/>
              </w:rPr>
              <w:t>Rakiza</w:t>
            </w:r>
            <w:proofErr w:type="spellEnd"/>
            <w:r w:rsidRPr="00925BF1">
              <w:rPr>
                <w:bCs/>
                <w:color w:val="000000"/>
                <w:lang w:val="en-US"/>
              </w:rPr>
              <w:t xml:space="preserve"> GP I Ltd.</w:t>
            </w:r>
            <w:r w:rsidRPr="00925BF1">
              <w:rPr>
                <w:bCs/>
                <w:color w:val="000000"/>
                <w:lang w:val="en-US"/>
              </w:rPr>
              <w:t>收购</w:t>
            </w:r>
            <w:proofErr w:type="spellStart"/>
            <w:r w:rsidRPr="00925BF1">
              <w:rPr>
                <w:bCs/>
                <w:color w:val="000000"/>
                <w:lang w:val="en-US"/>
              </w:rPr>
              <w:t>Majis</w:t>
            </w:r>
            <w:proofErr w:type="spellEnd"/>
            <w:r w:rsidRPr="00925BF1">
              <w:rPr>
                <w:bCs/>
                <w:color w:val="000000"/>
                <w:lang w:val="en-US"/>
              </w:rPr>
              <w:t xml:space="preserve"> Industrial Services S.A.O.C.</w:t>
            </w:r>
            <w:r w:rsidRPr="00925BF1">
              <w:rPr>
                <w:bCs/>
                <w:color w:val="000000"/>
                <w:lang w:val="en-US"/>
              </w:rPr>
              <w:t>股权案</w:t>
            </w:r>
          </w:p>
        </w:tc>
      </w:tr>
      <w:tr w:rsidR="00525C92" w14:paraId="4C046227" w14:textId="77777777" w:rsidTr="00925BF1">
        <w:trPr>
          <w:trHeight w:val="2082"/>
        </w:trPr>
        <w:tc>
          <w:tcPr>
            <w:tcW w:w="2127" w:type="dxa"/>
            <w:shd w:val="clear" w:color="auto" w:fill="D9D9D9"/>
            <w:vAlign w:val="center"/>
          </w:tcPr>
          <w:p w14:paraId="31A836DF" w14:textId="77777777" w:rsidR="00525C92" w:rsidRDefault="00000000">
            <w:pPr>
              <w:adjustRightInd w:val="0"/>
              <w:snapToGrid w:val="0"/>
              <w:spacing w:after="0"/>
              <w:jc w:val="center"/>
              <w:rPr>
                <w:b/>
                <w:lang w:eastAsia="en-GB"/>
              </w:rPr>
            </w:pPr>
            <w:r>
              <w:rPr>
                <w:rFonts w:cs="Simplified Arabic"/>
                <w:bCs/>
                <w:color w:val="000000"/>
                <w:lang w:eastAsia="en-GB"/>
              </w:rPr>
              <w:t>交易概况（限</w:t>
            </w:r>
            <w:r>
              <w:rPr>
                <w:rFonts w:cs="Simplified Arabic"/>
                <w:bCs/>
                <w:color w:val="000000"/>
                <w:lang w:eastAsia="en-GB"/>
              </w:rPr>
              <w:t>200</w:t>
            </w:r>
            <w:r>
              <w:rPr>
                <w:rFonts w:cs="Simplified Arabic"/>
                <w:bCs/>
                <w:color w:val="000000"/>
                <w:lang w:eastAsia="en-GB"/>
              </w:rPr>
              <w:t>字内）</w:t>
            </w:r>
          </w:p>
        </w:tc>
        <w:tc>
          <w:tcPr>
            <w:tcW w:w="7513" w:type="dxa"/>
            <w:gridSpan w:val="2"/>
            <w:vAlign w:val="center"/>
          </w:tcPr>
          <w:p w14:paraId="7461CF27" w14:textId="36EA3528" w:rsidR="00525C92" w:rsidRPr="00925BF1" w:rsidRDefault="00000000" w:rsidP="00925BF1">
            <w:pPr>
              <w:spacing w:after="0"/>
              <w:ind w:firstLineChars="200" w:firstLine="480"/>
              <w:rPr>
                <w:lang w:val="en-US"/>
              </w:rPr>
            </w:pPr>
            <w:r w:rsidRPr="00925BF1">
              <w:rPr>
                <w:lang w:val="en-US"/>
              </w:rPr>
              <w:t>Iv3 Aqua Holding A/S</w:t>
            </w:r>
            <w:r w:rsidRPr="00925BF1">
              <w:rPr>
                <w:lang w:val="en-US"/>
              </w:rPr>
              <w:t>（以下简称</w:t>
            </w:r>
            <w:r w:rsidRPr="00925BF1">
              <w:rPr>
                <w:lang w:val="en-US"/>
              </w:rPr>
              <w:t>“</w:t>
            </w:r>
            <w:r w:rsidRPr="00925BF1">
              <w:rPr>
                <w:b/>
                <w:bCs/>
                <w:lang w:val="en-US"/>
              </w:rPr>
              <w:t>Iv3</w:t>
            </w:r>
            <w:r w:rsidRPr="00925BF1">
              <w:rPr>
                <w:lang w:val="en-US"/>
              </w:rPr>
              <w:t>”</w:t>
            </w:r>
            <w:r w:rsidRPr="00925BF1">
              <w:rPr>
                <w:lang w:val="en-US"/>
              </w:rPr>
              <w:t>）与</w:t>
            </w:r>
            <w:proofErr w:type="spellStart"/>
            <w:r w:rsidRPr="00925BF1">
              <w:rPr>
                <w:lang w:val="en-US"/>
              </w:rPr>
              <w:t>Rakiza</w:t>
            </w:r>
            <w:proofErr w:type="spellEnd"/>
            <w:r w:rsidRPr="00925BF1">
              <w:rPr>
                <w:lang w:val="en-US"/>
              </w:rPr>
              <w:t xml:space="preserve"> GP I Ltd.</w:t>
            </w:r>
            <w:r w:rsidRPr="00925BF1">
              <w:rPr>
                <w:lang w:val="en-US"/>
              </w:rPr>
              <w:t>（</w:t>
            </w:r>
            <w:r w:rsidRPr="00925BF1">
              <w:rPr>
                <w:lang w:val="en-US"/>
              </w:rPr>
              <w:t>“</w:t>
            </w:r>
            <w:proofErr w:type="spellStart"/>
            <w:r w:rsidRPr="00925BF1">
              <w:rPr>
                <w:b/>
                <w:bCs/>
                <w:lang w:val="en-US"/>
              </w:rPr>
              <w:t>Rakiza</w:t>
            </w:r>
            <w:proofErr w:type="spellEnd"/>
            <w:r w:rsidRPr="00925BF1">
              <w:rPr>
                <w:lang w:val="en-US"/>
              </w:rPr>
              <w:t>”</w:t>
            </w:r>
            <w:r w:rsidRPr="00925BF1">
              <w:rPr>
                <w:lang w:val="en-US"/>
              </w:rPr>
              <w:t>，通过其关联</w:t>
            </w:r>
            <w:r w:rsidR="00AC0694" w:rsidRPr="00925BF1">
              <w:rPr>
                <w:lang w:val="en-US"/>
              </w:rPr>
              <w:t>实体</w:t>
            </w:r>
            <w:r w:rsidRPr="00925BF1">
              <w:rPr>
                <w:lang w:val="en-US"/>
              </w:rPr>
              <w:t>）</w:t>
            </w:r>
            <w:r w:rsidR="00AC0694" w:rsidRPr="00925BF1">
              <w:rPr>
                <w:lang w:val="en-US"/>
              </w:rPr>
              <w:t>等</w:t>
            </w:r>
            <w:r w:rsidRPr="00925BF1">
              <w:rPr>
                <w:lang w:val="en-US"/>
              </w:rPr>
              <w:t>签署协议，</w:t>
            </w:r>
            <w:r w:rsidRPr="00925BF1">
              <w:rPr>
                <w:lang w:val="en-US"/>
              </w:rPr>
              <w:t>Iv3</w:t>
            </w:r>
            <w:r w:rsidR="00AC0694" w:rsidRPr="00925BF1">
              <w:rPr>
                <w:lang w:val="en-US"/>
              </w:rPr>
              <w:t>收购</w:t>
            </w:r>
            <w:proofErr w:type="spellStart"/>
            <w:r w:rsidR="00AC0694" w:rsidRPr="00925BF1">
              <w:rPr>
                <w:lang w:val="en-US"/>
              </w:rPr>
              <w:t>Majis</w:t>
            </w:r>
            <w:proofErr w:type="spellEnd"/>
            <w:r w:rsidR="00AC0694" w:rsidRPr="00925BF1">
              <w:rPr>
                <w:lang w:val="en-US"/>
              </w:rPr>
              <w:t xml:space="preserve"> Industrial Services S.A.O.C.</w:t>
            </w:r>
            <w:r w:rsidR="00AC0694" w:rsidRPr="00925BF1">
              <w:rPr>
                <w:lang w:val="en-US"/>
              </w:rPr>
              <w:t>（</w:t>
            </w:r>
            <w:r w:rsidR="00AC0694" w:rsidRPr="00925BF1">
              <w:rPr>
                <w:lang w:val="en-US"/>
              </w:rPr>
              <w:t>“</w:t>
            </w:r>
            <w:r w:rsidR="00AC0694" w:rsidRPr="00925BF1">
              <w:rPr>
                <w:b/>
                <w:bCs/>
                <w:lang w:val="en-US"/>
              </w:rPr>
              <w:t>目标公司</w:t>
            </w:r>
            <w:r w:rsidR="00AC0694" w:rsidRPr="00925BF1">
              <w:rPr>
                <w:lang w:val="en-US"/>
              </w:rPr>
              <w:t>”</w:t>
            </w:r>
            <w:r w:rsidR="00AC0694" w:rsidRPr="00925BF1">
              <w:rPr>
                <w:lang w:val="en-US"/>
              </w:rPr>
              <w:t>）</w:t>
            </w:r>
            <w:r w:rsidRPr="00925BF1">
              <w:rPr>
                <w:lang w:val="en-US"/>
              </w:rPr>
              <w:t>60%</w:t>
            </w:r>
            <w:r w:rsidRPr="00925BF1">
              <w:rPr>
                <w:lang w:val="en-US"/>
              </w:rPr>
              <w:t>的股权、</w:t>
            </w:r>
            <w:proofErr w:type="spellStart"/>
            <w:r w:rsidRPr="00925BF1">
              <w:rPr>
                <w:lang w:val="en-US"/>
              </w:rPr>
              <w:t>Rakiza</w:t>
            </w:r>
            <w:proofErr w:type="spellEnd"/>
            <w:r w:rsidR="00AC0694" w:rsidRPr="00925BF1">
              <w:rPr>
                <w:lang w:val="en-US"/>
              </w:rPr>
              <w:t>收购</w:t>
            </w:r>
            <w:r w:rsidRPr="00925BF1">
              <w:rPr>
                <w:lang w:val="en-US"/>
              </w:rPr>
              <w:t>目标公司</w:t>
            </w:r>
            <w:r w:rsidRPr="00925BF1">
              <w:rPr>
                <w:lang w:val="en-US"/>
              </w:rPr>
              <w:t>40%</w:t>
            </w:r>
            <w:r w:rsidRPr="00925BF1">
              <w:rPr>
                <w:lang w:val="en-US"/>
              </w:rPr>
              <w:t>的股权。目标公司</w:t>
            </w:r>
            <w:r w:rsidR="00AC0694" w:rsidRPr="00925BF1">
              <w:rPr>
                <w:lang w:val="en-US"/>
              </w:rPr>
              <w:t>主要从事</w:t>
            </w:r>
            <w:r w:rsidRPr="00925BF1">
              <w:rPr>
                <w:lang w:val="en-US"/>
              </w:rPr>
              <w:t>向阿曼</w:t>
            </w:r>
            <w:r w:rsidR="00D21472">
              <w:rPr>
                <w:rFonts w:hint="eastAsia"/>
                <w:lang w:val="en-US"/>
              </w:rPr>
              <w:t>苏丹国（“</w:t>
            </w:r>
            <w:r w:rsidR="00D21472" w:rsidRPr="00D21472">
              <w:rPr>
                <w:rFonts w:hint="eastAsia"/>
                <w:b/>
                <w:bCs/>
                <w:lang w:val="en-US"/>
              </w:rPr>
              <w:t>阿曼</w:t>
            </w:r>
            <w:r w:rsidR="00D21472">
              <w:rPr>
                <w:rFonts w:hint="eastAsia"/>
                <w:lang w:val="en-US"/>
              </w:rPr>
              <w:t>”）</w:t>
            </w:r>
            <w:r w:rsidRPr="00925BF1">
              <w:rPr>
                <w:lang w:val="en-US"/>
              </w:rPr>
              <w:t>境内客户提供可持续环保水务综合解决方案</w:t>
            </w:r>
            <w:r w:rsidR="00AC0694" w:rsidRPr="00925BF1">
              <w:rPr>
                <w:lang w:val="en-US"/>
              </w:rPr>
              <w:t>的业务</w:t>
            </w:r>
            <w:r w:rsidRPr="00925BF1">
              <w:rPr>
                <w:lang w:val="en-US"/>
              </w:rPr>
              <w:t>。交易前，</w:t>
            </w:r>
            <w:r w:rsidRPr="00925BF1">
              <w:rPr>
                <w:lang w:val="en-US"/>
              </w:rPr>
              <w:t>OQ SAOC</w:t>
            </w:r>
            <w:r w:rsidR="00925BF1" w:rsidRPr="00925BF1">
              <w:rPr>
                <w:lang w:val="en-US"/>
              </w:rPr>
              <w:t>持有目标公司</w:t>
            </w:r>
            <w:r w:rsidRPr="00925BF1">
              <w:rPr>
                <w:lang w:val="en-US"/>
              </w:rPr>
              <w:t>100%</w:t>
            </w:r>
            <w:r w:rsidR="00925BF1" w:rsidRPr="00925BF1">
              <w:rPr>
                <w:lang w:val="en-US"/>
              </w:rPr>
              <w:t>的股权，单独控制目标公司。</w:t>
            </w:r>
            <w:r w:rsidRPr="00925BF1">
              <w:rPr>
                <w:lang w:val="en-US"/>
              </w:rPr>
              <w:t>交易后，</w:t>
            </w:r>
            <w:r w:rsidRPr="00925BF1">
              <w:rPr>
                <w:lang w:val="en-US"/>
              </w:rPr>
              <w:t>Iv3</w:t>
            </w:r>
            <w:r w:rsidR="00925BF1" w:rsidRPr="00925BF1">
              <w:rPr>
                <w:lang w:val="en-US"/>
              </w:rPr>
              <w:t>将持有目标公司</w:t>
            </w:r>
            <w:r w:rsidRPr="00925BF1">
              <w:rPr>
                <w:lang w:val="en-US"/>
              </w:rPr>
              <w:t>60%</w:t>
            </w:r>
            <w:r w:rsidR="00925BF1" w:rsidRPr="00925BF1">
              <w:rPr>
                <w:lang w:val="en-US"/>
              </w:rPr>
              <w:t>的股权，</w:t>
            </w:r>
            <w:proofErr w:type="spellStart"/>
            <w:r w:rsidRPr="00925BF1">
              <w:rPr>
                <w:lang w:val="en-US"/>
              </w:rPr>
              <w:t>Rakiza</w:t>
            </w:r>
            <w:proofErr w:type="spellEnd"/>
            <w:r w:rsidR="00925BF1" w:rsidRPr="00925BF1">
              <w:rPr>
                <w:lang w:val="en-US"/>
              </w:rPr>
              <w:t>将持有目标公司</w:t>
            </w:r>
            <w:r w:rsidRPr="00925BF1">
              <w:rPr>
                <w:lang w:val="en-US"/>
              </w:rPr>
              <w:t>40%</w:t>
            </w:r>
            <w:r w:rsidR="00925BF1" w:rsidRPr="00925BF1">
              <w:rPr>
                <w:lang w:val="en-US"/>
              </w:rPr>
              <w:t>的股权，</w:t>
            </w:r>
            <w:r w:rsidR="00925BF1" w:rsidRPr="00925BF1">
              <w:rPr>
                <w:lang w:val="en-US"/>
              </w:rPr>
              <w:t>Iv3</w:t>
            </w:r>
            <w:r w:rsidR="00925BF1" w:rsidRPr="00925BF1">
              <w:rPr>
                <w:lang w:val="en-US"/>
              </w:rPr>
              <w:t>、</w:t>
            </w:r>
            <w:proofErr w:type="spellStart"/>
            <w:r w:rsidR="00925BF1" w:rsidRPr="00925BF1">
              <w:rPr>
                <w:lang w:val="en-US"/>
              </w:rPr>
              <w:t>Rakiza</w:t>
            </w:r>
            <w:proofErr w:type="spellEnd"/>
            <w:r w:rsidRPr="00925BF1">
              <w:rPr>
                <w:lang w:val="en-US"/>
              </w:rPr>
              <w:t>共同控制</w:t>
            </w:r>
            <w:r w:rsidR="00925BF1" w:rsidRPr="00925BF1">
              <w:rPr>
                <w:lang w:val="en-US"/>
              </w:rPr>
              <w:t>目标公司</w:t>
            </w:r>
            <w:r w:rsidRPr="00925BF1">
              <w:rPr>
                <w:lang w:val="en-US"/>
              </w:rPr>
              <w:t>。</w:t>
            </w:r>
          </w:p>
        </w:tc>
      </w:tr>
      <w:tr w:rsidR="00525C92" w14:paraId="1BF4261B" w14:textId="77777777">
        <w:trPr>
          <w:trHeight w:val="1385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28895650" w14:textId="77777777" w:rsidR="00525C92" w:rsidRDefault="00000000">
            <w:pPr>
              <w:adjustRightInd w:val="0"/>
              <w:snapToGrid w:val="0"/>
              <w:spacing w:after="0"/>
              <w:jc w:val="center"/>
              <w:rPr>
                <w:bCs/>
                <w:lang w:val="en-US"/>
              </w:rPr>
            </w:pPr>
            <w:r>
              <w:rPr>
                <w:rFonts w:cs="Simplified Arabic"/>
                <w:bCs/>
                <w:color w:val="000000"/>
              </w:rPr>
              <w:t>参与集中的经营者简介（每个限</w:t>
            </w:r>
            <w:r>
              <w:rPr>
                <w:rFonts w:cs="Simplified Arabic"/>
                <w:bCs/>
                <w:color w:val="000000"/>
              </w:rPr>
              <w:t>100</w:t>
            </w:r>
            <w:r>
              <w:rPr>
                <w:rFonts w:cs="Simplified Arabic"/>
                <w:bCs/>
                <w:color w:val="000000"/>
              </w:rPr>
              <w:t>字以内）</w:t>
            </w:r>
          </w:p>
        </w:tc>
        <w:tc>
          <w:tcPr>
            <w:tcW w:w="1772" w:type="dxa"/>
            <w:vAlign w:val="center"/>
          </w:tcPr>
          <w:p w14:paraId="643FC8E6" w14:textId="77777777" w:rsidR="00525C92" w:rsidRPr="00925BF1" w:rsidRDefault="00000000" w:rsidP="00925BF1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925BF1">
              <w:rPr>
                <w:rFonts w:cs="Times New Roman"/>
                <w:bCs/>
                <w:color w:val="000000"/>
                <w:lang w:val="en-US" w:eastAsia="zh-CN"/>
              </w:rPr>
              <w:t>Iv3</w:t>
            </w:r>
          </w:p>
        </w:tc>
        <w:tc>
          <w:tcPr>
            <w:tcW w:w="5741" w:type="dxa"/>
            <w:vAlign w:val="center"/>
          </w:tcPr>
          <w:p w14:paraId="3E53B18C" w14:textId="5AAF7D76" w:rsidR="00525C92" w:rsidRPr="00925BF1" w:rsidRDefault="00000000" w:rsidP="00925BF1">
            <w:pPr>
              <w:adjustRightInd w:val="0"/>
              <w:snapToGrid w:val="0"/>
              <w:spacing w:after="0"/>
              <w:ind w:firstLineChars="200" w:firstLine="480"/>
              <w:rPr>
                <w:lang w:val="en-US"/>
              </w:rPr>
            </w:pPr>
            <w:r w:rsidRPr="00925BF1">
              <w:rPr>
                <w:lang w:val="en-US"/>
              </w:rPr>
              <w:t>Iv3</w:t>
            </w:r>
            <w:r w:rsidRPr="00925BF1">
              <w:rPr>
                <w:lang w:val="en-US"/>
              </w:rPr>
              <w:t>于</w:t>
            </w:r>
            <w:r w:rsidRPr="00925BF1">
              <w:rPr>
                <w:lang w:val="en-US"/>
              </w:rPr>
              <w:t>2021</w:t>
            </w:r>
            <w:r w:rsidRPr="00925BF1">
              <w:rPr>
                <w:lang w:val="en-US"/>
              </w:rPr>
              <w:t>年</w:t>
            </w:r>
            <w:r w:rsidRPr="00925BF1">
              <w:rPr>
                <w:lang w:val="en-US"/>
              </w:rPr>
              <w:t>3</w:t>
            </w:r>
            <w:r w:rsidRPr="00925BF1">
              <w:rPr>
                <w:lang w:val="en-US"/>
              </w:rPr>
              <w:t>月</w:t>
            </w:r>
            <w:r w:rsidRPr="00925BF1">
              <w:rPr>
                <w:lang w:val="en-US"/>
              </w:rPr>
              <w:t>22</w:t>
            </w:r>
            <w:r w:rsidRPr="00925BF1">
              <w:rPr>
                <w:lang w:val="en-US"/>
              </w:rPr>
              <w:t>日</w:t>
            </w:r>
            <w:r w:rsidR="00925BF1">
              <w:rPr>
                <w:rFonts w:hint="eastAsia"/>
                <w:lang w:val="en-US"/>
              </w:rPr>
              <w:t>成立于</w:t>
            </w:r>
            <w:r w:rsidRPr="00925BF1">
              <w:rPr>
                <w:lang w:val="en-US"/>
              </w:rPr>
              <w:t>丹麦，</w:t>
            </w:r>
            <w:r w:rsidR="00925BF1">
              <w:rPr>
                <w:rFonts w:hint="eastAsia"/>
                <w:lang w:val="en-US"/>
              </w:rPr>
              <w:t>是</w:t>
            </w:r>
            <w:r w:rsidRPr="00925BF1">
              <w:rPr>
                <w:lang w:val="en-US"/>
              </w:rPr>
              <w:t>一家水务管理企业，同时作为长期资本投资方，运营供水、污水处理及中水回用资产、特许经营项目与配套公用事业业务。</w:t>
            </w:r>
          </w:p>
          <w:p w14:paraId="0C4C6D78" w14:textId="139ED288" w:rsidR="00525C92" w:rsidRPr="00925BF1" w:rsidRDefault="00000000" w:rsidP="00925BF1">
            <w:pPr>
              <w:adjustRightInd w:val="0"/>
              <w:snapToGrid w:val="0"/>
              <w:spacing w:after="0"/>
              <w:ind w:firstLineChars="200" w:firstLine="480"/>
              <w:rPr>
                <w:lang w:val="en-US"/>
              </w:rPr>
            </w:pPr>
            <w:r w:rsidRPr="00925BF1">
              <w:rPr>
                <w:lang w:val="en-US"/>
              </w:rPr>
              <w:t>Iv3</w:t>
            </w:r>
            <w:r w:rsidRPr="00925BF1">
              <w:rPr>
                <w:lang w:val="en-US"/>
              </w:rPr>
              <w:t>的最终控制人为</w:t>
            </w:r>
            <w:r w:rsidRPr="00925BF1">
              <w:rPr>
                <w:lang w:val="en-US"/>
              </w:rPr>
              <w:t>A.P.</w:t>
            </w:r>
            <w:r w:rsidRPr="00925BF1">
              <w:rPr>
                <w:lang w:val="en-US"/>
              </w:rPr>
              <w:t>穆勒控股公司。</w:t>
            </w:r>
            <w:r w:rsidRPr="00925BF1">
              <w:rPr>
                <w:lang w:val="en-US"/>
              </w:rPr>
              <w:t>A.P.</w:t>
            </w:r>
            <w:r w:rsidRPr="00925BF1">
              <w:rPr>
                <w:lang w:val="en-US"/>
              </w:rPr>
              <w:t>穆勒控股公司是一家投资</w:t>
            </w:r>
            <w:r w:rsidR="00AB1F00">
              <w:rPr>
                <w:rFonts w:hint="eastAsia"/>
                <w:lang w:val="en-US"/>
              </w:rPr>
              <w:t>公司</w:t>
            </w:r>
            <w:r w:rsidRPr="00925BF1">
              <w:rPr>
                <w:lang w:val="en-US"/>
              </w:rPr>
              <w:t>，投资领域涵盖能源转型、物流、基础设施等行业。</w:t>
            </w:r>
          </w:p>
        </w:tc>
      </w:tr>
      <w:tr w:rsidR="00525C92" w14:paraId="38C19CBE" w14:textId="77777777">
        <w:trPr>
          <w:trHeight w:val="1880"/>
        </w:trPr>
        <w:tc>
          <w:tcPr>
            <w:tcW w:w="2127" w:type="dxa"/>
            <w:vMerge/>
            <w:shd w:val="clear" w:color="auto" w:fill="D9D9D9"/>
            <w:vAlign w:val="center"/>
          </w:tcPr>
          <w:p w14:paraId="1933D419" w14:textId="77777777" w:rsidR="00525C92" w:rsidRDefault="00525C92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4D6D9EE9" w14:textId="77777777" w:rsidR="00525C92" w:rsidRPr="00925BF1" w:rsidRDefault="00000000" w:rsidP="00925BF1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proofErr w:type="spellStart"/>
            <w:r w:rsidRPr="00925BF1">
              <w:rPr>
                <w:rFonts w:cs="Times New Roman"/>
                <w:bCs/>
                <w:color w:val="000000"/>
                <w:lang w:val="en-US" w:eastAsia="zh-CN"/>
              </w:rPr>
              <w:t>Rakiza</w:t>
            </w:r>
            <w:proofErr w:type="spellEnd"/>
          </w:p>
        </w:tc>
        <w:tc>
          <w:tcPr>
            <w:tcW w:w="5741" w:type="dxa"/>
            <w:vAlign w:val="center"/>
          </w:tcPr>
          <w:p w14:paraId="7BA0F6DD" w14:textId="0F2B4AE1" w:rsidR="00525C92" w:rsidRPr="00925BF1" w:rsidRDefault="00000000" w:rsidP="00925BF1">
            <w:pPr>
              <w:pStyle w:val="a5"/>
              <w:adjustRightInd w:val="0"/>
              <w:snapToGrid w:val="0"/>
              <w:spacing w:after="0"/>
              <w:ind w:firstLineChars="200" w:firstLine="480"/>
              <w:rPr>
                <w:rFonts w:cs="Times New Roman"/>
                <w:lang w:val="en-US" w:eastAsia="zh-CN"/>
              </w:rPr>
            </w:pPr>
            <w:proofErr w:type="spellStart"/>
            <w:r w:rsidRPr="00925BF1">
              <w:rPr>
                <w:rFonts w:cs="Times New Roman"/>
                <w:lang w:val="en-US" w:eastAsia="zh-CN"/>
              </w:rPr>
              <w:t>Rakiza</w:t>
            </w:r>
            <w:proofErr w:type="spellEnd"/>
            <w:r w:rsidRPr="00925BF1">
              <w:rPr>
                <w:rFonts w:cs="Times New Roman"/>
                <w:lang w:val="en-US" w:eastAsia="zh-CN"/>
              </w:rPr>
              <w:t>于</w:t>
            </w:r>
            <w:r w:rsidRPr="00925BF1">
              <w:rPr>
                <w:rFonts w:cs="Times New Roman"/>
                <w:lang w:val="en-US" w:eastAsia="zh-CN"/>
              </w:rPr>
              <w:t>2019</w:t>
            </w:r>
            <w:r w:rsidRPr="00925BF1">
              <w:rPr>
                <w:rFonts w:cs="Times New Roman"/>
                <w:lang w:val="en-US" w:eastAsia="zh-CN"/>
              </w:rPr>
              <w:t>年</w:t>
            </w:r>
            <w:r w:rsidRPr="00925BF1">
              <w:rPr>
                <w:rFonts w:cs="Times New Roman"/>
                <w:lang w:val="en-US" w:eastAsia="zh-CN"/>
              </w:rPr>
              <w:t>10</w:t>
            </w:r>
            <w:r w:rsidRPr="00925BF1">
              <w:rPr>
                <w:rFonts w:cs="Times New Roman"/>
                <w:lang w:val="en-US" w:eastAsia="zh-CN"/>
              </w:rPr>
              <w:t>月</w:t>
            </w:r>
            <w:r w:rsidRPr="00925BF1">
              <w:rPr>
                <w:rFonts w:cs="Times New Roman"/>
                <w:lang w:val="en-US" w:eastAsia="zh-CN"/>
              </w:rPr>
              <w:t>28</w:t>
            </w:r>
            <w:r w:rsidRPr="00925BF1">
              <w:rPr>
                <w:rFonts w:cs="Times New Roman"/>
                <w:lang w:val="en-US" w:eastAsia="zh-CN"/>
              </w:rPr>
              <w:t>日</w:t>
            </w:r>
            <w:r w:rsidR="00D21472">
              <w:rPr>
                <w:rFonts w:cs="Times New Roman" w:hint="eastAsia"/>
                <w:lang w:val="en-US" w:eastAsia="zh-CN"/>
              </w:rPr>
              <w:t>成立于</w:t>
            </w:r>
            <w:r w:rsidRPr="00925BF1">
              <w:rPr>
                <w:rFonts w:cs="Times New Roman"/>
                <w:lang w:val="en-US" w:eastAsia="zh-CN"/>
              </w:rPr>
              <w:t>根西岛，为封闭式基础设施投资基金</w:t>
            </w:r>
            <w:proofErr w:type="spellStart"/>
            <w:r w:rsidRPr="00925BF1">
              <w:rPr>
                <w:rFonts w:cs="Times New Roman"/>
                <w:lang w:val="en-US" w:eastAsia="zh-CN"/>
              </w:rPr>
              <w:t>Rakiza</w:t>
            </w:r>
            <w:proofErr w:type="spellEnd"/>
            <w:r w:rsidRPr="00925BF1">
              <w:rPr>
                <w:rFonts w:cs="Times New Roman"/>
                <w:lang w:val="en-US" w:eastAsia="zh-CN"/>
              </w:rPr>
              <w:t xml:space="preserve"> Feeder Fund I LP</w:t>
            </w:r>
            <w:r w:rsidRPr="00925BF1">
              <w:rPr>
                <w:rFonts w:cs="Times New Roman"/>
                <w:lang w:val="en-US" w:eastAsia="zh-CN"/>
              </w:rPr>
              <w:t>的普通合伙人，该基金主要</w:t>
            </w:r>
            <w:r w:rsidR="00D21472">
              <w:rPr>
                <w:rFonts w:cs="Times New Roman" w:hint="eastAsia"/>
                <w:lang w:val="en-US" w:eastAsia="zh-CN"/>
              </w:rPr>
              <w:t>投资</w:t>
            </w:r>
            <w:r w:rsidRPr="00925BF1">
              <w:rPr>
                <w:rFonts w:cs="Times New Roman"/>
                <w:lang w:val="en-US" w:eastAsia="zh-CN"/>
              </w:rPr>
              <w:t>阿曼、沙特阿拉伯市场，</w:t>
            </w:r>
            <w:r w:rsidR="00D21472">
              <w:rPr>
                <w:rFonts w:cs="Times New Roman" w:hint="eastAsia"/>
                <w:lang w:val="en-US" w:eastAsia="zh-CN"/>
              </w:rPr>
              <w:t>重点布局</w:t>
            </w:r>
            <w:r w:rsidRPr="00925BF1">
              <w:rPr>
                <w:rFonts w:cs="Times New Roman"/>
                <w:lang w:val="en-US" w:eastAsia="zh-CN"/>
              </w:rPr>
              <w:t>电力公用</w:t>
            </w:r>
            <w:r w:rsidR="00D21472">
              <w:rPr>
                <w:rFonts w:cs="Times New Roman" w:hint="eastAsia"/>
                <w:lang w:val="en-US" w:eastAsia="zh-CN"/>
              </w:rPr>
              <w:t>事业</w:t>
            </w:r>
            <w:r w:rsidRPr="00925BF1">
              <w:rPr>
                <w:rFonts w:cs="Times New Roman"/>
                <w:lang w:val="en-US" w:eastAsia="zh-CN"/>
              </w:rPr>
              <w:t>、水务、数字</w:t>
            </w:r>
            <w:r w:rsidR="00D21472">
              <w:rPr>
                <w:rFonts w:cs="Times New Roman" w:hint="eastAsia"/>
                <w:lang w:val="en-US" w:eastAsia="zh-CN"/>
              </w:rPr>
              <w:t>基建</w:t>
            </w:r>
            <w:r w:rsidRPr="00925BF1">
              <w:rPr>
                <w:rFonts w:cs="Times New Roman"/>
                <w:lang w:val="en-US" w:eastAsia="zh-CN"/>
              </w:rPr>
              <w:t>、社会</w:t>
            </w:r>
            <w:r w:rsidR="00D21472">
              <w:rPr>
                <w:rFonts w:cs="Times New Roman" w:hint="eastAsia"/>
                <w:lang w:val="en-US" w:eastAsia="zh-CN"/>
              </w:rPr>
              <w:t>基础设施</w:t>
            </w:r>
            <w:r w:rsidRPr="00925BF1">
              <w:rPr>
                <w:rFonts w:cs="Times New Roman"/>
                <w:lang w:val="en-US" w:eastAsia="zh-CN"/>
              </w:rPr>
              <w:t>、</w:t>
            </w:r>
            <w:r w:rsidR="00D21472">
              <w:rPr>
                <w:rFonts w:cs="Times New Roman" w:hint="eastAsia"/>
                <w:lang w:val="en-US" w:eastAsia="zh-CN"/>
              </w:rPr>
              <w:t>电信</w:t>
            </w:r>
            <w:r w:rsidRPr="00925BF1">
              <w:rPr>
                <w:rFonts w:cs="Times New Roman"/>
                <w:lang w:val="en-US" w:eastAsia="zh-CN"/>
              </w:rPr>
              <w:t>、运输</w:t>
            </w:r>
            <w:r w:rsidR="00D21472">
              <w:rPr>
                <w:rFonts w:cs="Times New Roman" w:hint="eastAsia"/>
                <w:lang w:val="en-US" w:eastAsia="zh-CN"/>
              </w:rPr>
              <w:t>与</w:t>
            </w:r>
            <w:r w:rsidRPr="00925BF1">
              <w:rPr>
                <w:rFonts w:cs="Times New Roman"/>
                <w:lang w:val="en-US" w:eastAsia="zh-CN"/>
              </w:rPr>
              <w:t>物流等目标</w:t>
            </w:r>
            <w:r w:rsidR="00D21472">
              <w:rPr>
                <w:rFonts w:cs="Times New Roman" w:hint="eastAsia"/>
                <w:lang w:val="en-US" w:eastAsia="zh-CN"/>
              </w:rPr>
              <w:t>行业</w:t>
            </w:r>
            <w:r w:rsidRPr="00925BF1">
              <w:rPr>
                <w:rFonts w:cs="Times New Roman"/>
                <w:lang w:val="en-US" w:eastAsia="zh-CN"/>
              </w:rPr>
              <w:t>。</w:t>
            </w:r>
            <w:proofErr w:type="spellStart"/>
            <w:r w:rsidRPr="00925BF1">
              <w:rPr>
                <w:rFonts w:cs="Times New Roman"/>
                <w:lang w:val="en-US" w:eastAsia="zh-CN"/>
              </w:rPr>
              <w:t>Rakiza</w:t>
            </w:r>
            <w:proofErr w:type="spellEnd"/>
            <w:r w:rsidRPr="00925BF1">
              <w:rPr>
                <w:rFonts w:cs="Times New Roman"/>
                <w:lang w:val="en-US" w:eastAsia="zh-CN"/>
              </w:rPr>
              <w:t>作为普通合伙人，代表该基金管理各项投资业务。</w:t>
            </w:r>
          </w:p>
          <w:p w14:paraId="4765E2EB" w14:textId="544BAFC7" w:rsidR="00525C92" w:rsidRPr="00925BF1" w:rsidRDefault="00000000" w:rsidP="00925BF1">
            <w:pPr>
              <w:pStyle w:val="a5"/>
              <w:adjustRightInd w:val="0"/>
              <w:snapToGrid w:val="0"/>
              <w:spacing w:after="0"/>
              <w:ind w:firstLineChars="200" w:firstLine="480"/>
              <w:rPr>
                <w:rFonts w:cs="Times New Roman"/>
                <w:lang w:val="en-US" w:eastAsia="zh-CN"/>
              </w:rPr>
            </w:pPr>
            <w:proofErr w:type="spellStart"/>
            <w:r w:rsidRPr="00925BF1">
              <w:rPr>
                <w:rFonts w:cs="Times New Roman"/>
                <w:lang w:val="en-US" w:eastAsia="zh-CN"/>
              </w:rPr>
              <w:t>Rakiza</w:t>
            </w:r>
            <w:proofErr w:type="spellEnd"/>
            <w:r w:rsidRPr="00925BF1">
              <w:rPr>
                <w:rFonts w:cs="Times New Roman"/>
                <w:lang w:val="en-US" w:eastAsia="zh-CN"/>
              </w:rPr>
              <w:t>的最终控制人为阿曼投资局及一名自然人。阿曼投资局</w:t>
            </w:r>
            <w:r w:rsidR="00D21472">
              <w:rPr>
                <w:rFonts w:cs="Times New Roman" w:hint="eastAsia"/>
                <w:lang w:val="en-US" w:eastAsia="zh-CN"/>
              </w:rPr>
              <w:t>是</w:t>
            </w:r>
            <w:r w:rsidRPr="00925BF1">
              <w:rPr>
                <w:rFonts w:cs="Times New Roman"/>
                <w:lang w:val="en-US" w:eastAsia="zh-CN"/>
              </w:rPr>
              <w:t>阿曼</w:t>
            </w:r>
            <w:r w:rsidR="00D21472">
              <w:rPr>
                <w:rFonts w:cs="Times New Roman" w:hint="eastAsia"/>
                <w:lang w:val="en-US" w:eastAsia="zh-CN"/>
              </w:rPr>
              <w:t>的</w:t>
            </w:r>
            <w:r w:rsidRPr="00925BF1">
              <w:rPr>
                <w:rFonts w:cs="Times New Roman"/>
                <w:lang w:val="en-US" w:eastAsia="zh-CN"/>
              </w:rPr>
              <w:t>投资机构。该自然人通过其控制的实体主要从事投资业务。</w:t>
            </w:r>
          </w:p>
        </w:tc>
      </w:tr>
      <w:tr w:rsidR="00525C92" w14:paraId="489DD6D0" w14:textId="77777777">
        <w:trPr>
          <w:trHeight w:val="710"/>
        </w:trPr>
        <w:tc>
          <w:tcPr>
            <w:tcW w:w="2127" w:type="dxa"/>
            <w:vMerge/>
            <w:shd w:val="clear" w:color="auto" w:fill="D9D9D9"/>
            <w:vAlign w:val="center"/>
          </w:tcPr>
          <w:p w14:paraId="00204FF6" w14:textId="77777777" w:rsidR="00525C92" w:rsidRDefault="00525C92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5E68843B" w14:textId="468BCE4D" w:rsidR="00525C92" w:rsidRPr="00925BF1" w:rsidRDefault="00925BF1" w:rsidP="00925BF1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925BF1">
              <w:rPr>
                <w:rFonts w:cs="Times New Roman"/>
                <w:bCs/>
                <w:color w:val="000000"/>
                <w:lang w:val="en-US" w:eastAsia="zh-CN"/>
              </w:rPr>
              <w:t>目标公司</w:t>
            </w:r>
          </w:p>
        </w:tc>
        <w:tc>
          <w:tcPr>
            <w:tcW w:w="5741" w:type="dxa"/>
            <w:vAlign w:val="center"/>
          </w:tcPr>
          <w:p w14:paraId="7CF31DF0" w14:textId="0CF11CE2" w:rsidR="00525C92" w:rsidRPr="00925BF1" w:rsidRDefault="00000000" w:rsidP="00925BF1">
            <w:pPr>
              <w:pStyle w:val="a5"/>
              <w:adjustRightInd w:val="0"/>
              <w:snapToGrid w:val="0"/>
              <w:spacing w:after="0"/>
              <w:ind w:firstLineChars="200" w:firstLine="480"/>
              <w:rPr>
                <w:rFonts w:cs="Times New Roman" w:hint="eastAsia"/>
                <w:lang w:val="en-US" w:eastAsia="zh-CN"/>
              </w:rPr>
            </w:pPr>
            <w:r w:rsidRPr="00925BF1">
              <w:rPr>
                <w:rFonts w:cs="Times New Roman"/>
                <w:lang w:val="en-US" w:eastAsia="zh-CN"/>
              </w:rPr>
              <w:t>目标公司于</w:t>
            </w:r>
            <w:r w:rsidRPr="00925BF1">
              <w:rPr>
                <w:rFonts w:cs="Times New Roman"/>
                <w:lang w:val="en-US" w:eastAsia="zh-CN"/>
              </w:rPr>
              <w:t>2006</w:t>
            </w:r>
            <w:r w:rsidRPr="00925BF1">
              <w:rPr>
                <w:rFonts w:cs="Times New Roman"/>
                <w:lang w:val="en-US" w:eastAsia="zh-CN"/>
              </w:rPr>
              <w:t>年</w:t>
            </w:r>
            <w:r w:rsidRPr="00925BF1">
              <w:rPr>
                <w:rFonts w:cs="Times New Roman"/>
                <w:lang w:val="en-US" w:eastAsia="zh-CN"/>
              </w:rPr>
              <w:t>4</w:t>
            </w:r>
            <w:r w:rsidRPr="00925BF1">
              <w:rPr>
                <w:rFonts w:cs="Times New Roman"/>
                <w:lang w:val="en-US" w:eastAsia="zh-CN"/>
              </w:rPr>
              <w:t>月</w:t>
            </w:r>
            <w:r w:rsidRPr="00925BF1">
              <w:rPr>
                <w:rFonts w:cs="Times New Roman"/>
                <w:lang w:val="en-US" w:eastAsia="zh-CN"/>
              </w:rPr>
              <w:t>19</w:t>
            </w:r>
            <w:r w:rsidRPr="00925BF1">
              <w:rPr>
                <w:rFonts w:cs="Times New Roman"/>
                <w:lang w:val="en-US" w:eastAsia="zh-CN"/>
              </w:rPr>
              <w:t>日</w:t>
            </w:r>
            <w:r w:rsidR="00D21472">
              <w:rPr>
                <w:rFonts w:cs="Times New Roman" w:hint="eastAsia"/>
                <w:lang w:val="en-US" w:eastAsia="zh-CN"/>
              </w:rPr>
              <w:t>成立于</w:t>
            </w:r>
            <w:r w:rsidRPr="00925BF1">
              <w:rPr>
                <w:rFonts w:cs="Times New Roman"/>
                <w:lang w:val="en-US" w:eastAsia="zh-CN"/>
              </w:rPr>
              <w:t>阿曼，为阿曼境内客户提供可持续环保水务综合解决方案。</w:t>
            </w:r>
          </w:p>
          <w:p w14:paraId="734DB037" w14:textId="292E7B8B" w:rsidR="00525C92" w:rsidRPr="00925BF1" w:rsidRDefault="00000000" w:rsidP="00925BF1">
            <w:pPr>
              <w:pStyle w:val="a5"/>
              <w:adjustRightInd w:val="0"/>
              <w:snapToGrid w:val="0"/>
              <w:spacing w:after="0"/>
              <w:ind w:firstLineChars="200" w:firstLine="480"/>
              <w:rPr>
                <w:rFonts w:cs="Times New Roman"/>
                <w:lang w:eastAsia="zh-CN"/>
              </w:rPr>
            </w:pPr>
            <w:r w:rsidRPr="00925BF1">
              <w:rPr>
                <w:rFonts w:cs="Times New Roman"/>
                <w:lang w:val="en-US" w:eastAsia="zh-CN"/>
              </w:rPr>
              <w:t>目标公司的最终控制人为阿曼投资局。</w:t>
            </w:r>
            <w:r w:rsidR="00D21472" w:rsidRPr="00925BF1">
              <w:rPr>
                <w:rFonts w:cs="Times New Roman"/>
                <w:lang w:val="en-US" w:eastAsia="zh-CN"/>
              </w:rPr>
              <w:t>阿曼投资局</w:t>
            </w:r>
            <w:r w:rsidR="00D21472">
              <w:rPr>
                <w:rFonts w:cs="Times New Roman" w:hint="eastAsia"/>
                <w:lang w:val="en-US" w:eastAsia="zh-CN"/>
              </w:rPr>
              <w:t>是</w:t>
            </w:r>
            <w:r w:rsidR="00D21472" w:rsidRPr="00925BF1">
              <w:rPr>
                <w:rFonts w:cs="Times New Roman"/>
                <w:lang w:val="en-US" w:eastAsia="zh-CN"/>
              </w:rPr>
              <w:t>阿曼</w:t>
            </w:r>
            <w:r w:rsidR="00D21472">
              <w:rPr>
                <w:rFonts w:cs="Times New Roman" w:hint="eastAsia"/>
                <w:lang w:val="en-US" w:eastAsia="zh-CN"/>
              </w:rPr>
              <w:t>的</w:t>
            </w:r>
            <w:r w:rsidR="00D21472" w:rsidRPr="00925BF1">
              <w:rPr>
                <w:rFonts w:cs="Times New Roman"/>
                <w:lang w:val="en-US" w:eastAsia="zh-CN"/>
              </w:rPr>
              <w:t>投资机构。</w:t>
            </w:r>
          </w:p>
        </w:tc>
      </w:tr>
      <w:tr w:rsidR="00525C92" w14:paraId="24F132A4" w14:textId="77777777">
        <w:trPr>
          <w:trHeight w:val="279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4F20CDD2" w14:textId="77777777" w:rsidR="00525C92" w:rsidRDefault="00000000">
            <w:pPr>
              <w:adjustRightInd w:val="0"/>
              <w:snapToGrid w:val="0"/>
              <w:spacing w:after="0"/>
              <w:jc w:val="center"/>
              <w:rPr>
                <w:bCs/>
                <w:lang w:val="en-US"/>
              </w:rPr>
            </w:pPr>
            <w:r>
              <w:rPr>
                <w:rFonts w:cs="Simplified Arabic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513" w:type="dxa"/>
            <w:gridSpan w:val="2"/>
            <w:vAlign w:val="center"/>
          </w:tcPr>
          <w:p w14:paraId="56C3E696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lang w:eastAsia="en-GB"/>
              </w:rPr>
              <w:sym w:font="Wingdings" w:char="00A8"/>
            </w:r>
            <w:r w:rsidRPr="00925BF1">
              <w:rPr>
                <w:bCs/>
                <w:color w:val="000000"/>
              </w:rPr>
              <w:t xml:space="preserve"> 1</w:t>
            </w:r>
            <w:r w:rsidRPr="00925BF1">
              <w:rPr>
                <w:bCs/>
                <w:color w:val="000000"/>
              </w:rPr>
              <w:t>、在同一相关市场，所有参与集中的经营者所占市场份额之和小于</w:t>
            </w:r>
            <w:r w:rsidRPr="00925BF1">
              <w:rPr>
                <w:bCs/>
                <w:color w:val="000000"/>
              </w:rPr>
              <w:t>15%</w:t>
            </w:r>
            <w:r w:rsidRPr="00925BF1">
              <w:rPr>
                <w:bCs/>
                <w:color w:val="000000"/>
              </w:rPr>
              <w:t>。</w:t>
            </w:r>
          </w:p>
        </w:tc>
      </w:tr>
      <w:tr w:rsidR="00525C92" w14:paraId="06DB0DFC" w14:textId="77777777">
        <w:trPr>
          <w:trHeight w:val="330"/>
        </w:trPr>
        <w:tc>
          <w:tcPr>
            <w:tcW w:w="2127" w:type="dxa"/>
            <w:vMerge/>
            <w:shd w:val="clear" w:color="auto" w:fill="D9D9D9"/>
            <w:vAlign w:val="center"/>
          </w:tcPr>
          <w:p w14:paraId="3E5DBE4F" w14:textId="77777777" w:rsidR="00525C92" w:rsidRDefault="00525C92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C7F0C39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lang w:eastAsia="en-GB"/>
              </w:rPr>
              <w:sym w:font="Wingdings" w:char="00A8"/>
            </w:r>
            <w:r w:rsidRPr="00925BF1">
              <w:rPr>
                <w:bCs/>
                <w:color w:val="000000"/>
              </w:rPr>
              <w:t xml:space="preserve"> 2</w:t>
            </w:r>
            <w:r w:rsidRPr="00925BF1">
              <w:rPr>
                <w:bCs/>
                <w:color w:val="000000"/>
              </w:rPr>
              <w:t>、存在上下游关系的参与集中的经营者，在上下游市场所占的市场份额均小于</w:t>
            </w:r>
            <w:r w:rsidRPr="00925BF1">
              <w:rPr>
                <w:bCs/>
                <w:color w:val="000000"/>
              </w:rPr>
              <w:t>25%</w:t>
            </w:r>
            <w:r w:rsidRPr="00925BF1">
              <w:rPr>
                <w:bCs/>
                <w:color w:val="000000"/>
              </w:rPr>
              <w:t>。</w:t>
            </w:r>
          </w:p>
        </w:tc>
      </w:tr>
      <w:tr w:rsidR="00525C92" w14:paraId="3FB7AF65" w14:textId="77777777">
        <w:trPr>
          <w:trHeight w:val="285"/>
        </w:trPr>
        <w:tc>
          <w:tcPr>
            <w:tcW w:w="2127" w:type="dxa"/>
            <w:vMerge/>
            <w:shd w:val="clear" w:color="auto" w:fill="D9D9D9"/>
            <w:vAlign w:val="center"/>
          </w:tcPr>
          <w:p w14:paraId="33DF1223" w14:textId="77777777" w:rsidR="00525C92" w:rsidRDefault="00525C92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7264CA8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lang w:eastAsia="en-GB"/>
              </w:rPr>
              <w:sym w:font="Wingdings" w:char="00A8"/>
            </w:r>
            <w:r w:rsidRPr="00925BF1">
              <w:rPr>
                <w:bCs/>
                <w:color w:val="000000"/>
              </w:rPr>
              <w:t xml:space="preserve"> 3</w:t>
            </w:r>
            <w:r w:rsidRPr="00925BF1">
              <w:rPr>
                <w:bCs/>
                <w:color w:val="000000"/>
              </w:rPr>
              <w:t>、不在同一相关市场、也不存在上下游关系的参与集中的经营者，在与交易有关的每个市场所占的份额均小于</w:t>
            </w:r>
            <w:r w:rsidRPr="00925BF1">
              <w:rPr>
                <w:bCs/>
                <w:color w:val="000000"/>
              </w:rPr>
              <w:t>25%</w:t>
            </w:r>
            <w:r w:rsidRPr="00925BF1">
              <w:rPr>
                <w:bCs/>
                <w:color w:val="000000"/>
              </w:rPr>
              <w:t>。</w:t>
            </w:r>
          </w:p>
        </w:tc>
      </w:tr>
      <w:tr w:rsidR="00525C92" w14:paraId="1776EF1F" w14:textId="77777777">
        <w:trPr>
          <w:trHeight w:val="770"/>
        </w:trPr>
        <w:tc>
          <w:tcPr>
            <w:tcW w:w="2127" w:type="dxa"/>
            <w:vMerge/>
            <w:shd w:val="clear" w:color="auto" w:fill="D9D9D9"/>
            <w:vAlign w:val="center"/>
          </w:tcPr>
          <w:p w14:paraId="0D5BCE36" w14:textId="77777777" w:rsidR="00525C92" w:rsidRDefault="00525C92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8EF081A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color w:val="000000"/>
                <w:lang w:eastAsia="en-GB"/>
              </w:rPr>
              <w:sym w:font="Wingdings" w:char="00A8"/>
            </w:r>
            <w:r w:rsidRPr="00925BF1">
              <w:rPr>
                <w:bCs/>
                <w:color w:val="000000"/>
              </w:rPr>
              <w:t xml:space="preserve"> 4</w:t>
            </w:r>
            <w:r w:rsidRPr="00925BF1">
              <w:rPr>
                <w:bCs/>
                <w:color w:val="000000"/>
              </w:rPr>
              <w:t>、参与集中的经营者在中国境外设立合营企业，合营企业不在中国境内从事经济活动。</w:t>
            </w:r>
          </w:p>
        </w:tc>
      </w:tr>
      <w:tr w:rsidR="00525C92" w14:paraId="51F56FAC" w14:textId="77777777">
        <w:trPr>
          <w:trHeight w:val="264"/>
        </w:trPr>
        <w:tc>
          <w:tcPr>
            <w:tcW w:w="2127" w:type="dxa"/>
            <w:vMerge/>
            <w:shd w:val="clear" w:color="auto" w:fill="D9D9D9"/>
            <w:vAlign w:val="center"/>
          </w:tcPr>
          <w:p w14:paraId="691A10D4" w14:textId="77777777" w:rsidR="00525C92" w:rsidRDefault="00525C92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F904D7B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color w:val="000000"/>
                <w:lang w:eastAsia="en-GB"/>
              </w:rPr>
              <w:sym w:font="Wingdings" w:char="00FE"/>
            </w:r>
            <w:r w:rsidRPr="00925BF1">
              <w:rPr>
                <w:bCs/>
                <w:color w:val="000000"/>
              </w:rPr>
              <w:t xml:space="preserve"> 5</w:t>
            </w:r>
            <w:r w:rsidRPr="00925BF1">
              <w:rPr>
                <w:bCs/>
                <w:color w:val="000000"/>
              </w:rPr>
              <w:t>、参与集中的经营者收购境外企业股权或资产的，该境外企业不在中国境内从事经济活动。</w:t>
            </w:r>
          </w:p>
        </w:tc>
      </w:tr>
      <w:tr w:rsidR="00525C92" w14:paraId="4259C362" w14:textId="77777777">
        <w:trPr>
          <w:trHeight w:val="934"/>
        </w:trPr>
        <w:tc>
          <w:tcPr>
            <w:tcW w:w="2127" w:type="dxa"/>
            <w:vMerge/>
            <w:shd w:val="clear" w:color="auto" w:fill="D9D9D9"/>
            <w:vAlign w:val="center"/>
          </w:tcPr>
          <w:p w14:paraId="1716E440" w14:textId="77777777" w:rsidR="00525C92" w:rsidRDefault="00525C92">
            <w:pPr>
              <w:adjustRightInd w:val="0"/>
              <w:snapToGrid w:val="0"/>
              <w:spacing w:after="0"/>
              <w:rPr>
                <w:bCs/>
                <w:lang w:val="en-US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0FBEAF5" w14:textId="77777777" w:rsidR="00525C92" w:rsidRPr="00925BF1" w:rsidRDefault="00000000" w:rsidP="00925BF1">
            <w:pPr>
              <w:adjustRightInd w:val="0"/>
              <w:snapToGrid w:val="0"/>
              <w:spacing w:after="0"/>
              <w:jc w:val="left"/>
              <w:rPr>
                <w:bCs/>
                <w:lang w:val="en-US"/>
              </w:rPr>
            </w:pPr>
            <w:r w:rsidRPr="00925BF1">
              <w:rPr>
                <w:bCs/>
                <w:color w:val="000000"/>
                <w:lang w:eastAsia="en-GB"/>
              </w:rPr>
              <w:sym w:font="Wingdings" w:char="00A8"/>
            </w:r>
            <w:r w:rsidRPr="00925BF1">
              <w:rPr>
                <w:bCs/>
                <w:color w:val="000000"/>
              </w:rPr>
              <w:t xml:space="preserve"> 6</w:t>
            </w:r>
            <w:r w:rsidRPr="00925BF1">
              <w:rPr>
                <w:bCs/>
                <w:color w:val="000000"/>
              </w:rPr>
              <w:t>、由两个以上的经营者共同控制的合营企业，通过集中被其中一个或一个以上经营者控制。</w:t>
            </w:r>
          </w:p>
        </w:tc>
      </w:tr>
      <w:tr w:rsidR="00525C92" w14:paraId="0CA3F3DB" w14:textId="77777777">
        <w:trPr>
          <w:trHeight w:val="1228"/>
        </w:trPr>
        <w:tc>
          <w:tcPr>
            <w:tcW w:w="2127" w:type="dxa"/>
            <w:shd w:val="clear" w:color="auto" w:fill="D9D9D9"/>
            <w:vAlign w:val="center"/>
          </w:tcPr>
          <w:p w14:paraId="0AB85A2C" w14:textId="77777777" w:rsidR="00525C92" w:rsidRDefault="00000000">
            <w:pPr>
              <w:adjustRightInd w:val="0"/>
              <w:snapToGrid w:val="0"/>
              <w:spacing w:after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rFonts w:cs="Simplified Arabic"/>
                <w:bCs/>
                <w:color w:val="000000"/>
                <w:lang w:eastAsia="en-GB"/>
              </w:rPr>
              <w:t>备注</w:t>
            </w:r>
            <w:proofErr w:type="spellEnd"/>
          </w:p>
        </w:tc>
        <w:tc>
          <w:tcPr>
            <w:tcW w:w="7513" w:type="dxa"/>
            <w:gridSpan w:val="2"/>
          </w:tcPr>
          <w:p w14:paraId="0E50DFC1" w14:textId="77777777" w:rsidR="00525C92" w:rsidRPr="00925BF1" w:rsidRDefault="00000000" w:rsidP="00925BF1">
            <w:pPr>
              <w:adjustRightInd w:val="0"/>
              <w:snapToGrid w:val="0"/>
              <w:spacing w:after="0"/>
              <w:rPr>
                <w:lang w:val="en-US"/>
              </w:rPr>
            </w:pPr>
            <w:r w:rsidRPr="00925BF1">
              <w:rPr>
                <w:lang w:val="en-US"/>
              </w:rPr>
              <w:t>不适用</w:t>
            </w:r>
          </w:p>
        </w:tc>
      </w:tr>
    </w:tbl>
    <w:p w14:paraId="28A18E11" w14:textId="77777777" w:rsidR="00525C92" w:rsidRDefault="00525C92">
      <w:pPr>
        <w:adjustRightInd w:val="0"/>
        <w:snapToGrid w:val="0"/>
        <w:spacing w:after="0"/>
        <w:rPr>
          <w:rFonts w:eastAsia="楷体_GB2312"/>
          <w:b/>
          <w:sz w:val="22"/>
          <w:szCs w:val="22"/>
        </w:rPr>
      </w:pPr>
    </w:p>
    <w:p w14:paraId="68B7B2B8" w14:textId="77777777" w:rsidR="00525C92" w:rsidRDefault="00525C92">
      <w:pPr>
        <w:ind w:firstLineChars="200" w:firstLine="560"/>
        <w:rPr>
          <w:bCs/>
          <w:sz w:val="28"/>
          <w:szCs w:val="28"/>
        </w:rPr>
      </w:pPr>
    </w:p>
    <w:p w14:paraId="5AE8F3F0" w14:textId="77777777" w:rsidR="00525C92" w:rsidRDefault="00525C92"/>
    <w:sectPr w:rsidR="00525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4201B2" w14:textId="77777777" w:rsidR="002F2BC4" w:rsidRDefault="002F2BC4">
      <w:pPr>
        <w:spacing w:after="0"/>
      </w:pPr>
      <w:r>
        <w:separator/>
      </w:r>
    </w:p>
  </w:endnote>
  <w:endnote w:type="continuationSeparator" w:id="0">
    <w:p w14:paraId="30B10E6C" w14:textId="77777777" w:rsidR="002F2BC4" w:rsidRDefault="002F2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楷体_GB2312">
    <w:altName w:val="汉仪楷体KW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5CC7BD" w14:textId="77777777" w:rsidR="00525C92" w:rsidRDefault="00525C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525C92" w14:paraId="2B14E7EF" w14:textId="77777777">
      <w:tc>
        <w:tcPr>
          <w:tcW w:w="3080" w:type="dxa"/>
        </w:tcPr>
        <w:p w14:paraId="61144AD6" w14:textId="77777777" w:rsidR="00525C92" w:rsidRDefault="00525C92">
          <w:pPr>
            <w:pStyle w:val="a6"/>
          </w:pPr>
        </w:p>
      </w:tc>
      <w:tc>
        <w:tcPr>
          <w:tcW w:w="3081" w:type="dxa"/>
        </w:tcPr>
        <w:p w14:paraId="5FE5279A" w14:textId="77777777" w:rsidR="00525C92" w:rsidRDefault="00000000">
          <w:pPr>
            <w:pStyle w:val="a6"/>
            <w:jc w:val="center"/>
            <w:rPr>
              <w:rStyle w:val="a9"/>
              <w:rFonts w:cs="Times New Roman"/>
            </w:rPr>
          </w:pPr>
          <w:r>
            <w:rPr>
              <w:rStyle w:val="a9"/>
              <w:rFonts w:cs="Times New Roman"/>
            </w:rPr>
            <w:t xml:space="preserve">- </w:t>
          </w:r>
          <w:r>
            <w:rPr>
              <w:rStyle w:val="a9"/>
              <w:rFonts w:cs="Times New Roman"/>
            </w:rPr>
            <w:fldChar w:fldCharType="begin"/>
          </w:r>
          <w:r>
            <w:rPr>
              <w:rStyle w:val="a9"/>
              <w:rFonts w:cs="Times New Roman"/>
            </w:rPr>
            <w:instrText xml:space="preserve"> PAGE   \* MERGEFORMAT </w:instrText>
          </w:r>
          <w:r>
            <w:rPr>
              <w:rStyle w:val="a9"/>
              <w:rFonts w:cs="Times New Roman"/>
            </w:rPr>
            <w:fldChar w:fldCharType="separate"/>
          </w:r>
          <w:r>
            <w:rPr>
              <w:rStyle w:val="a9"/>
              <w:rFonts w:cs="Times New Roman"/>
            </w:rPr>
            <w:t>2</w:t>
          </w:r>
          <w:r>
            <w:rPr>
              <w:rStyle w:val="a9"/>
              <w:rFonts w:cs="Times New Roman"/>
            </w:rPr>
            <w:fldChar w:fldCharType="end"/>
          </w:r>
          <w:r>
            <w:rPr>
              <w:rStyle w:val="a9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0EB8FA0A" w14:textId="77777777" w:rsidR="00525C92" w:rsidRDefault="00525C92">
          <w:pPr>
            <w:pStyle w:val="FooterRight"/>
          </w:pPr>
        </w:p>
      </w:tc>
    </w:tr>
  </w:tbl>
  <w:p w14:paraId="46974742" w14:textId="77777777" w:rsidR="00525C92" w:rsidRDefault="00525C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808D5" w14:textId="77777777" w:rsidR="00525C92" w:rsidRDefault="00525C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CE8F29" w14:textId="77777777" w:rsidR="002F2BC4" w:rsidRDefault="002F2BC4">
      <w:pPr>
        <w:spacing w:after="0"/>
      </w:pPr>
      <w:r>
        <w:separator/>
      </w:r>
    </w:p>
  </w:footnote>
  <w:footnote w:type="continuationSeparator" w:id="0">
    <w:p w14:paraId="777C16DD" w14:textId="77777777" w:rsidR="002F2BC4" w:rsidRDefault="002F2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C2EA83" w14:textId="77777777" w:rsidR="00525C92" w:rsidRDefault="00525C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5A2D22" w14:textId="77777777" w:rsidR="00525C92" w:rsidRDefault="00525C9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71ADE7" w14:textId="77777777" w:rsidR="00525C92" w:rsidRDefault="00525C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BE4C02"/>
    <w:multiLevelType w:val="singleLevel"/>
    <w:tmpl w:val="03BE4C02"/>
    <w:lvl w:ilvl="0">
      <w:start w:val="1"/>
      <w:numFmt w:val="decimal"/>
      <w:suff w:val="space"/>
      <w:lvlText w:val="%1."/>
      <w:lvlJc w:val="left"/>
    </w:lvl>
  </w:abstractNum>
  <w:num w:numId="1" w16cid:durableId="74515041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433D62"/>
    <w:rsid w:val="002F2BC4"/>
    <w:rsid w:val="00504B9E"/>
    <w:rsid w:val="00525C92"/>
    <w:rsid w:val="00925BF1"/>
    <w:rsid w:val="00AB1F00"/>
    <w:rsid w:val="00AC0694"/>
    <w:rsid w:val="00D21472"/>
    <w:rsid w:val="00FF4415"/>
    <w:rsid w:val="09E8626F"/>
    <w:rsid w:val="11177D7A"/>
    <w:rsid w:val="262F1686"/>
    <w:rsid w:val="2DAB4E36"/>
    <w:rsid w:val="35433D62"/>
    <w:rsid w:val="3CFA0CBB"/>
    <w:rsid w:val="44036D64"/>
    <w:rsid w:val="48E86FD1"/>
    <w:rsid w:val="5F117183"/>
    <w:rsid w:val="6F2E3047"/>
    <w:rsid w:val="79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DF75D7"/>
  <w15:docId w15:val="{6654CD08-E16C-9947-8C67-D921589B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8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left="7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rPr>
      <w:rFonts w:cs="Simplified Arabic"/>
      <w:lang w:eastAsia="en-GB"/>
    </w:rPr>
  </w:style>
  <w:style w:type="paragraph" w:styleId="a6">
    <w:name w:val="footer"/>
    <w:qFormat/>
    <w:rPr>
      <w:sz w:val="16"/>
      <w:szCs w:val="16"/>
      <w:lang w:val="en-GB" w:bidi="he-IL"/>
    </w:rPr>
  </w:style>
  <w:style w:type="paragraph" w:styleId="a7">
    <w:name w:val="header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8">
    <w:name w:val="Body Text First Indent"/>
    <w:basedOn w:val="a5"/>
    <w:qFormat/>
    <w:pPr>
      <w:ind w:firstLine="720"/>
    </w:pPr>
  </w:style>
  <w:style w:type="character" w:styleId="a9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a">
    <w:name w:val="annotation reference"/>
    <w:uiPriority w:val="98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paragraph" w:customStyle="1" w:styleId="FooterRight">
    <w:name w:val="Footer Right"/>
    <w:basedOn w:val="a6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GT</cp:lastModifiedBy>
  <cp:revision>2</cp:revision>
  <dcterms:created xsi:type="dcterms:W3CDTF">2026-06-18T06:56:00Z</dcterms:created>
  <dcterms:modified xsi:type="dcterms:W3CDTF">2026-07-03T09:38:00Z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350E8B012BF242EBAA8C079421EAFF77_11</vt:lpwstr>
  </property>
  <property fmtid="{D5CDD505-2E9C-101B-9397-08002B2CF9AE}" pid="4" name="KSOTemplateDocerSaveRecord">
    <vt:lpwstr>eyJoZGlkIjoiMzdiNDAwZmNkNGZlMjEyN2ViODJhZGU3ZjQzOWI4MGYiLCJ1c2VySWQiOiIxNzM1MDQ4MjQ4In0=</vt:lpwstr>
  </property>
</Properties>
</file>