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32BC7" w14:textId="3B96DA9F" w:rsidR="00860639" w:rsidRDefault="00000000">
      <w:pPr>
        <w:jc w:val="center"/>
        <w:rPr>
          <w:rFonts w:ascii="SimHei" w:eastAsia="SimHei" w:hAnsi="SimHei" w:cs="SimHei"/>
          <w:bCs/>
          <w:sz w:val="36"/>
          <w:szCs w:val="36"/>
        </w:rPr>
      </w:pPr>
      <w:r>
        <w:rPr>
          <w:rFonts w:ascii="SimHei" w:eastAsia="SimHei" w:hAnsi="SimHei" w:cs="SimHei" w:hint="eastAsia"/>
          <w:bCs/>
          <w:sz w:val="36"/>
          <w:szCs w:val="36"/>
        </w:rPr>
        <w:t>经营者集中简易案件公示表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1607"/>
        <w:gridCol w:w="6093"/>
      </w:tblGrid>
      <w:tr w:rsidR="00860639" w:rsidRPr="003A7F9B" w14:paraId="4C3C4647" w14:textId="77777777">
        <w:trPr>
          <w:trHeight w:val="926"/>
        </w:trPr>
        <w:tc>
          <w:tcPr>
            <w:tcW w:w="1940" w:type="dxa"/>
            <w:shd w:val="clear" w:color="auto" w:fill="D9D9D9"/>
            <w:vAlign w:val="center"/>
          </w:tcPr>
          <w:p w14:paraId="2E03564C" w14:textId="77777777" w:rsidR="00860639" w:rsidRPr="003A7F9B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/>
              </w:rPr>
            </w:pPr>
            <w:proofErr w:type="spellStart"/>
            <w:r w:rsidRPr="003A7F9B">
              <w:rPr>
                <w:rFonts w:cs="Times New Roman"/>
                <w:bCs/>
                <w:color w:val="000000"/>
              </w:rPr>
              <w:t>案件名称</w:t>
            </w:r>
            <w:proofErr w:type="spellEnd"/>
          </w:p>
        </w:tc>
        <w:tc>
          <w:tcPr>
            <w:tcW w:w="7700" w:type="dxa"/>
            <w:gridSpan w:val="2"/>
            <w:vAlign w:val="center"/>
          </w:tcPr>
          <w:p w14:paraId="511275C1" w14:textId="77777777" w:rsidR="00860639" w:rsidRPr="00FF6F41" w:rsidRDefault="00000000" w:rsidP="003A7F9B">
            <w:pPr>
              <w:adjustRightInd w:val="0"/>
              <w:snapToGrid w:val="0"/>
              <w:spacing w:after="0"/>
              <w:rPr>
                <w:bCs/>
                <w:color w:val="000000"/>
                <w:lang w:val="en-US"/>
              </w:rPr>
            </w:pPr>
            <w:r w:rsidRPr="00FF6F41">
              <w:rPr>
                <w:rFonts w:hint="eastAsia"/>
                <w:bCs/>
                <w:color w:val="000000"/>
                <w:lang w:val="en-US"/>
              </w:rPr>
              <w:t>德纳股份有限公司收购伊顿股份公司部分业务案</w:t>
            </w:r>
          </w:p>
        </w:tc>
      </w:tr>
      <w:tr w:rsidR="00860639" w:rsidRPr="003A7F9B" w14:paraId="57847ABC" w14:textId="77777777">
        <w:trPr>
          <w:trHeight w:val="1391"/>
        </w:trPr>
        <w:tc>
          <w:tcPr>
            <w:tcW w:w="1940" w:type="dxa"/>
            <w:shd w:val="clear" w:color="auto" w:fill="D9D9D9"/>
            <w:vAlign w:val="center"/>
          </w:tcPr>
          <w:p w14:paraId="3F60F17A" w14:textId="77777777" w:rsidR="00860639" w:rsidRPr="003A7F9B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A7F9B">
              <w:rPr>
                <w:rFonts w:cs="Times New Roman"/>
                <w:bCs/>
                <w:color w:val="000000"/>
                <w:lang w:eastAsia="zh-CN"/>
              </w:rPr>
              <w:t>交易概况（限</w:t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>200</w:t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>字内）</w:t>
            </w:r>
          </w:p>
        </w:tc>
        <w:tc>
          <w:tcPr>
            <w:tcW w:w="7700" w:type="dxa"/>
            <w:gridSpan w:val="2"/>
            <w:vAlign w:val="center"/>
          </w:tcPr>
          <w:p w14:paraId="1AEED595" w14:textId="5A1BC2D9" w:rsidR="00860639" w:rsidRPr="00FF6F41" w:rsidRDefault="00000000" w:rsidP="003A7F9B">
            <w:pPr>
              <w:widowControl w:val="0"/>
              <w:adjustRightInd w:val="0"/>
              <w:snapToGrid w:val="0"/>
              <w:spacing w:after="0"/>
              <w:rPr>
                <w:rFonts w:cs="Times New Roman Regular"/>
                <w:bCs/>
                <w:color w:val="000000"/>
              </w:rPr>
            </w:pPr>
            <w:r w:rsidRPr="00FF6F41">
              <w:rPr>
                <w:rFonts w:hint="eastAsia"/>
                <w:lang w:val="en-US"/>
              </w:rPr>
              <w:t>德纳股份有限公司（“</w:t>
            </w:r>
            <w:r w:rsidRPr="00FF6F41">
              <w:rPr>
                <w:rFonts w:hint="eastAsia"/>
                <w:b/>
                <w:bCs/>
                <w:lang w:val="en-US"/>
              </w:rPr>
              <w:t>德纳</w:t>
            </w:r>
            <w:r w:rsidRPr="00FF6F41">
              <w:rPr>
                <w:rFonts w:hint="eastAsia"/>
                <w:lang w:val="en-US"/>
              </w:rPr>
              <w:t>”）与伊顿股份公司（“</w:t>
            </w:r>
            <w:r w:rsidRPr="00FF6F41">
              <w:rPr>
                <w:rFonts w:hint="eastAsia"/>
                <w:b/>
                <w:bCs/>
                <w:lang w:val="en-US"/>
              </w:rPr>
              <w:t>伊顿</w:t>
            </w:r>
            <w:r w:rsidRPr="00FF6F41">
              <w:rPr>
                <w:rFonts w:hint="eastAsia"/>
                <w:lang w:val="en-US"/>
              </w:rPr>
              <w:t>”）签署协议，德纳收购伊顿的移动出行业务（“</w:t>
            </w:r>
            <w:r w:rsidRPr="00FF6F41">
              <w:rPr>
                <w:rFonts w:hint="eastAsia"/>
                <w:b/>
                <w:bCs/>
                <w:lang w:val="en-US"/>
              </w:rPr>
              <w:t>目标业务</w:t>
            </w:r>
            <w:r w:rsidRPr="00FF6F41">
              <w:rPr>
                <w:rFonts w:hint="eastAsia"/>
                <w:lang w:val="en-US"/>
              </w:rPr>
              <w:t>”）的全部股</w:t>
            </w:r>
            <w:r w:rsidR="000A7CAB" w:rsidRPr="00FF6F41">
              <w:rPr>
                <w:rFonts w:hint="eastAsia"/>
                <w:lang w:val="en-US"/>
              </w:rPr>
              <w:t>份</w:t>
            </w:r>
            <w:r w:rsidRPr="00FF6F41">
              <w:rPr>
                <w:rFonts w:hint="eastAsia"/>
                <w:lang w:val="en-US"/>
              </w:rPr>
              <w:t>。目标业务</w:t>
            </w:r>
            <w:r w:rsidR="005F0076" w:rsidRPr="00FF6F41">
              <w:rPr>
                <w:rFonts w:hint="eastAsia"/>
                <w:lang w:val="en-US"/>
              </w:rPr>
              <w:t>主要从事</w:t>
            </w:r>
            <w:r w:rsidR="007519D5">
              <w:rPr>
                <w:rFonts w:hint="eastAsia"/>
                <w:lang w:val="en-US"/>
              </w:rPr>
              <w:t>为</w:t>
            </w:r>
            <w:r w:rsidR="00EE0E17" w:rsidRPr="00FF6F41">
              <w:rPr>
                <w:rFonts w:cs="Times New Roman Regular" w:hint="eastAsia"/>
                <w:bCs/>
                <w:color w:val="000000"/>
              </w:rPr>
              <w:t>各</w:t>
            </w:r>
            <w:r w:rsidR="00EE0E17" w:rsidRPr="00FF6F41">
              <w:rPr>
                <w:rFonts w:cs="Times New Roman Regular"/>
                <w:bCs/>
                <w:color w:val="000000"/>
              </w:rPr>
              <w:t>类车辆和推进系统</w:t>
            </w:r>
            <w:r w:rsidR="00EE0E17">
              <w:rPr>
                <w:rFonts w:cs="Times New Roman Regular" w:hint="eastAsia"/>
                <w:bCs/>
                <w:color w:val="000000"/>
              </w:rPr>
              <w:t>提供</w:t>
            </w:r>
            <w:r w:rsidR="00EE0E17" w:rsidRPr="00EE0E17">
              <w:rPr>
                <w:rFonts w:cs="Times New Roman Regular"/>
                <w:bCs/>
                <w:color w:val="000000"/>
              </w:rPr>
              <w:t>动力产生、输配和优化</w:t>
            </w:r>
            <w:r w:rsidR="00EE0E17">
              <w:rPr>
                <w:rFonts w:cs="Times New Roman Regular" w:hint="eastAsia"/>
                <w:bCs/>
                <w:color w:val="000000"/>
              </w:rPr>
              <w:t>的</w:t>
            </w:r>
            <w:r w:rsidR="00EE0E17" w:rsidRPr="00FF6F41">
              <w:rPr>
                <w:rFonts w:cs="Times New Roman Regular"/>
                <w:bCs/>
                <w:color w:val="000000"/>
              </w:rPr>
              <w:t>工程解决方案</w:t>
            </w:r>
            <w:r w:rsidR="00EE0E17">
              <w:rPr>
                <w:rFonts w:cs="Times New Roman Regular" w:hint="eastAsia"/>
                <w:bCs/>
                <w:color w:val="000000"/>
              </w:rPr>
              <w:t>的业务</w:t>
            </w:r>
            <w:r w:rsidRPr="00FF6F41">
              <w:rPr>
                <w:rFonts w:cs="Times New Roman Regular"/>
                <w:bCs/>
                <w:color w:val="000000"/>
              </w:rPr>
              <w:t>。</w:t>
            </w:r>
            <w:r w:rsidRPr="00FF6F41">
              <w:rPr>
                <w:rFonts w:hint="eastAsia"/>
                <w:lang w:val="en-US"/>
              </w:rPr>
              <w:t>交易前，伊顿持有目标业务</w:t>
            </w:r>
            <w:r w:rsidRPr="00FF6F41">
              <w:rPr>
                <w:rFonts w:hint="eastAsia"/>
                <w:lang w:val="en-US"/>
              </w:rPr>
              <w:t>100%</w:t>
            </w:r>
            <w:r w:rsidRPr="00FF6F41">
              <w:rPr>
                <w:rFonts w:hint="eastAsia"/>
                <w:lang w:val="en-US"/>
              </w:rPr>
              <w:t>的股</w:t>
            </w:r>
            <w:r w:rsidR="000A7CAB" w:rsidRPr="00FF6F41">
              <w:rPr>
                <w:rFonts w:hint="eastAsia"/>
                <w:lang w:val="en-US"/>
              </w:rPr>
              <w:t>份</w:t>
            </w:r>
            <w:r w:rsidR="005F0076" w:rsidRPr="00FF6F41">
              <w:rPr>
                <w:rFonts w:hint="eastAsia"/>
                <w:lang w:val="en-US"/>
              </w:rPr>
              <w:t>，</w:t>
            </w:r>
            <w:r w:rsidRPr="00FF6F41">
              <w:rPr>
                <w:rFonts w:hint="eastAsia"/>
                <w:lang w:val="en-US"/>
              </w:rPr>
              <w:t>单独控制</w:t>
            </w:r>
            <w:r w:rsidR="005F0076" w:rsidRPr="00FF6F41">
              <w:rPr>
                <w:rFonts w:hint="eastAsia"/>
                <w:lang w:val="en-US"/>
              </w:rPr>
              <w:t>目标业务</w:t>
            </w:r>
            <w:r w:rsidRPr="00FF6F41">
              <w:rPr>
                <w:rFonts w:hint="eastAsia"/>
                <w:lang w:val="en-US"/>
              </w:rPr>
              <w:t>。交易后，德纳将持有目标业务</w:t>
            </w:r>
            <w:r w:rsidRPr="00FF6F41">
              <w:rPr>
                <w:rFonts w:hint="eastAsia"/>
                <w:lang w:val="en-US"/>
              </w:rPr>
              <w:t>100%</w:t>
            </w:r>
            <w:r w:rsidRPr="00FF6F41">
              <w:rPr>
                <w:rFonts w:hint="eastAsia"/>
                <w:lang w:val="en-US"/>
              </w:rPr>
              <w:t>的股</w:t>
            </w:r>
            <w:r w:rsidR="000A7CAB" w:rsidRPr="00FF6F41">
              <w:rPr>
                <w:rFonts w:hint="eastAsia"/>
                <w:lang w:val="en-US"/>
              </w:rPr>
              <w:t>份</w:t>
            </w:r>
            <w:r w:rsidRPr="00FF6F41">
              <w:rPr>
                <w:rFonts w:hint="eastAsia"/>
                <w:lang w:val="en-US"/>
              </w:rPr>
              <w:t>，单独控制</w:t>
            </w:r>
            <w:r w:rsidR="005F0076" w:rsidRPr="00FF6F41">
              <w:rPr>
                <w:rFonts w:hint="eastAsia"/>
                <w:lang w:val="en-US"/>
              </w:rPr>
              <w:t>目标业务</w:t>
            </w:r>
            <w:r w:rsidRPr="00FF6F41">
              <w:rPr>
                <w:rFonts w:hint="eastAsia"/>
                <w:lang w:val="en-US"/>
              </w:rPr>
              <w:t>。</w:t>
            </w:r>
          </w:p>
        </w:tc>
      </w:tr>
      <w:tr w:rsidR="00860639" w:rsidRPr="003A7F9B" w14:paraId="02E3D4C4" w14:textId="77777777">
        <w:trPr>
          <w:trHeight w:val="942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106574B0" w14:textId="77777777" w:rsidR="00860639" w:rsidRPr="003A7F9B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A7F9B">
              <w:rPr>
                <w:rFonts w:cs="Times New Roman"/>
                <w:bCs/>
                <w:color w:val="000000"/>
                <w:lang w:eastAsia="zh-CN"/>
              </w:rPr>
              <w:t>参与集中的经营者简介（每个限</w:t>
            </w:r>
            <w:r w:rsidRPr="003A7F9B">
              <w:rPr>
                <w:rFonts w:cs="Times New Roman"/>
                <w:bCs/>
                <w:color w:val="000000"/>
                <w:lang w:val="en-US" w:eastAsia="zh-CN"/>
              </w:rPr>
              <w:t>100</w:t>
            </w:r>
            <w:r w:rsidRPr="003A7F9B">
              <w:rPr>
                <w:rFonts w:cs="Times New Roman"/>
                <w:bCs/>
                <w:color w:val="000000"/>
                <w:lang w:val="en-US" w:eastAsia="zh-CN"/>
              </w:rPr>
              <w:t>字以内</w:t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1F3A371E" w14:textId="6168E609" w:rsidR="00860639" w:rsidRPr="00FF6F41" w:rsidRDefault="005F0076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bCs/>
                <w:color w:val="000000"/>
                <w:lang w:val="en-US" w:eastAsia="zh-CN"/>
              </w:rPr>
            </w:pPr>
            <w:r w:rsidRPr="00FF6F41">
              <w:rPr>
                <w:rFonts w:cs="Times New Roman" w:hint="eastAsia"/>
                <w:b/>
                <w:bCs/>
                <w:color w:val="000000"/>
                <w:lang w:val="en-US" w:eastAsia="zh-CN"/>
              </w:rPr>
              <w:t xml:space="preserve">1. </w:t>
            </w:r>
            <w:r w:rsidRPr="00FF6F41">
              <w:rPr>
                <w:rFonts w:cs="Times New Roman" w:hint="eastAsia"/>
                <w:b/>
                <w:bCs/>
                <w:color w:val="000000"/>
                <w:lang w:val="en-US" w:eastAsia="zh-CN"/>
              </w:rPr>
              <w:t>德纳</w:t>
            </w:r>
          </w:p>
        </w:tc>
        <w:tc>
          <w:tcPr>
            <w:tcW w:w="6093" w:type="dxa"/>
            <w:vAlign w:val="center"/>
          </w:tcPr>
          <w:p w14:paraId="17612FB3" w14:textId="30792B5A" w:rsidR="00860639" w:rsidRPr="00FF6F41" w:rsidRDefault="00000000" w:rsidP="003A7F9B">
            <w:pPr>
              <w:snapToGrid w:val="0"/>
              <w:spacing w:after="0"/>
              <w:jc w:val="left"/>
              <w:rPr>
                <w:lang w:val="en-US"/>
              </w:rPr>
            </w:pPr>
            <w:r w:rsidRPr="00FF6F41">
              <w:rPr>
                <w:rFonts w:hint="eastAsia"/>
                <w:lang w:val="en-US"/>
              </w:rPr>
              <w:t>德纳于</w:t>
            </w:r>
            <w:r w:rsidRPr="00FF6F41">
              <w:rPr>
                <w:rFonts w:hint="eastAsia"/>
                <w:lang w:val="en-US"/>
              </w:rPr>
              <w:t>2007</w:t>
            </w:r>
            <w:r w:rsidRPr="00FF6F41">
              <w:rPr>
                <w:rFonts w:hint="eastAsia"/>
                <w:lang w:val="en-US"/>
              </w:rPr>
              <w:t>年</w:t>
            </w:r>
            <w:r w:rsidRPr="00FF6F41">
              <w:rPr>
                <w:rFonts w:hint="eastAsia"/>
                <w:lang w:val="en-US"/>
              </w:rPr>
              <w:t>12</w:t>
            </w:r>
            <w:r w:rsidRPr="00FF6F41">
              <w:rPr>
                <w:rFonts w:hint="eastAsia"/>
                <w:lang w:val="en-US"/>
              </w:rPr>
              <w:t>月</w:t>
            </w:r>
            <w:r w:rsidRPr="00FF6F41">
              <w:rPr>
                <w:rFonts w:hint="eastAsia"/>
                <w:lang w:val="en-US"/>
              </w:rPr>
              <w:t>7</w:t>
            </w:r>
            <w:r w:rsidRPr="00FF6F41">
              <w:rPr>
                <w:rFonts w:hint="eastAsia"/>
                <w:lang w:val="en-US"/>
              </w:rPr>
              <w:t>日</w:t>
            </w:r>
            <w:r w:rsidR="005F0076" w:rsidRPr="00FF6F41">
              <w:rPr>
                <w:rFonts w:hint="eastAsia"/>
                <w:lang w:val="en-US"/>
              </w:rPr>
              <w:t>成立于</w:t>
            </w:r>
            <w:r w:rsidRPr="00FF6F41">
              <w:rPr>
                <w:rFonts w:hint="eastAsia"/>
                <w:lang w:val="en-US"/>
              </w:rPr>
              <w:t>美国，</w:t>
            </w:r>
            <w:r w:rsidR="005F0076" w:rsidRPr="00FF6F41">
              <w:rPr>
                <w:rFonts w:hint="eastAsia"/>
                <w:lang w:val="en-US"/>
              </w:rPr>
              <w:t>为</w:t>
            </w:r>
            <w:r w:rsidRPr="00FF6F41">
              <w:rPr>
                <w:rFonts w:hint="eastAsia"/>
                <w:lang w:val="en-US"/>
              </w:rPr>
              <w:t>纽约证券交易所上市</w:t>
            </w:r>
            <w:r w:rsidR="005F0076" w:rsidRPr="00FF6F41">
              <w:rPr>
                <w:rFonts w:hint="eastAsia"/>
                <w:lang w:val="en-US"/>
              </w:rPr>
              <w:t>公司，主要业务为</w:t>
            </w:r>
            <w:r w:rsidR="002B13CE" w:rsidRPr="002B13CE">
              <w:rPr>
                <w:lang w:val="en-US"/>
              </w:rPr>
              <w:t>车辆机械用动力传输和能源管理解决方案</w:t>
            </w:r>
            <w:r w:rsidR="00EE0E17">
              <w:rPr>
                <w:rFonts w:hint="eastAsia"/>
                <w:lang w:val="en-US"/>
              </w:rPr>
              <w:t>的供应</w:t>
            </w:r>
            <w:r w:rsidRPr="00FF6F41">
              <w:rPr>
                <w:rFonts w:hint="eastAsia"/>
                <w:lang w:val="en-US"/>
              </w:rPr>
              <w:t>。</w:t>
            </w:r>
          </w:p>
          <w:p w14:paraId="066FA98B" w14:textId="77777777" w:rsidR="00860639" w:rsidRPr="00FF6F41" w:rsidRDefault="00860639" w:rsidP="003A7F9B">
            <w:pPr>
              <w:snapToGrid w:val="0"/>
              <w:spacing w:after="0"/>
              <w:jc w:val="left"/>
              <w:rPr>
                <w:lang w:val="en-US"/>
              </w:rPr>
            </w:pPr>
          </w:p>
          <w:p w14:paraId="04C7DFDD" w14:textId="7FEC2F61" w:rsidR="00860639" w:rsidRPr="00FF6F41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 Regular"/>
                <w:color w:val="000000"/>
                <w:lang w:val="en-US" w:eastAsia="zh-CN"/>
              </w:rPr>
            </w:pPr>
            <w:r w:rsidRPr="00FF6F41">
              <w:rPr>
                <w:rFonts w:hint="eastAsia"/>
                <w:lang w:val="en-US" w:eastAsia="zh-CN"/>
              </w:rPr>
              <w:t>德纳</w:t>
            </w:r>
            <w:r w:rsidR="000A7CAB" w:rsidRPr="00FF6F41">
              <w:rPr>
                <w:rFonts w:hint="eastAsia"/>
                <w:lang w:eastAsia="zh-CN"/>
              </w:rPr>
              <w:t>无</w:t>
            </w:r>
            <w:r w:rsidRPr="00FF6F41">
              <w:rPr>
                <w:rFonts w:hint="eastAsia"/>
                <w:lang w:eastAsia="zh-CN"/>
              </w:rPr>
              <w:t>最终控制人。</w:t>
            </w:r>
          </w:p>
        </w:tc>
      </w:tr>
      <w:tr w:rsidR="00860639" w:rsidRPr="003A7F9B" w14:paraId="72C46D9C" w14:textId="77777777">
        <w:trPr>
          <w:trHeight w:val="984"/>
        </w:trPr>
        <w:tc>
          <w:tcPr>
            <w:tcW w:w="1940" w:type="dxa"/>
            <w:vMerge/>
            <w:shd w:val="clear" w:color="auto" w:fill="D9D9D9"/>
            <w:vAlign w:val="center"/>
          </w:tcPr>
          <w:p w14:paraId="79660E82" w14:textId="77777777" w:rsidR="00860639" w:rsidRPr="003A7F9B" w:rsidRDefault="00860639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1607" w:type="dxa"/>
            <w:vAlign w:val="center"/>
          </w:tcPr>
          <w:p w14:paraId="5B4790FB" w14:textId="65A5D69C" w:rsidR="00860639" w:rsidRPr="00FF6F41" w:rsidRDefault="005F0076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  <w:r w:rsidRPr="00FF6F41">
              <w:rPr>
                <w:rFonts w:cs="Times New Roman" w:hint="eastAsia"/>
                <w:b/>
                <w:color w:val="000000"/>
                <w:lang w:val="en-US" w:eastAsia="zh-CN"/>
              </w:rPr>
              <w:t xml:space="preserve">2. </w:t>
            </w:r>
            <w:r w:rsidRPr="00FF6F41">
              <w:rPr>
                <w:rFonts w:cs="Times New Roman" w:hint="eastAsia"/>
                <w:b/>
                <w:color w:val="000000"/>
                <w:lang w:val="en-US" w:eastAsia="zh-CN"/>
              </w:rPr>
              <w:t>目标业务</w:t>
            </w:r>
          </w:p>
        </w:tc>
        <w:tc>
          <w:tcPr>
            <w:tcW w:w="6093" w:type="dxa"/>
            <w:vAlign w:val="center"/>
          </w:tcPr>
          <w:p w14:paraId="6391D269" w14:textId="3339290B" w:rsidR="00860639" w:rsidRPr="00FF6F41" w:rsidRDefault="00000000" w:rsidP="003A7F9B">
            <w:pPr>
              <w:adjustRightInd w:val="0"/>
              <w:snapToGrid w:val="0"/>
              <w:spacing w:after="0"/>
              <w:rPr>
                <w:rFonts w:cs="Times New Roman Regular"/>
                <w:bCs/>
                <w:color w:val="000000"/>
              </w:rPr>
            </w:pPr>
            <w:r w:rsidRPr="00FF6F41">
              <w:rPr>
                <w:rFonts w:cs="Times New Roman Regular" w:hint="eastAsia"/>
                <w:bCs/>
                <w:color w:val="000000"/>
              </w:rPr>
              <w:t>目标业务</w:t>
            </w:r>
            <w:r w:rsidR="00DE7E1A">
              <w:rPr>
                <w:rFonts w:cs="Times New Roman Regular" w:hint="eastAsia"/>
                <w:bCs/>
                <w:color w:val="000000"/>
                <w:lang w:val="en-US"/>
              </w:rPr>
              <w:t>为</w:t>
            </w:r>
            <w:r w:rsidRPr="00FF6F41">
              <w:rPr>
                <w:rFonts w:cs="Times New Roman Regular" w:hint="eastAsia"/>
                <w:bCs/>
                <w:color w:val="000000"/>
              </w:rPr>
              <w:t>伊顿的汽车与</w:t>
            </w:r>
            <w:r w:rsidRPr="00FF6F41">
              <w:rPr>
                <w:rFonts w:cs="Times New Roman Regular"/>
                <w:bCs/>
                <w:color w:val="000000"/>
              </w:rPr>
              <w:t>电动</w:t>
            </w:r>
            <w:r w:rsidRPr="00FF6F41">
              <w:rPr>
                <w:rFonts w:cs="Times New Roman Regular" w:hint="eastAsia"/>
                <w:bCs/>
                <w:color w:val="000000"/>
              </w:rPr>
              <w:t>出行</w:t>
            </w:r>
            <w:r w:rsidRPr="00FF6F41">
              <w:rPr>
                <w:rFonts w:cs="Times New Roman Regular"/>
                <w:bCs/>
                <w:color w:val="000000"/>
              </w:rPr>
              <w:t>业务板块</w:t>
            </w:r>
            <w:r w:rsidRPr="00FF6F41">
              <w:rPr>
                <w:rFonts w:cs="Times New Roman Regular" w:hint="eastAsia"/>
                <w:bCs/>
                <w:color w:val="000000"/>
              </w:rPr>
              <w:t>，</w:t>
            </w:r>
            <w:r w:rsidR="005F0076" w:rsidRPr="00FF6F41">
              <w:rPr>
                <w:rFonts w:cs="Times New Roman Regular" w:hint="eastAsia"/>
                <w:bCs/>
                <w:color w:val="000000"/>
              </w:rPr>
              <w:t>主要业务</w:t>
            </w:r>
            <w:r w:rsidRPr="00FF6F41">
              <w:rPr>
                <w:rFonts w:cs="Times New Roman Regular"/>
                <w:bCs/>
                <w:color w:val="000000"/>
              </w:rPr>
              <w:t>为</w:t>
            </w:r>
            <w:r w:rsidR="00EE0E17">
              <w:rPr>
                <w:rFonts w:cs="Times New Roman Regular" w:hint="eastAsia"/>
                <w:bCs/>
                <w:color w:val="000000"/>
              </w:rPr>
              <w:t>向</w:t>
            </w:r>
            <w:r w:rsidRPr="00FF6F41">
              <w:rPr>
                <w:rFonts w:cs="Times New Roman Regular"/>
                <w:bCs/>
                <w:color w:val="000000"/>
              </w:rPr>
              <w:t>各类车辆和推进系统</w:t>
            </w:r>
            <w:r w:rsidR="00EE0E17">
              <w:rPr>
                <w:rFonts w:cs="Times New Roman Regular" w:hint="eastAsia"/>
                <w:bCs/>
                <w:color w:val="000000"/>
              </w:rPr>
              <w:t>提供</w:t>
            </w:r>
            <w:r w:rsidR="00EE0E17" w:rsidRPr="00EE0E17">
              <w:rPr>
                <w:rFonts w:cs="Times New Roman Regular"/>
                <w:bCs/>
                <w:color w:val="000000"/>
              </w:rPr>
              <w:t>动力产生、输配和优化</w:t>
            </w:r>
            <w:r w:rsidR="00EE0E17">
              <w:rPr>
                <w:rFonts w:cs="Times New Roman Regular" w:hint="eastAsia"/>
                <w:bCs/>
                <w:color w:val="000000"/>
              </w:rPr>
              <w:t>的</w:t>
            </w:r>
            <w:r w:rsidRPr="00FF6F41">
              <w:rPr>
                <w:rFonts w:cs="Times New Roman Regular"/>
                <w:bCs/>
                <w:color w:val="000000"/>
              </w:rPr>
              <w:t>工程解决方案。</w:t>
            </w:r>
          </w:p>
          <w:p w14:paraId="6C41EF31" w14:textId="77777777" w:rsidR="00860639" w:rsidRPr="00DE7E1A" w:rsidRDefault="00860639" w:rsidP="003A7F9B">
            <w:pPr>
              <w:adjustRightInd w:val="0"/>
              <w:snapToGrid w:val="0"/>
              <w:spacing w:after="0"/>
              <w:rPr>
                <w:rFonts w:cs="Times New Roman Regular"/>
                <w:bCs/>
                <w:color w:val="000000"/>
              </w:rPr>
            </w:pPr>
          </w:p>
          <w:p w14:paraId="38821DF7" w14:textId="3BD20F8C" w:rsidR="00860639" w:rsidRPr="00FF6F41" w:rsidRDefault="00000000" w:rsidP="003A7F9B">
            <w:pPr>
              <w:adjustRightInd w:val="0"/>
              <w:snapToGrid w:val="0"/>
              <w:spacing w:after="0"/>
              <w:rPr>
                <w:rFonts w:cs="Times New Roman Regular"/>
                <w:bCs/>
                <w:color w:val="000000"/>
                <w:lang w:val="en-US"/>
              </w:rPr>
            </w:pPr>
            <w:r w:rsidRPr="00FF6F41">
              <w:rPr>
                <w:rFonts w:cs="Times New Roman Regular" w:hint="eastAsia"/>
                <w:bCs/>
                <w:color w:val="000000"/>
                <w:lang w:val="en-US"/>
              </w:rPr>
              <w:t>目标业务</w:t>
            </w:r>
            <w:r w:rsidR="005F0076" w:rsidRPr="00FF6F41">
              <w:rPr>
                <w:rFonts w:cs="Times New Roman Regular" w:hint="eastAsia"/>
                <w:bCs/>
                <w:color w:val="000000"/>
                <w:lang w:val="en-US"/>
              </w:rPr>
              <w:t>的最终控制人为</w:t>
            </w:r>
            <w:r w:rsidRPr="00FF6F41">
              <w:rPr>
                <w:rFonts w:cs="Times New Roman Regular" w:hint="eastAsia"/>
                <w:bCs/>
                <w:color w:val="000000"/>
                <w:lang w:val="en-US"/>
              </w:rPr>
              <w:t>伊顿</w:t>
            </w:r>
            <w:r w:rsidR="005F0076" w:rsidRPr="00FF6F41">
              <w:rPr>
                <w:rFonts w:cs="Times New Roman Regular" w:hint="eastAsia"/>
                <w:bCs/>
                <w:color w:val="000000"/>
                <w:lang w:val="en-US"/>
              </w:rPr>
              <w:t>，主要业务</w:t>
            </w:r>
            <w:r w:rsidRPr="00FF6F41">
              <w:rPr>
                <w:rFonts w:cs="Times New Roman Regular" w:hint="eastAsia"/>
                <w:bCs/>
                <w:color w:val="000000"/>
                <w:lang w:val="en-US"/>
              </w:rPr>
              <w:t>为</w:t>
            </w:r>
            <w:r w:rsidR="00EE0E17">
              <w:rPr>
                <w:rFonts w:cs="Times New Roman Regular" w:hint="eastAsia"/>
                <w:bCs/>
                <w:color w:val="000000"/>
                <w:lang w:val="en-US"/>
              </w:rPr>
              <w:t>向</w:t>
            </w:r>
            <w:r w:rsidR="00EE0E17" w:rsidRPr="00EE0E17">
              <w:rPr>
                <w:rFonts w:cs="Times New Roman Regular"/>
                <w:bCs/>
                <w:color w:val="000000"/>
                <w:lang w:val="en-US"/>
              </w:rPr>
              <w:t>各行业提供广泛的电力、液压和机械动力管理产品</w:t>
            </w:r>
            <w:r w:rsidRPr="00FF6F41">
              <w:rPr>
                <w:rFonts w:cs="Times New Roman Regular" w:hint="eastAsia"/>
                <w:bCs/>
                <w:color w:val="000000"/>
                <w:lang w:val="en-US"/>
              </w:rPr>
              <w:t>。</w:t>
            </w:r>
          </w:p>
        </w:tc>
      </w:tr>
      <w:tr w:rsidR="00860639" w:rsidRPr="003A7F9B" w14:paraId="1C80BF97" w14:textId="77777777">
        <w:trPr>
          <w:trHeight w:val="279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74ADF48D" w14:textId="77777777" w:rsidR="00860639" w:rsidRPr="00397D39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97D39">
              <w:rPr>
                <w:rFonts w:cs="Times New Roman"/>
                <w:bCs/>
                <w:color w:val="000000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508BC13A" w14:textId="77777777" w:rsidR="00860639" w:rsidRPr="00397D39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97D39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 xml:space="preserve"> 1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、在同一相关市场，所有参与集中的经营者所占市场份额之和小于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15%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860639" w:rsidRPr="003A7F9B" w14:paraId="4B1C8B3A" w14:textId="77777777">
        <w:trPr>
          <w:trHeight w:val="330"/>
        </w:trPr>
        <w:tc>
          <w:tcPr>
            <w:tcW w:w="1940" w:type="dxa"/>
            <w:vMerge/>
            <w:shd w:val="clear" w:color="auto" w:fill="D9D9D9"/>
            <w:vAlign w:val="center"/>
          </w:tcPr>
          <w:p w14:paraId="1242BE74" w14:textId="77777777" w:rsidR="00860639" w:rsidRPr="00397D39" w:rsidRDefault="00860639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25911D44" w14:textId="7CFB92F4" w:rsidR="00860639" w:rsidRPr="00397D39" w:rsidRDefault="000A7CAB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97D39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="00FF6F41">
              <w:rPr>
                <w:rFonts w:cs="Times New Roman" w:hint="eastAsia"/>
                <w:bCs/>
                <w:color w:val="000000"/>
                <w:lang w:eastAsia="zh-CN"/>
              </w:rPr>
              <w:t xml:space="preserve"> 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2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、存在上下游关系的参与集中的经营者，在上下游市场所占的市场份额均小于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25%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860639" w:rsidRPr="003A7F9B" w14:paraId="527AEECF" w14:textId="77777777">
        <w:trPr>
          <w:trHeight w:val="285"/>
        </w:trPr>
        <w:tc>
          <w:tcPr>
            <w:tcW w:w="1940" w:type="dxa"/>
            <w:vMerge/>
            <w:shd w:val="clear" w:color="auto" w:fill="D9D9D9"/>
            <w:vAlign w:val="center"/>
          </w:tcPr>
          <w:p w14:paraId="2115FB86" w14:textId="77777777" w:rsidR="00860639" w:rsidRPr="00397D39" w:rsidRDefault="00860639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35F1A25" w14:textId="73283ED4" w:rsidR="00860639" w:rsidRPr="00397D39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FF6F41">
              <w:rPr>
                <w:rFonts w:cs="Times New Roman"/>
                <w:bCs/>
                <w:color w:val="000000"/>
                <w:lang w:eastAsia="zh-CN"/>
              </w:rPr>
              <w:sym w:font="Wingdings" w:char="00FE"/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 xml:space="preserve"> 3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、不在同一相关市场、也不存在上下游关系的参与集中的经营者，在与交易有关的每个市场所占的份额均小于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25%</w:t>
            </w:r>
            <w:r w:rsidRPr="00397D39"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860639" w:rsidRPr="003A7F9B" w14:paraId="46B60FAD" w14:textId="77777777">
        <w:trPr>
          <w:trHeight w:val="732"/>
        </w:trPr>
        <w:tc>
          <w:tcPr>
            <w:tcW w:w="1940" w:type="dxa"/>
            <w:vMerge/>
            <w:shd w:val="clear" w:color="auto" w:fill="D9D9D9"/>
            <w:vAlign w:val="center"/>
          </w:tcPr>
          <w:p w14:paraId="51284E38" w14:textId="77777777" w:rsidR="00860639" w:rsidRPr="003A7F9B" w:rsidRDefault="00860639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24D9E14" w14:textId="77777777" w:rsidR="00860639" w:rsidRPr="003A7F9B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A7F9B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 xml:space="preserve"> 4</w:t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>、参与集中的经营者在中国境外设立合营企业，合营企业不在中国境内从事经济活动。</w:t>
            </w:r>
          </w:p>
        </w:tc>
      </w:tr>
      <w:tr w:rsidR="00860639" w:rsidRPr="003A7F9B" w14:paraId="38983EC7" w14:textId="77777777">
        <w:trPr>
          <w:trHeight w:val="702"/>
        </w:trPr>
        <w:tc>
          <w:tcPr>
            <w:tcW w:w="1940" w:type="dxa"/>
            <w:vMerge/>
            <w:shd w:val="clear" w:color="auto" w:fill="D9D9D9"/>
            <w:vAlign w:val="center"/>
          </w:tcPr>
          <w:p w14:paraId="51843258" w14:textId="77777777" w:rsidR="00860639" w:rsidRPr="003A7F9B" w:rsidRDefault="00860639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578C3348" w14:textId="77777777" w:rsidR="00860639" w:rsidRPr="003A7F9B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A7F9B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 xml:space="preserve"> 5</w:t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>、参与集中的经营者收购境外企业股权或资产的，该境外企业不在中国境内从事经济活动。</w:t>
            </w:r>
          </w:p>
        </w:tc>
      </w:tr>
      <w:tr w:rsidR="00860639" w:rsidRPr="003A7F9B" w14:paraId="1D9D001D" w14:textId="77777777">
        <w:trPr>
          <w:trHeight w:val="345"/>
        </w:trPr>
        <w:tc>
          <w:tcPr>
            <w:tcW w:w="1940" w:type="dxa"/>
            <w:vMerge/>
            <w:shd w:val="clear" w:color="auto" w:fill="D9D9D9"/>
            <w:vAlign w:val="center"/>
          </w:tcPr>
          <w:p w14:paraId="43AD282B" w14:textId="77777777" w:rsidR="00860639" w:rsidRPr="003A7F9B" w:rsidRDefault="00860639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4EAC539" w14:textId="77777777" w:rsidR="00860639" w:rsidRPr="003A7F9B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A7F9B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 xml:space="preserve"> 6</w:t>
            </w:r>
            <w:r w:rsidRPr="003A7F9B">
              <w:rPr>
                <w:rFonts w:cs="Times New Roman"/>
                <w:bCs/>
                <w:color w:val="000000"/>
                <w:lang w:eastAsia="zh-CN"/>
              </w:rPr>
              <w:t>、由两个以上的经营者共同控制的合营企业，通过集中被其中一个或一个以上经营者控制。</w:t>
            </w:r>
          </w:p>
        </w:tc>
      </w:tr>
      <w:tr w:rsidR="00860639" w:rsidRPr="003A7F9B" w14:paraId="447F832E" w14:textId="77777777">
        <w:trPr>
          <w:trHeight w:val="615"/>
        </w:trPr>
        <w:tc>
          <w:tcPr>
            <w:tcW w:w="1940" w:type="dxa"/>
            <w:shd w:val="clear" w:color="auto" w:fill="D9D9D9"/>
            <w:vAlign w:val="center"/>
          </w:tcPr>
          <w:p w14:paraId="2B1A1B4C" w14:textId="77777777" w:rsidR="00860639" w:rsidRPr="003A7F9B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3A7F9B">
              <w:rPr>
                <w:rFonts w:cs="Times New Roman"/>
                <w:bCs/>
                <w:color w:val="000000"/>
                <w:lang w:val="en-US"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23960662" w14:textId="77777777" w:rsidR="00860639" w:rsidRDefault="00000000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  <w:r w:rsidRPr="003A7F9B">
              <w:rPr>
                <w:rFonts w:cs="Times New Roman" w:hint="eastAsia"/>
                <w:b/>
                <w:color w:val="000000"/>
                <w:lang w:val="en-US" w:eastAsia="zh-CN"/>
              </w:rPr>
              <w:t>混合集中：</w:t>
            </w:r>
          </w:p>
          <w:p w14:paraId="5F768332" w14:textId="77777777" w:rsidR="006B5868" w:rsidRDefault="006B5868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</w:p>
          <w:tbl>
            <w:tblPr>
              <w:tblStyle w:val="afffb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  <w:gridCol w:w="2282"/>
              <w:gridCol w:w="2537"/>
            </w:tblGrid>
            <w:tr w:rsidR="006B5868" w:rsidRPr="003A7F9B" w14:paraId="31D192D9" w14:textId="77777777" w:rsidTr="008939B4">
              <w:tc>
                <w:tcPr>
                  <w:tcW w:w="2462" w:type="dxa"/>
                  <w:vAlign w:val="center"/>
                </w:tcPr>
                <w:p w14:paraId="4BE4951E" w14:textId="77777777" w:rsidR="006B5868" w:rsidRPr="003A7F9B" w:rsidRDefault="006B5868" w:rsidP="006B5868">
                  <w:pPr>
                    <w:snapToGrid w:val="0"/>
                    <w:spacing w:after="0"/>
                    <w:jc w:val="center"/>
                  </w:pPr>
                  <w:r w:rsidRPr="003A7F9B">
                    <w:rPr>
                      <w:rFonts w:hint="eastAsia"/>
                      <w:lang w:val="en-US"/>
                    </w:rPr>
                    <w:t>相关商品市场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1B3975EB" w14:textId="77777777" w:rsidR="006B5868" w:rsidRPr="003A7F9B" w:rsidRDefault="006B5868" w:rsidP="006B5868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jc w:val="center"/>
                    <w:rPr>
                      <w:lang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相关地域市场</w:t>
                  </w:r>
                </w:p>
              </w:tc>
              <w:tc>
                <w:tcPr>
                  <w:tcW w:w="2537" w:type="dxa"/>
                  <w:vAlign w:val="center"/>
                </w:tcPr>
                <w:p w14:paraId="066D7FEE" w14:textId="77777777" w:rsidR="006B5868" w:rsidRPr="003A7F9B" w:rsidRDefault="006B5868" w:rsidP="006B5868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jc w:val="center"/>
                    <w:rPr>
                      <w:lang w:val="en-US"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2025</w:t>
                  </w:r>
                  <w:r w:rsidRPr="003A7F9B">
                    <w:rPr>
                      <w:rFonts w:hint="eastAsia"/>
                      <w:lang w:val="en-US" w:eastAsia="zh-CN"/>
                    </w:rPr>
                    <w:t>年市场份额</w:t>
                  </w:r>
                </w:p>
              </w:tc>
            </w:tr>
            <w:tr w:rsidR="006B5868" w:rsidRPr="003A7F9B" w14:paraId="5D6833E6" w14:textId="77777777" w:rsidTr="008939B4">
              <w:tc>
                <w:tcPr>
                  <w:tcW w:w="2462" w:type="dxa"/>
                  <w:vAlign w:val="center"/>
                </w:tcPr>
                <w:p w14:paraId="4FFB49F3" w14:textId="77777777" w:rsidR="006B5868" w:rsidRPr="00FF6F41" w:rsidRDefault="006B5868" w:rsidP="006B5868">
                  <w:pPr>
                    <w:snapToGrid w:val="0"/>
                    <w:spacing w:after="0"/>
                    <w:rPr>
                      <w:lang w:val="en-US"/>
                    </w:rPr>
                  </w:pPr>
                  <w:r w:rsidRPr="003A7F9B">
                    <w:rPr>
                      <w:rFonts w:hint="eastAsia"/>
                    </w:rPr>
                    <w:t>车用发动机气门市场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7650D52D" w14:textId="77777777" w:rsidR="006B5868" w:rsidRPr="003A7F9B" w:rsidRDefault="006B5868" w:rsidP="006B5868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中国境内</w:t>
                  </w:r>
                </w:p>
              </w:tc>
              <w:tc>
                <w:tcPr>
                  <w:tcW w:w="2537" w:type="dxa"/>
                  <w:vAlign w:val="center"/>
                </w:tcPr>
                <w:p w14:paraId="160F20C0" w14:textId="77777777" w:rsidR="006B5868" w:rsidRPr="00FF6F41" w:rsidRDefault="006B5868" w:rsidP="006B5868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目标业务：</w:t>
                  </w:r>
                  <w:r w:rsidRPr="003A7F9B">
                    <w:t>5-10%</w:t>
                  </w:r>
                </w:p>
              </w:tc>
            </w:tr>
            <w:tr w:rsidR="006B5868" w:rsidRPr="003A7F9B" w14:paraId="2445D963" w14:textId="77777777" w:rsidTr="008939B4">
              <w:tc>
                <w:tcPr>
                  <w:tcW w:w="2462" w:type="dxa"/>
                  <w:vAlign w:val="center"/>
                </w:tcPr>
                <w:p w14:paraId="589ABE9B" w14:textId="77777777" w:rsidR="006B5868" w:rsidRPr="00FF6F41" w:rsidRDefault="006B5868" w:rsidP="006B5868">
                  <w:pPr>
                    <w:snapToGrid w:val="0"/>
                    <w:spacing w:after="0"/>
                    <w:rPr>
                      <w:lang w:val="en-US"/>
                    </w:rPr>
                  </w:pPr>
                  <w:r w:rsidRPr="003A7F9B">
                    <w:rPr>
                      <w:rFonts w:hint="eastAsia"/>
                    </w:rPr>
                    <w:t>手动变速器市场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438F1F2B" w14:textId="77777777" w:rsidR="006B5868" w:rsidRPr="003A7F9B" w:rsidRDefault="006B5868" w:rsidP="006B5868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</w:pPr>
                  <w:r w:rsidRPr="003A7F9B">
                    <w:rPr>
                      <w:rFonts w:hint="eastAsia"/>
                      <w:lang w:val="en-US" w:eastAsia="zh-CN"/>
                    </w:rPr>
                    <w:t>中国境内</w:t>
                  </w:r>
                </w:p>
              </w:tc>
              <w:tc>
                <w:tcPr>
                  <w:tcW w:w="2537" w:type="dxa"/>
                  <w:vAlign w:val="center"/>
                </w:tcPr>
                <w:p w14:paraId="64AB8CCF" w14:textId="77777777" w:rsidR="006B5868" w:rsidRPr="00FF6F41" w:rsidRDefault="006B5868" w:rsidP="006B5868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 w:rsidRPr="00905B3E">
                    <w:rPr>
                      <w:rFonts w:hint="eastAsia"/>
                      <w:lang w:val="en-US" w:eastAsia="zh-CN"/>
                    </w:rPr>
                    <w:t>目标业务：</w:t>
                  </w:r>
                  <w:r w:rsidRPr="00FF6F41">
                    <w:rPr>
                      <w:lang w:eastAsia="zh-CN"/>
                    </w:rPr>
                    <w:t>0-5</w:t>
                  </w:r>
                  <w:r w:rsidRPr="00905B3E">
                    <w:t>%</w:t>
                  </w:r>
                </w:p>
              </w:tc>
            </w:tr>
            <w:tr w:rsidR="006B5868" w:rsidRPr="003A7F9B" w14:paraId="1E37C062" w14:textId="77777777" w:rsidTr="008939B4">
              <w:tc>
                <w:tcPr>
                  <w:tcW w:w="2462" w:type="dxa"/>
                  <w:vAlign w:val="center"/>
                </w:tcPr>
                <w:p w14:paraId="26B16BEE" w14:textId="77777777" w:rsidR="006B5868" w:rsidRPr="00FF6F41" w:rsidRDefault="006B5868" w:rsidP="006B5868">
                  <w:pPr>
                    <w:snapToGrid w:val="0"/>
                    <w:spacing w:after="0"/>
                    <w:rPr>
                      <w:lang w:val="en-US"/>
                    </w:rPr>
                  </w:pPr>
                  <w:r w:rsidRPr="003A7F9B">
                    <w:rPr>
                      <w:rFonts w:hint="eastAsia"/>
                      <w:lang w:val="en-US"/>
                    </w:rPr>
                    <w:t>汽车燃油蒸发排放控制系统市场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7F864F71" w14:textId="77777777" w:rsidR="006B5868" w:rsidRPr="003A7F9B" w:rsidRDefault="006B5868" w:rsidP="006B5868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中国境内</w:t>
                  </w:r>
                </w:p>
              </w:tc>
              <w:tc>
                <w:tcPr>
                  <w:tcW w:w="2537" w:type="dxa"/>
                  <w:vAlign w:val="center"/>
                </w:tcPr>
                <w:p w14:paraId="5EA294EA" w14:textId="77777777" w:rsidR="006B5868" w:rsidRPr="00FF6F41" w:rsidRDefault="006B5868" w:rsidP="006B5868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 w:rsidRPr="00905B3E">
                    <w:rPr>
                      <w:rFonts w:hint="eastAsia"/>
                      <w:lang w:val="en-US" w:eastAsia="zh-CN"/>
                    </w:rPr>
                    <w:t>目标业务：</w:t>
                  </w:r>
                  <w:r w:rsidRPr="00905B3E">
                    <w:rPr>
                      <w:rFonts w:hint="eastAsia"/>
                      <w:lang w:val="en-US" w:eastAsia="zh-CN"/>
                    </w:rPr>
                    <w:t>0</w:t>
                  </w:r>
                  <w:r w:rsidRPr="00905B3E">
                    <w:rPr>
                      <w:lang w:eastAsia="zh-CN"/>
                    </w:rPr>
                    <w:t>-</w:t>
                  </w:r>
                  <w:r w:rsidRPr="00905B3E">
                    <w:rPr>
                      <w:rFonts w:hint="eastAsia"/>
                      <w:lang w:val="en-US" w:eastAsia="zh-CN"/>
                    </w:rPr>
                    <w:t>5</w:t>
                  </w:r>
                  <w:r w:rsidRPr="00905B3E">
                    <w:rPr>
                      <w:lang w:eastAsia="zh-CN"/>
                    </w:rPr>
                    <w:t>%</w:t>
                  </w:r>
                </w:p>
              </w:tc>
            </w:tr>
          </w:tbl>
          <w:p w14:paraId="4075A3B4" w14:textId="77777777" w:rsidR="006B5868" w:rsidRDefault="006B5868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</w:p>
          <w:p w14:paraId="3E3A110A" w14:textId="09D1F1C9" w:rsidR="006B5868" w:rsidRDefault="006B5868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  <w:r>
              <w:rPr>
                <w:rFonts w:cs="Times New Roman" w:hint="eastAsia"/>
                <w:b/>
                <w:color w:val="000000"/>
                <w:lang w:val="en-US" w:eastAsia="zh-CN"/>
              </w:rPr>
              <w:t>相邻关系：</w:t>
            </w:r>
          </w:p>
          <w:p w14:paraId="6CA5D90F" w14:textId="77777777" w:rsidR="000A7CAB" w:rsidRPr="003A7F9B" w:rsidRDefault="000A7CAB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val="en-US" w:eastAsia="zh-CN"/>
              </w:rPr>
            </w:pPr>
          </w:p>
          <w:tbl>
            <w:tblPr>
              <w:tblStyle w:val="afffb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  <w:gridCol w:w="2282"/>
              <w:gridCol w:w="2537"/>
            </w:tblGrid>
            <w:tr w:rsidR="00860639" w:rsidRPr="003A7F9B" w14:paraId="03D298B3" w14:textId="77777777">
              <w:tc>
                <w:tcPr>
                  <w:tcW w:w="2462" w:type="dxa"/>
                  <w:vAlign w:val="center"/>
                </w:tcPr>
                <w:p w14:paraId="4D7F93ED" w14:textId="77777777" w:rsidR="00860639" w:rsidRPr="003A7F9B" w:rsidRDefault="00000000" w:rsidP="003A7F9B">
                  <w:pPr>
                    <w:snapToGrid w:val="0"/>
                    <w:spacing w:after="0"/>
                    <w:jc w:val="center"/>
                  </w:pPr>
                  <w:r w:rsidRPr="003A7F9B">
                    <w:rPr>
                      <w:rFonts w:hint="eastAsia"/>
                      <w:lang w:val="en-US"/>
                    </w:rPr>
                    <w:lastRenderedPageBreak/>
                    <w:t>相关商品市场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325AB906" w14:textId="77777777" w:rsidR="00860639" w:rsidRPr="003A7F9B" w:rsidRDefault="00000000" w:rsidP="003A7F9B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jc w:val="center"/>
                    <w:rPr>
                      <w:lang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相关地域市场</w:t>
                  </w:r>
                </w:p>
              </w:tc>
              <w:tc>
                <w:tcPr>
                  <w:tcW w:w="2537" w:type="dxa"/>
                  <w:vAlign w:val="center"/>
                </w:tcPr>
                <w:p w14:paraId="5D78F16C" w14:textId="77777777" w:rsidR="00860639" w:rsidRPr="003A7F9B" w:rsidRDefault="00000000" w:rsidP="003A7F9B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jc w:val="center"/>
                    <w:rPr>
                      <w:lang w:val="en-US"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2025</w:t>
                  </w:r>
                  <w:r w:rsidRPr="003A7F9B">
                    <w:rPr>
                      <w:rFonts w:hint="eastAsia"/>
                      <w:lang w:val="en-US" w:eastAsia="zh-CN"/>
                    </w:rPr>
                    <w:t>年市场份额</w:t>
                  </w:r>
                </w:p>
              </w:tc>
            </w:tr>
            <w:tr w:rsidR="00860639" w:rsidRPr="003A7F9B" w14:paraId="40B00330" w14:textId="77777777">
              <w:tc>
                <w:tcPr>
                  <w:tcW w:w="2462" w:type="dxa"/>
                  <w:vAlign w:val="center"/>
                </w:tcPr>
                <w:p w14:paraId="476BFE52" w14:textId="4D4636CB" w:rsidR="00860639" w:rsidRPr="00FF6F41" w:rsidRDefault="00000000" w:rsidP="003A7F9B">
                  <w:pPr>
                    <w:snapToGrid w:val="0"/>
                    <w:spacing w:after="0"/>
                    <w:rPr>
                      <w:lang w:val="en-US"/>
                    </w:rPr>
                  </w:pPr>
                  <w:r w:rsidRPr="003A7F9B">
                    <w:rPr>
                      <w:rFonts w:hint="eastAsia"/>
                      <w:lang w:val="en-US"/>
                    </w:rPr>
                    <w:t>差速器</w:t>
                  </w:r>
                  <w:r w:rsidR="005F0076" w:rsidRPr="003A7F9B">
                    <w:rPr>
                      <w:rFonts w:hint="eastAsia"/>
                      <w:lang w:val="en-US"/>
                    </w:rPr>
                    <w:t>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15086596" w14:textId="77777777" w:rsidR="00860639" w:rsidRPr="003A7F9B" w:rsidRDefault="00000000" w:rsidP="003A7F9B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</w:pPr>
                  <w:r w:rsidRPr="003A7F9B">
                    <w:rPr>
                      <w:rFonts w:hint="eastAsia"/>
                      <w:lang w:val="en-US" w:eastAsia="zh-CN"/>
                    </w:rPr>
                    <w:t>中国境内</w:t>
                  </w:r>
                </w:p>
              </w:tc>
              <w:tc>
                <w:tcPr>
                  <w:tcW w:w="2537" w:type="dxa"/>
                  <w:vAlign w:val="center"/>
                </w:tcPr>
                <w:p w14:paraId="7E2DDE24" w14:textId="751DC327" w:rsidR="00860639" w:rsidRPr="00FF6F41" w:rsidRDefault="00000000" w:rsidP="003A7F9B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/>
                    </w:rPr>
                  </w:pPr>
                  <w:r w:rsidRPr="00905B3E">
                    <w:rPr>
                      <w:rFonts w:hint="eastAsia"/>
                      <w:lang w:val="en-US" w:eastAsia="zh-CN"/>
                    </w:rPr>
                    <w:t>目标业务：</w:t>
                  </w:r>
                  <w:r w:rsidRPr="00905B3E">
                    <w:rPr>
                      <w:rFonts w:hint="eastAsia"/>
                      <w:lang w:val="en-US" w:eastAsia="zh-CN"/>
                    </w:rPr>
                    <w:t>0</w:t>
                  </w:r>
                  <w:r w:rsidRPr="00905B3E">
                    <w:t>-</w:t>
                  </w:r>
                  <w:r w:rsidRPr="00905B3E">
                    <w:rPr>
                      <w:rFonts w:hint="eastAsia"/>
                      <w:lang w:val="en-US" w:eastAsia="zh-CN"/>
                    </w:rPr>
                    <w:t>5</w:t>
                  </w:r>
                  <w:r w:rsidRPr="00905B3E">
                    <w:t>%</w:t>
                  </w:r>
                </w:p>
              </w:tc>
            </w:tr>
            <w:tr w:rsidR="00574AEE" w:rsidRPr="003A7F9B" w14:paraId="69353F6B" w14:textId="77777777">
              <w:tc>
                <w:tcPr>
                  <w:tcW w:w="2462" w:type="dxa"/>
                  <w:vAlign w:val="center"/>
                </w:tcPr>
                <w:p w14:paraId="7173BFD8" w14:textId="51F04939" w:rsidR="00574AEE" w:rsidRPr="003A7F9B" w:rsidRDefault="00574AEE" w:rsidP="00574AEE">
                  <w:pPr>
                    <w:snapToGrid w:val="0"/>
                    <w:spacing w:after="0"/>
                    <w:rPr>
                      <w:lang w:val="en-US"/>
                    </w:rPr>
                  </w:pPr>
                  <w:r>
                    <w:rPr>
                      <w:rFonts w:hint="eastAsia"/>
                      <w:lang w:val="en-US"/>
                    </w:rPr>
                    <w:t>商用车车桥</w:t>
                  </w:r>
                  <w:r w:rsidRPr="003A7F9B">
                    <w:rPr>
                      <w:rFonts w:hint="eastAsia"/>
                      <w:lang w:val="en-US"/>
                    </w:rPr>
                    <w:t>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0093A32E" w14:textId="06EA97F5" w:rsidR="00574AEE" w:rsidRPr="003A7F9B" w:rsidRDefault="00574AEE" w:rsidP="00574AEE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中国境内</w:t>
                  </w:r>
                </w:p>
              </w:tc>
              <w:tc>
                <w:tcPr>
                  <w:tcW w:w="2537" w:type="dxa"/>
                  <w:vAlign w:val="center"/>
                </w:tcPr>
                <w:p w14:paraId="3AE7C9CB" w14:textId="5DEAC4AC" w:rsidR="00574AEE" w:rsidRPr="00905B3E" w:rsidRDefault="00574AEE" w:rsidP="00574AEE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德纳：</w:t>
                  </w:r>
                  <w:r>
                    <w:rPr>
                      <w:rFonts w:hint="eastAsia"/>
                      <w:lang w:val="en-US" w:eastAsia="zh-CN"/>
                    </w:rPr>
                    <w:t>5-10%</w:t>
                  </w:r>
                </w:p>
              </w:tc>
            </w:tr>
            <w:tr w:rsidR="00574AEE" w:rsidRPr="003A7F9B" w14:paraId="55EFE19E" w14:textId="77777777">
              <w:tc>
                <w:tcPr>
                  <w:tcW w:w="2462" w:type="dxa"/>
                  <w:vAlign w:val="center"/>
                </w:tcPr>
                <w:p w14:paraId="0107F046" w14:textId="619BF339" w:rsidR="00574AEE" w:rsidRPr="003A7F9B" w:rsidRDefault="00574AEE" w:rsidP="00574AEE">
                  <w:pPr>
                    <w:snapToGrid w:val="0"/>
                    <w:spacing w:after="0"/>
                    <w:rPr>
                      <w:lang w:val="en-US"/>
                    </w:rPr>
                  </w:pPr>
                  <w:r w:rsidRPr="00574AEE">
                    <w:rPr>
                      <w:rFonts w:hint="eastAsia"/>
                      <w:lang w:val="en-US"/>
                    </w:rPr>
                    <w:t>新能源商用车驱动电机市场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28995691" w14:textId="18AE660D" w:rsidR="00574AEE" w:rsidRPr="003A7F9B" w:rsidRDefault="00574AEE" w:rsidP="00574AEE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中国境内</w:t>
                  </w:r>
                </w:p>
              </w:tc>
              <w:tc>
                <w:tcPr>
                  <w:tcW w:w="2537" w:type="dxa"/>
                  <w:vAlign w:val="center"/>
                </w:tcPr>
                <w:p w14:paraId="1D9AC7CE" w14:textId="3E8FE9C6" w:rsidR="00574AEE" w:rsidRPr="00905B3E" w:rsidRDefault="00574AEE" w:rsidP="00574AEE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德纳：</w:t>
                  </w:r>
                  <w:r>
                    <w:rPr>
                      <w:rFonts w:hint="eastAsia"/>
                      <w:lang w:val="en-US" w:eastAsia="zh-CN"/>
                    </w:rPr>
                    <w:t>0-5%</w:t>
                  </w:r>
                </w:p>
              </w:tc>
            </w:tr>
            <w:tr w:rsidR="00574AEE" w:rsidRPr="003A7F9B" w14:paraId="5179A18B" w14:textId="77777777">
              <w:tc>
                <w:tcPr>
                  <w:tcW w:w="2462" w:type="dxa"/>
                  <w:vAlign w:val="center"/>
                </w:tcPr>
                <w:p w14:paraId="6EAF604C" w14:textId="08CD2D3E" w:rsidR="00574AEE" w:rsidRPr="003A7F9B" w:rsidRDefault="00574AEE" w:rsidP="00574AEE">
                  <w:pPr>
                    <w:snapToGrid w:val="0"/>
                    <w:spacing w:after="0"/>
                    <w:rPr>
                      <w:lang w:val="en-US"/>
                    </w:rPr>
                  </w:pPr>
                  <w:r w:rsidRPr="00574AEE">
                    <w:rPr>
                      <w:rFonts w:hint="eastAsia"/>
                      <w:lang w:val="en-US"/>
                    </w:rPr>
                    <w:t>后驱模块</w:t>
                  </w:r>
                  <w:r>
                    <w:rPr>
                      <w:rFonts w:hint="eastAsia"/>
                      <w:lang w:val="en-US"/>
                    </w:rPr>
                    <w:t>市场</w:t>
                  </w:r>
                </w:p>
              </w:tc>
              <w:tc>
                <w:tcPr>
                  <w:tcW w:w="2282" w:type="dxa"/>
                  <w:vAlign w:val="center"/>
                </w:tcPr>
                <w:p w14:paraId="590E2970" w14:textId="758DBAF0" w:rsidR="00574AEE" w:rsidRPr="003A7F9B" w:rsidRDefault="00574AEE" w:rsidP="00574AEE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 w:rsidRPr="003A7F9B">
                    <w:rPr>
                      <w:rFonts w:hint="eastAsia"/>
                      <w:lang w:val="en-US" w:eastAsia="zh-CN"/>
                    </w:rPr>
                    <w:t>中国境内</w:t>
                  </w:r>
                </w:p>
              </w:tc>
              <w:tc>
                <w:tcPr>
                  <w:tcW w:w="2537" w:type="dxa"/>
                  <w:vAlign w:val="center"/>
                </w:tcPr>
                <w:p w14:paraId="0F5881D6" w14:textId="01983379" w:rsidR="00574AEE" w:rsidRPr="00905B3E" w:rsidRDefault="00574AEE" w:rsidP="00574AEE">
                  <w:pPr>
                    <w:pStyle w:val="a0"/>
                    <w:tabs>
                      <w:tab w:val="left" w:pos="6120"/>
                    </w:tabs>
                    <w:snapToGrid w:val="0"/>
                    <w:spacing w:after="0"/>
                    <w:rPr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德纳：</w:t>
                  </w:r>
                  <w:r>
                    <w:rPr>
                      <w:rFonts w:hint="eastAsia"/>
                      <w:lang w:val="en-US" w:eastAsia="zh-CN"/>
                    </w:rPr>
                    <w:t>10-15%</w:t>
                  </w:r>
                </w:p>
              </w:tc>
            </w:tr>
          </w:tbl>
          <w:p w14:paraId="3C813949" w14:textId="77777777" w:rsidR="00860639" w:rsidRPr="003A7F9B" w:rsidRDefault="00860639" w:rsidP="003A7F9B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</w:tr>
    </w:tbl>
    <w:p w14:paraId="6AD8577F" w14:textId="77777777" w:rsidR="00860639" w:rsidRDefault="00860639">
      <w:pPr>
        <w:pStyle w:val="a0"/>
        <w:adjustRightInd w:val="0"/>
        <w:snapToGrid w:val="0"/>
        <w:spacing w:after="0"/>
        <w:rPr>
          <w:rFonts w:ascii="宋体" w:hAnsi="宋体" w:cs="宋体"/>
          <w:bCs/>
          <w:color w:val="000000"/>
          <w:sz w:val="28"/>
          <w:szCs w:val="28"/>
          <w:lang w:eastAsia="zh-CN"/>
        </w:rPr>
      </w:pPr>
    </w:p>
    <w:p w14:paraId="08A19089" w14:textId="77777777" w:rsidR="00860639" w:rsidRDefault="00860639">
      <w:pPr>
        <w:tabs>
          <w:tab w:val="left" w:pos="5542"/>
        </w:tabs>
        <w:jc w:val="left"/>
        <w:rPr>
          <w:lang w:val="en-US"/>
        </w:rPr>
      </w:pPr>
    </w:p>
    <w:sectPr w:rsidR="00860639">
      <w:headerReference w:type="default" r:id="rId7"/>
      <w:footerReference w:type="default" r:id="rId8"/>
      <w:pgSz w:w="11906" w:h="16838"/>
      <w:pgMar w:top="1440" w:right="1440" w:bottom="1276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A0445" w14:textId="77777777" w:rsidR="00B60337" w:rsidRDefault="00B60337">
      <w:pPr>
        <w:spacing w:after="0"/>
      </w:pPr>
      <w:r>
        <w:separator/>
      </w:r>
    </w:p>
  </w:endnote>
  <w:endnote w:type="continuationSeparator" w:id="0">
    <w:p w14:paraId="44A423D4" w14:textId="77777777" w:rsidR="00B60337" w:rsidRDefault="00B603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Microsoft YaHei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PINGFANG SC SEMIBOLD">
    <w:altName w:val="Microsoft YaHei"/>
    <w:panose1 w:val="020B0604020202020204"/>
    <w:charset w:val="86"/>
    <w:family w:val="swiss"/>
    <w:pitch w:val="default"/>
    <w:sig w:usb0="00000000" w:usb1="00000000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ingFang SC">
    <w:altName w:val="Microsoft YaHei"/>
    <w:panose1 w:val="020B0604020202020204"/>
    <w:charset w:val="86"/>
    <w:family w:val="auto"/>
    <w:pitch w:val="default"/>
    <w:sig w:usb0="00000000" w:usb1="00000000" w:usb2="00000017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9" w:usb3="00000000" w:csb0="400001FF" w:csb1="FFFF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007"/>
      <w:gridCol w:w="3011"/>
      <w:gridCol w:w="3008"/>
    </w:tblGrid>
    <w:tr w:rsidR="00860639" w14:paraId="7174C3F9" w14:textId="77777777">
      <w:tc>
        <w:tcPr>
          <w:tcW w:w="3080" w:type="dxa"/>
        </w:tcPr>
        <w:p w14:paraId="0C26848B" w14:textId="77777777" w:rsidR="00860639" w:rsidRDefault="00860639">
          <w:pPr>
            <w:pStyle w:val="aff4"/>
          </w:pPr>
        </w:p>
      </w:tc>
      <w:tc>
        <w:tcPr>
          <w:tcW w:w="3081" w:type="dxa"/>
        </w:tcPr>
        <w:p w14:paraId="3CB78736" w14:textId="77777777" w:rsidR="00860639" w:rsidRDefault="00000000">
          <w:pPr>
            <w:pStyle w:val="aff4"/>
            <w:jc w:val="center"/>
            <w:rPr>
              <w:rStyle w:val="affff2"/>
              <w:rFonts w:cs="Times New Roman"/>
            </w:rPr>
          </w:pPr>
          <w:r>
            <w:rPr>
              <w:rStyle w:val="affff2"/>
              <w:rFonts w:cs="Times New Roman"/>
            </w:rPr>
            <w:t xml:space="preserve">- </w:t>
          </w:r>
          <w:r>
            <w:rPr>
              <w:rStyle w:val="affff2"/>
              <w:rFonts w:cs="Times New Roman"/>
            </w:rPr>
            <w:fldChar w:fldCharType="begin"/>
          </w:r>
          <w:r>
            <w:rPr>
              <w:rStyle w:val="affff2"/>
              <w:rFonts w:cs="Times New Roman"/>
            </w:rPr>
            <w:instrText xml:space="preserve"> PAGE   \* MERGEFORMAT </w:instrText>
          </w:r>
          <w:r>
            <w:rPr>
              <w:rStyle w:val="affff2"/>
              <w:rFonts w:cs="Times New Roman"/>
            </w:rPr>
            <w:fldChar w:fldCharType="separate"/>
          </w:r>
          <w:r>
            <w:rPr>
              <w:rStyle w:val="affff2"/>
              <w:rFonts w:cs="Times New Roman"/>
              <w:lang w:val="en-US"/>
            </w:rPr>
            <w:t>2</w:t>
          </w:r>
          <w:r>
            <w:rPr>
              <w:rStyle w:val="affff2"/>
              <w:rFonts w:cs="Times New Roman"/>
            </w:rPr>
            <w:fldChar w:fldCharType="end"/>
          </w:r>
          <w:r>
            <w:rPr>
              <w:rStyle w:val="affff2"/>
              <w:rFonts w:cs="Times New Roman"/>
            </w:rPr>
            <w:t xml:space="preserve"> -</w:t>
          </w:r>
        </w:p>
      </w:tc>
      <w:tc>
        <w:tcPr>
          <w:tcW w:w="3081" w:type="dxa"/>
        </w:tcPr>
        <w:p w14:paraId="67CAFDBA" w14:textId="77777777" w:rsidR="00860639" w:rsidRDefault="00860639">
          <w:pPr>
            <w:pStyle w:val="FooterRight"/>
          </w:pPr>
        </w:p>
      </w:tc>
    </w:tr>
  </w:tbl>
  <w:p w14:paraId="278F2DE1" w14:textId="77777777" w:rsidR="00860639" w:rsidRDefault="00860639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9E78" w14:textId="77777777" w:rsidR="00B60337" w:rsidRDefault="00B60337">
      <w:pPr>
        <w:spacing w:after="0"/>
      </w:pPr>
      <w:r>
        <w:separator/>
      </w:r>
    </w:p>
  </w:footnote>
  <w:footnote w:type="continuationSeparator" w:id="0">
    <w:p w14:paraId="5B525823" w14:textId="77777777" w:rsidR="00B60337" w:rsidRDefault="00B603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5139" w14:textId="17D5E9BE" w:rsidR="00860639" w:rsidRPr="003E3C34" w:rsidRDefault="00860639">
    <w:pPr>
      <w:pStyle w:val="aff7"/>
      <w:jc w:val="right"/>
      <w:rPr>
        <w:i/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95CAD"/>
    <w:multiLevelType w:val="multilevel"/>
    <w:tmpl w:val="25195CAD"/>
    <w:lvl w:ilvl="0">
      <w:start w:val="1"/>
      <w:numFmt w:val="bullet"/>
      <w:pStyle w:val="BulletL1"/>
      <w:lvlText w:val="·"/>
      <w:lvlJc w:val="left"/>
      <w:pPr>
        <w:tabs>
          <w:tab w:val="left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left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left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left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left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left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left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 w15:restartNumberingAfterBreak="0">
    <w:nsid w:val="4F0244F7"/>
    <w:multiLevelType w:val="multilevel"/>
    <w:tmpl w:val="4F0244F7"/>
    <w:lvl w:ilvl="0">
      <w:start w:val="1"/>
      <w:numFmt w:val="decimal"/>
      <w:pStyle w:val="NormalLeft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4F0377"/>
    <w:multiLevelType w:val="multilevel"/>
    <w:tmpl w:val="6B4F0377"/>
    <w:lvl w:ilvl="0">
      <w:start w:val="1"/>
      <w:numFmt w:val="decimal"/>
      <w:pStyle w:val="StandardL1"/>
      <w:isLgl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left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left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 w16cid:durableId="1918317607">
    <w:abstractNumId w:val="2"/>
  </w:num>
  <w:num w:numId="2" w16cid:durableId="1075275190">
    <w:abstractNumId w:val="0"/>
  </w:num>
  <w:num w:numId="3" w16cid:durableId="1935358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20"/>
  <w:drawingGridHorizontalSpacing w:val="1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UzYzcxMTc1MjU4MTQzNWM4OTE0MmQ1NGJmNTFiOWYifQ=="/>
  </w:docVars>
  <w:rsids>
    <w:rsidRoot w:val="00C51ECC"/>
    <w:rsid w:val="000024FF"/>
    <w:rsid w:val="000027BD"/>
    <w:rsid w:val="0000639C"/>
    <w:rsid w:val="000150B7"/>
    <w:rsid w:val="000153D4"/>
    <w:rsid w:val="00021AB2"/>
    <w:rsid w:val="00023BB5"/>
    <w:rsid w:val="0002587B"/>
    <w:rsid w:val="000326C8"/>
    <w:rsid w:val="00041C40"/>
    <w:rsid w:val="0004292A"/>
    <w:rsid w:val="000467AA"/>
    <w:rsid w:val="00050C41"/>
    <w:rsid w:val="00062616"/>
    <w:rsid w:val="000735C2"/>
    <w:rsid w:val="00073E6B"/>
    <w:rsid w:val="0007723F"/>
    <w:rsid w:val="00077D60"/>
    <w:rsid w:val="00083590"/>
    <w:rsid w:val="00091C54"/>
    <w:rsid w:val="00092F4E"/>
    <w:rsid w:val="00093CFF"/>
    <w:rsid w:val="000A7CAB"/>
    <w:rsid w:val="000B5127"/>
    <w:rsid w:val="000B58E5"/>
    <w:rsid w:val="000B653C"/>
    <w:rsid w:val="000C3A50"/>
    <w:rsid w:val="000C6953"/>
    <w:rsid w:val="000D34CE"/>
    <w:rsid w:val="000E078F"/>
    <w:rsid w:val="000E29A9"/>
    <w:rsid w:val="000E3A81"/>
    <w:rsid w:val="000F1CA0"/>
    <w:rsid w:val="000F3294"/>
    <w:rsid w:val="000F5955"/>
    <w:rsid w:val="00107283"/>
    <w:rsid w:val="00107D81"/>
    <w:rsid w:val="00107E19"/>
    <w:rsid w:val="00115F62"/>
    <w:rsid w:val="00123E26"/>
    <w:rsid w:val="00127941"/>
    <w:rsid w:val="00133AB5"/>
    <w:rsid w:val="001451ED"/>
    <w:rsid w:val="00145B05"/>
    <w:rsid w:val="00146E1A"/>
    <w:rsid w:val="00147432"/>
    <w:rsid w:val="00161F1A"/>
    <w:rsid w:val="001639D8"/>
    <w:rsid w:val="001809DD"/>
    <w:rsid w:val="00181A46"/>
    <w:rsid w:val="001840A2"/>
    <w:rsid w:val="00186A05"/>
    <w:rsid w:val="001965E2"/>
    <w:rsid w:val="001A2DA2"/>
    <w:rsid w:val="001A6404"/>
    <w:rsid w:val="001B4588"/>
    <w:rsid w:val="001B4EA1"/>
    <w:rsid w:val="001C3A0F"/>
    <w:rsid w:val="001C5840"/>
    <w:rsid w:val="001D1555"/>
    <w:rsid w:val="001D6168"/>
    <w:rsid w:val="001E0C75"/>
    <w:rsid w:val="001E0F1F"/>
    <w:rsid w:val="001E7327"/>
    <w:rsid w:val="001F346E"/>
    <w:rsid w:val="001F35AA"/>
    <w:rsid w:val="001F367B"/>
    <w:rsid w:val="00203E55"/>
    <w:rsid w:val="00224A7C"/>
    <w:rsid w:val="00225D8D"/>
    <w:rsid w:val="002278D1"/>
    <w:rsid w:val="002307D4"/>
    <w:rsid w:val="00231665"/>
    <w:rsid w:val="00233737"/>
    <w:rsid w:val="002403B5"/>
    <w:rsid w:val="00244473"/>
    <w:rsid w:val="00245281"/>
    <w:rsid w:val="00245768"/>
    <w:rsid w:val="00250E61"/>
    <w:rsid w:val="00253837"/>
    <w:rsid w:val="002575A4"/>
    <w:rsid w:val="00261F94"/>
    <w:rsid w:val="00267941"/>
    <w:rsid w:val="00272AAF"/>
    <w:rsid w:val="00284577"/>
    <w:rsid w:val="002854E5"/>
    <w:rsid w:val="00287E91"/>
    <w:rsid w:val="00291652"/>
    <w:rsid w:val="002936C1"/>
    <w:rsid w:val="002964A1"/>
    <w:rsid w:val="00296DF6"/>
    <w:rsid w:val="002A25F2"/>
    <w:rsid w:val="002A3D2D"/>
    <w:rsid w:val="002A7A65"/>
    <w:rsid w:val="002A7C26"/>
    <w:rsid w:val="002B13CE"/>
    <w:rsid w:val="002E28BF"/>
    <w:rsid w:val="002E4883"/>
    <w:rsid w:val="002E608E"/>
    <w:rsid w:val="002E7058"/>
    <w:rsid w:val="002F09A7"/>
    <w:rsid w:val="002F5271"/>
    <w:rsid w:val="002F7F2D"/>
    <w:rsid w:val="00306B88"/>
    <w:rsid w:val="00310488"/>
    <w:rsid w:val="00311263"/>
    <w:rsid w:val="00321881"/>
    <w:rsid w:val="003263BC"/>
    <w:rsid w:val="003309C6"/>
    <w:rsid w:val="003324B2"/>
    <w:rsid w:val="0034107F"/>
    <w:rsid w:val="00343FE7"/>
    <w:rsid w:val="00344087"/>
    <w:rsid w:val="00344D27"/>
    <w:rsid w:val="00345D66"/>
    <w:rsid w:val="003527A6"/>
    <w:rsid w:val="00353FE6"/>
    <w:rsid w:val="003558BA"/>
    <w:rsid w:val="0035604C"/>
    <w:rsid w:val="00371332"/>
    <w:rsid w:val="00371C84"/>
    <w:rsid w:val="003748F3"/>
    <w:rsid w:val="00376A82"/>
    <w:rsid w:val="003850D4"/>
    <w:rsid w:val="00385F00"/>
    <w:rsid w:val="003866EF"/>
    <w:rsid w:val="00386FBA"/>
    <w:rsid w:val="003945BC"/>
    <w:rsid w:val="00394F33"/>
    <w:rsid w:val="00397D39"/>
    <w:rsid w:val="003A4565"/>
    <w:rsid w:val="003A5064"/>
    <w:rsid w:val="003A7F9B"/>
    <w:rsid w:val="003B27EC"/>
    <w:rsid w:val="003B2F86"/>
    <w:rsid w:val="003B3FB5"/>
    <w:rsid w:val="003B4439"/>
    <w:rsid w:val="003B4C9E"/>
    <w:rsid w:val="003B7CBC"/>
    <w:rsid w:val="003C3456"/>
    <w:rsid w:val="003C6DCD"/>
    <w:rsid w:val="003E07B1"/>
    <w:rsid w:val="003E19B6"/>
    <w:rsid w:val="003E3B57"/>
    <w:rsid w:val="003E3C34"/>
    <w:rsid w:val="003E73DB"/>
    <w:rsid w:val="003F0765"/>
    <w:rsid w:val="00400DCA"/>
    <w:rsid w:val="00410914"/>
    <w:rsid w:val="004119F5"/>
    <w:rsid w:val="004166B2"/>
    <w:rsid w:val="004203EF"/>
    <w:rsid w:val="00422142"/>
    <w:rsid w:val="0042509F"/>
    <w:rsid w:val="00427E52"/>
    <w:rsid w:val="0043005E"/>
    <w:rsid w:val="00443275"/>
    <w:rsid w:val="00445168"/>
    <w:rsid w:val="00446353"/>
    <w:rsid w:val="0044739B"/>
    <w:rsid w:val="00457E6E"/>
    <w:rsid w:val="00465F9D"/>
    <w:rsid w:val="00466172"/>
    <w:rsid w:val="00467A6B"/>
    <w:rsid w:val="00474B4C"/>
    <w:rsid w:val="00494649"/>
    <w:rsid w:val="00496DDB"/>
    <w:rsid w:val="0049707A"/>
    <w:rsid w:val="004973DB"/>
    <w:rsid w:val="0049771A"/>
    <w:rsid w:val="004A4BF1"/>
    <w:rsid w:val="004A5718"/>
    <w:rsid w:val="004C3420"/>
    <w:rsid w:val="004D018B"/>
    <w:rsid w:val="004D124C"/>
    <w:rsid w:val="004D24C1"/>
    <w:rsid w:val="004D4435"/>
    <w:rsid w:val="004D7A4C"/>
    <w:rsid w:val="004D7C95"/>
    <w:rsid w:val="004E7713"/>
    <w:rsid w:val="004F6417"/>
    <w:rsid w:val="004F73FF"/>
    <w:rsid w:val="005038DC"/>
    <w:rsid w:val="005123F0"/>
    <w:rsid w:val="00512A53"/>
    <w:rsid w:val="00514A62"/>
    <w:rsid w:val="00523905"/>
    <w:rsid w:val="005251B9"/>
    <w:rsid w:val="00526A80"/>
    <w:rsid w:val="005301B4"/>
    <w:rsid w:val="00530BB4"/>
    <w:rsid w:val="005326A4"/>
    <w:rsid w:val="00533A00"/>
    <w:rsid w:val="00543A3D"/>
    <w:rsid w:val="00545A47"/>
    <w:rsid w:val="005671E1"/>
    <w:rsid w:val="0057200D"/>
    <w:rsid w:val="00574161"/>
    <w:rsid w:val="00574AEE"/>
    <w:rsid w:val="005872C5"/>
    <w:rsid w:val="0059088D"/>
    <w:rsid w:val="00591CEC"/>
    <w:rsid w:val="005951EA"/>
    <w:rsid w:val="005A30FE"/>
    <w:rsid w:val="005A3BB0"/>
    <w:rsid w:val="005B0CEB"/>
    <w:rsid w:val="005B18A3"/>
    <w:rsid w:val="005B3659"/>
    <w:rsid w:val="005C2284"/>
    <w:rsid w:val="005C66B2"/>
    <w:rsid w:val="005D277C"/>
    <w:rsid w:val="005D2FD2"/>
    <w:rsid w:val="005D4A8C"/>
    <w:rsid w:val="005D5B4D"/>
    <w:rsid w:val="005D6D17"/>
    <w:rsid w:val="005E7B2F"/>
    <w:rsid w:val="005F0076"/>
    <w:rsid w:val="005F1DD9"/>
    <w:rsid w:val="005F3712"/>
    <w:rsid w:val="005F5280"/>
    <w:rsid w:val="005F7223"/>
    <w:rsid w:val="00603BEA"/>
    <w:rsid w:val="0060413B"/>
    <w:rsid w:val="00605EE6"/>
    <w:rsid w:val="0060669E"/>
    <w:rsid w:val="006140F1"/>
    <w:rsid w:val="00614EBB"/>
    <w:rsid w:val="0061583E"/>
    <w:rsid w:val="00617BCA"/>
    <w:rsid w:val="006244F8"/>
    <w:rsid w:val="00625C4E"/>
    <w:rsid w:val="00632159"/>
    <w:rsid w:val="006353E9"/>
    <w:rsid w:val="0064402A"/>
    <w:rsid w:val="00645B6A"/>
    <w:rsid w:val="00655225"/>
    <w:rsid w:val="00655727"/>
    <w:rsid w:val="00664174"/>
    <w:rsid w:val="006643EA"/>
    <w:rsid w:val="00666DDE"/>
    <w:rsid w:val="0067348D"/>
    <w:rsid w:val="006745A9"/>
    <w:rsid w:val="006807CD"/>
    <w:rsid w:val="00682729"/>
    <w:rsid w:val="006A0D75"/>
    <w:rsid w:val="006B1364"/>
    <w:rsid w:val="006B4541"/>
    <w:rsid w:val="006B5868"/>
    <w:rsid w:val="006D00F9"/>
    <w:rsid w:val="006D1E2B"/>
    <w:rsid w:val="006D2E7A"/>
    <w:rsid w:val="006E0D98"/>
    <w:rsid w:val="006E3180"/>
    <w:rsid w:val="006E6E26"/>
    <w:rsid w:val="006E70AA"/>
    <w:rsid w:val="006F7A98"/>
    <w:rsid w:val="007003E7"/>
    <w:rsid w:val="007029CB"/>
    <w:rsid w:val="00705778"/>
    <w:rsid w:val="0071373B"/>
    <w:rsid w:val="00720F7B"/>
    <w:rsid w:val="00726B19"/>
    <w:rsid w:val="00727BD0"/>
    <w:rsid w:val="007373F0"/>
    <w:rsid w:val="00742AFE"/>
    <w:rsid w:val="00742EDF"/>
    <w:rsid w:val="00744B10"/>
    <w:rsid w:val="00750ACB"/>
    <w:rsid w:val="00751420"/>
    <w:rsid w:val="007519D5"/>
    <w:rsid w:val="00760287"/>
    <w:rsid w:val="00763A78"/>
    <w:rsid w:val="007674D7"/>
    <w:rsid w:val="00772298"/>
    <w:rsid w:val="00781ADF"/>
    <w:rsid w:val="0078257D"/>
    <w:rsid w:val="007848DC"/>
    <w:rsid w:val="00785527"/>
    <w:rsid w:val="00792952"/>
    <w:rsid w:val="00794062"/>
    <w:rsid w:val="00797584"/>
    <w:rsid w:val="007A0C30"/>
    <w:rsid w:val="007A2D94"/>
    <w:rsid w:val="007B0547"/>
    <w:rsid w:val="007B651A"/>
    <w:rsid w:val="007B6ED8"/>
    <w:rsid w:val="007B75E4"/>
    <w:rsid w:val="007C12F0"/>
    <w:rsid w:val="007C6812"/>
    <w:rsid w:val="007C7B73"/>
    <w:rsid w:val="007E2608"/>
    <w:rsid w:val="007F1726"/>
    <w:rsid w:val="0080200E"/>
    <w:rsid w:val="00803A33"/>
    <w:rsid w:val="008051ED"/>
    <w:rsid w:val="00811775"/>
    <w:rsid w:val="00820149"/>
    <w:rsid w:val="008248B2"/>
    <w:rsid w:val="00832DB0"/>
    <w:rsid w:val="00834D88"/>
    <w:rsid w:val="00860639"/>
    <w:rsid w:val="00864085"/>
    <w:rsid w:val="008803D0"/>
    <w:rsid w:val="00880F24"/>
    <w:rsid w:val="008812D3"/>
    <w:rsid w:val="00882E17"/>
    <w:rsid w:val="008836AF"/>
    <w:rsid w:val="0088487F"/>
    <w:rsid w:val="00885C9B"/>
    <w:rsid w:val="00893776"/>
    <w:rsid w:val="00893879"/>
    <w:rsid w:val="00895541"/>
    <w:rsid w:val="008B2172"/>
    <w:rsid w:val="008B55D5"/>
    <w:rsid w:val="008C6314"/>
    <w:rsid w:val="008D3D99"/>
    <w:rsid w:val="008D4ED8"/>
    <w:rsid w:val="008D644E"/>
    <w:rsid w:val="008E4C93"/>
    <w:rsid w:val="008E591A"/>
    <w:rsid w:val="008E5BCA"/>
    <w:rsid w:val="009022B0"/>
    <w:rsid w:val="00903BAA"/>
    <w:rsid w:val="00905B3E"/>
    <w:rsid w:val="00905F4A"/>
    <w:rsid w:val="009145E4"/>
    <w:rsid w:val="00914D72"/>
    <w:rsid w:val="009164F1"/>
    <w:rsid w:val="009301D9"/>
    <w:rsid w:val="0094073C"/>
    <w:rsid w:val="00941A4C"/>
    <w:rsid w:val="0094346F"/>
    <w:rsid w:val="00951FCB"/>
    <w:rsid w:val="00953187"/>
    <w:rsid w:val="009551E9"/>
    <w:rsid w:val="0096333E"/>
    <w:rsid w:val="009668EC"/>
    <w:rsid w:val="00977C3B"/>
    <w:rsid w:val="00977CF2"/>
    <w:rsid w:val="00983CF7"/>
    <w:rsid w:val="00984969"/>
    <w:rsid w:val="00985E85"/>
    <w:rsid w:val="009901B5"/>
    <w:rsid w:val="0099053B"/>
    <w:rsid w:val="0099104E"/>
    <w:rsid w:val="009A0BCC"/>
    <w:rsid w:val="009A2EFA"/>
    <w:rsid w:val="009A57C5"/>
    <w:rsid w:val="009A6CD4"/>
    <w:rsid w:val="009A6E66"/>
    <w:rsid w:val="009B0211"/>
    <w:rsid w:val="009C16F8"/>
    <w:rsid w:val="009C1DE7"/>
    <w:rsid w:val="009C5625"/>
    <w:rsid w:val="009C5962"/>
    <w:rsid w:val="009D0999"/>
    <w:rsid w:val="009E5CC1"/>
    <w:rsid w:val="009F0698"/>
    <w:rsid w:val="009F08F1"/>
    <w:rsid w:val="009F25BD"/>
    <w:rsid w:val="00A05705"/>
    <w:rsid w:val="00A05814"/>
    <w:rsid w:val="00A06AEA"/>
    <w:rsid w:val="00A16F03"/>
    <w:rsid w:val="00A21136"/>
    <w:rsid w:val="00A214A8"/>
    <w:rsid w:val="00A22BFA"/>
    <w:rsid w:val="00A3323A"/>
    <w:rsid w:val="00A3343A"/>
    <w:rsid w:val="00A34A98"/>
    <w:rsid w:val="00A3667A"/>
    <w:rsid w:val="00A46C66"/>
    <w:rsid w:val="00A46FAF"/>
    <w:rsid w:val="00A5674A"/>
    <w:rsid w:val="00A623EF"/>
    <w:rsid w:val="00A64F91"/>
    <w:rsid w:val="00A727D4"/>
    <w:rsid w:val="00A7438D"/>
    <w:rsid w:val="00A74797"/>
    <w:rsid w:val="00A7601D"/>
    <w:rsid w:val="00A7713A"/>
    <w:rsid w:val="00A81984"/>
    <w:rsid w:val="00A97462"/>
    <w:rsid w:val="00A97BDA"/>
    <w:rsid w:val="00AA0F23"/>
    <w:rsid w:val="00AA3E2F"/>
    <w:rsid w:val="00AA46CA"/>
    <w:rsid w:val="00AA535B"/>
    <w:rsid w:val="00AA720A"/>
    <w:rsid w:val="00AC3273"/>
    <w:rsid w:val="00AC68C4"/>
    <w:rsid w:val="00AD08A6"/>
    <w:rsid w:val="00AD310D"/>
    <w:rsid w:val="00AD3D4D"/>
    <w:rsid w:val="00AD60AE"/>
    <w:rsid w:val="00AE4069"/>
    <w:rsid w:val="00AE61C3"/>
    <w:rsid w:val="00AE7916"/>
    <w:rsid w:val="00AF09EA"/>
    <w:rsid w:val="00AF1D6D"/>
    <w:rsid w:val="00AF27DD"/>
    <w:rsid w:val="00AF3BBA"/>
    <w:rsid w:val="00AF4630"/>
    <w:rsid w:val="00AF5632"/>
    <w:rsid w:val="00AF7710"/>
    <w:rsid w:val="00B01B74"/>
    <w:rsid w:val="00B04913"/>
    <w:rsid w:val="00B1785E"/>
    <w:rsid w:val="00B2169A"/>
    <w:rsid w:val="00B25764"/>
    <w:rsid w:val="00B31D4D"/>
    <w:rsid w:val="00B3616B"/>
    <w:rsid w:val="00B37633"/>
    <w:rsid w:val="00B45E54"/>
    <w:rsid w:val="00B518C9"/>
    <w:rsid w:val="00B52EAC"/>
    <w:rsid w:val="00B54969"/>
    <w:rsid w:val="00B577FB"/>
    <w:rsid w:val="00B60337"/>
    <w:rsid w:val="00B80B9E"/>
    <w:rsid w:val="00B838DA"/>
    <w:rsid w:val="00B86E3A"/>
    <w:rsid w:val="00B949A9"/>
    <w:rsid w:val="00BA017F"/>
    <w:rsid w:val="00BA6B91"/>
    <w:rsid w:val="00BB1230"/>
    <w:rsid w:val="00BC61B3"/>
    <w:rsid w:val="00BD535F"/>
    <w:rsid w:val="00BD60B5"/>
    <w:rsid w:val="00BE6E64"/>
    <w:rsid w:val="00BF0C09"/>
    <w:rsid w:val="00BF31B7"/>
    <w:rsid w:val="00BF4F99"/>
    <w:rsid w:val="00C10048"/>
    <w:rsid w:val="00C21E28"/>
    <w:rsid w:val="00C23DDE"/>
    <w:rsid w:val="00C30E9B"/>
    <w:rsid w:val="00C424FC"/>
    <w:rsid w:val="00C4598B"/>
    <w:rsid w:val="00C51ECC"/>
    <w:rsid w:val="00C51FA6"/>
    <w:rsid w:val="00C52B43"/>
    <w:rsid w:val="00C53D95"/>
    <w:rsid w:val="00C54608"/>
    <w:rsid w:val="00C600D9"/>
    <w:rsid w:val="00C60862"/>
    <w:rsid w:val="00C64596"/>
    <w:rsid w:val="00C653F3"/>
    <w:rsid w:val="00C67ADA"/>
    <w:rsid w:val="00C740CC"/>
    <w:rsid w:val="00C74173"/>
    <w:rsid w:val="00C810E8"/>
    <w:rsid w:val="00C847C2"/>
    <w:rsid w:val="00C910F6"/>
    <w:rsid w:val="00CA009F"/>
    <w:rsid w:val="00CA04D0"/>
    <w:rsid w:val="00CA4A7A"/>
    <w:rsid w:val="00CA6613"/>
    <w:rsid w:val="00CA6633"/>
    <w:rsid w:val="00CB16D1"/>
    <w:rsid w:val="00CC69AD"/>
    <w:rsid w:val="00CC6AA2"/>
    <w:rsid w:val="00CE73A6"/>
    <w:rsid w:val="00CF1664"/>
    <w:rsid w:val="00CF40CB"/>
    <w:rsid w:val="00CF5A8A"/>
    <w:rsid w:val="00D01278"/>
    <w:rsid w:val="00D12AB1"/>
    <w:rsid w:val="00D173B0"/>
    <w:rsid w:val="00D21B61"/>
    <w:rsid w:val="00D21BC6"/>
    <w:rsid w:val="00D23B36"/>
    <w:rsid w:val="00D24FD3"/>
    <w:rsid w:val="00D27AEB"/>
    <w:rsid w:val="00D526D0"/>
    <w:rsid w:val="00D53BAE"/>
    <w:rsid w:val="00D57DBA"/>
    <w:rsid w:val="00D57EBC"/>
    <w:rsid w:val="00D71F76"/>
    <w:rsid w:val="00D73C46"/>
    <w:rsid w:val="00D77095"/>
    <w:rsid w:val="00D77855"/>
    <w:rsid w:val="00D80573"/>
    <w:rsid w:val="00D91668"/>
    <w:rsid w:val="00D94BB1"/>
    <w:rsid w:val="00D961C9"/>
    <w:rsid w:val="00D96A44"/>
    <w:rsid w:val="00D97B80"/>
    <w:rsid w:val="00DA1D73"/>
    <w:rsid w:val="00DB2761"/>
    <w:rsid w:val="00DB2FF6"/>
    <w:rsid w:val="00DB3A50"/>
    <w:rsid w:val="00DD0E0C"/>
    <w:rsid w:val="00DD626F"/>
    <w:rsid w:val="00DD7765"/>
    <w:rsid w:val="00DE4133"/>
    <w:rsid w:val="00DE522D"/>
    <w:rsid w:val="00DE7E1A"/>
    <w:rsid w:val="00DF1051"/>
    <w:rsid w:val="00DF3746"/>
    <w:rsid w:val="00E16707"/>
    <w:rsid w:val="00E23955"/>
    <w:rsid w:val="00E311F1"/>
    <w:rsid w:val="00E417DF"/>
    <w:rsid w:val="00E47327"/>
    <w:rsid w:val="00E532EC"/>
    <w:rsid w:val="00E6063F"/>
    <w:rsid w:val="00E7016C"/>
    <w:rsid w:val="00E7385D"/>
    <w:rsid w:val="00E86579"/>
    <w:rsid w:val="00E90A19"/>
    <w:rsid w:val="00E90FCD"/>
    <w:rsid w:val="00E92568"/>
    <w:rsid w:val="00E974F8"/>
    <w:rsid w:val="00EA08B7"/>
    <w:rsid w:val="00EA79DA"/>
    <w:rsid w:val="00EB6A85"/>
    <w:rsid w:val="00EC1326"/>
    <w:rsid w:val="00EC1D64"/>
    <w:rsid w:val="00EC4E8B"/>
    <w:rsid w:val="00EC636E"/>
    <w:rsid w:val="00EC7E55"/>
    <w:rsid w:val="00ED6F93"/>
    <w:rsid w:val="00EE0E17"/>
    <w:rsid w:val="00EE300A"/>
    <w:rsid w:val="00EE7CB8"/>
    <w:rsid w:val="00EF16FB"/>
    <w:rsid w:val="00EF3538"/>
    <w:rsid w:val="00EF4BAE"/>
    <w:rsid w:val="00F02216"/>
    <w:rsid w:val="00F0291C"/>
    <w:rsid w:val="00F05AEE"/>
    <w:rsid w:val="00F101DD"/>
    <w:rsid w:val="00F14193"/>
    <w:rsid w:val="00F14D59"/>
    <w:rsid w:val="00F16539"/>
    <w:rsid w:val="00F20CCE"/>
    <w:rsid w:val="00F21FCF"/>
    <w:rsid w:val="00F238A2"/>
    <w:rsid w:val="00F3614E"/>
    <w:rsid w:val="00F376EE"/>
    <w:rsid w:val="00F52B94"/>
    <w:rsid w:val="00F56870"/>
    <w:rsid w:val="00F56CCE"/>
    <w:rsid w:val="00F57276"/>
    <w:rsid w:val="00F576E0"/>
    <w:rsid w:val="00F63542"/>
    <w:rsid w:val="00F6440C"/>
    <w:rsid w:val="00F74512"/>
    <w:rsid w:val="00F776EF"/>
    <w:rsid w:val="00F8216A"/>
    <w:rsid w:val="00F901CF"/>
    <w:rsid w:val="00F906EF"/>
    <w:rsid w:val="00F934C7"/>
    <w:rsid w:val="00FA2B7D"/>
    <w:rsid w:val="00FA592D"/>
    <w:rsid w:val="00FB33FD"/>
    <w:rsid w:val="00FB5A7C"/>
    <w:rsid w:val="00FB645E"/>
    <w:rsid w:val="00FC35ED"/>
    <w:rsid w:val="00FC7AED"/>
    <w:rsid w:val="00FD6CD9"/>
    <w:rsid w:val="00FE20D9"/>
    <w:rsid w:val="00FF6F41"/>
    <w:rsid w:val="00FF7804"/>
    <w:rsid w:val="03FDA2BC"/>
    <w:rsid w:val="04904FA4"/>
    <w:rsid w:val="049B3B35"/>
    <w:rsid w:val="05BF65B9"/>
    <w:rsid w:val="094758C6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3F7A263"/>
    <w:rsid w:val="15D2125B"/>
    <w:rsid w:val="17395E35"/>
    <w:rsid w:val="17AFEFC6"/>
    <w:rsid w:val="17EE000C"/>
    <w:rsid w:val="19DFB821"/>
    <w:rsid w:val="1AFFC1CF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9038002"/>
    <w:rsid w:val="29EFBA72"/>
    <w:rsid w:val="2A3DBE84"/>
    <w:rsid w:val="2ABFCFF1"/>
    <w:rsid w:val="2B7D29A5"/>
    <w:rsid w:val="2BB50C75"/>
    <w:rsid w:val="2BDF3E0D"/>
    <w:rsid w:val="2C881EC2"/>
    <w:rsid w:val="2C915C6B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540229"/>
    <w:rsid w:val="3ABDA3FE"/>
    <w:rsid w:val="3AEFDBD4"/>
    <w:rsid w:val="3AF9B493"/>
    <w:rsid w:val="3B7B7066"/>
    <w:rsid w:val="3BBDA242"/>
    <w:rsid w:val="3BDF9F69"/>
    <w:rsid w:val="3BEDED19"/>
    <w:rsid w:val="3BFFFE0C"/>
    <w:rsid w:val="3D6F0AEC"/>
    <w:rsid w:val="3D77C6DA"/>
    <w:rsid w:val="3D797B18"/>
    <w:rsid w:val="3DA615F6"/>
    <w:rsid w:val="3DBB4CBE"/>
    <w:rsid w:val="3DDF2299"/>
    <w:rsid w:val="3DF36AC0"/>
    <w:rsid w:val="3DFDF9AD"/>
    <w:rsid w:val="3DFE292E"/>
    <w:rsid w:val="3DFF849D"/>
    <w:rsid w:val="3E7FE082"/>
    <w:rsid w:val="3EB798F5"/>
    <w:rsid w:val="3EBEEE8A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F50431"/>
    <w:rsid w:val="4B1B3133"/>
    <w:rsid w:val="4B7BFAEC"/>
    <w:rsid w:val="4BBFA8A3"/>
    <w:rsid w:val="4BC7DFAF"/>
    <w:rsid w:val="4BFCF763"/>
    <w:rsid w:val="4C5FB004"/>
    <w:rsid w:val="4CEF7E6C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4FF40D59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AD3D62"/>
    <w:rsid w:val="5DDB5B2C"/>
    <w:rsid w:val="5DDD5EAB"/>
    <w:rsid w:val="5DDD7D50"/>
    <w:rsid w:val="5DEEAABD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B3026"/>
    <w:rsid w:val="6FFC9A20"/>
    <w:rsid w:val="6FFD8868"/>
    <w:rsid w:val="707E6DFD"/>
    <w:rsid w:val="712725C0"/>
    <w:rsid w:val="71BFAF06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44516F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F2734"/>
    <w:rsid w:val="7B254011"/>
    <w:rsid w:val="7B2F7E68"/>
    <w:rsid w:val="7B3EC60C"/>
    <w:rsid w:val="7B519901"/>
    <w:rsid w:val="7B6D5E84"/>
    <w:rsid w:val="7B7D519C"/>
    <w:rsid w:val="7B7FC139"/>
    <w:rsid w:val="7B8F93C0"/>
    <w:rsid w:val="7BB2D9BE"/>
    <w:rsid w:val="7BB6F0A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B0038"/>
    <w:rsid w:val="7E7E6F15"/>
    <w:rsid w:val="7E9B4ED4"/>
    <w:rsid w:val="7EB73341"/>
    <w:rsid w:val="7ECBF851"/>
    <w:rsid w:val="7EDE6321"/>
    <w:rsid w:val="7EDF346A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E83BC"/>
    <w:rsid w:val="9FAA1E79"/>
    <w:rsid w:val="9FDAFD84"/>
    <w:rsid w:val="9FE7929F"/>
    <w:rsid w:val="9FEEE9B9"/>
    <w:rsid w:val="9FF2DC44"/>
    <w:rsid w:val="9FF4F744"/>
    <w:rsid w:val="9FF9F671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7674F1"/>
    <w:rsid w:val="B6DBE1F8"/>
    <w:rsid w:val="B6FEEB89"/>
    <w:rsid w:val="B6FF5108"/>
    <w:rsid w:val="B6FF9F6B"/>
    <w:rsid w:val="B737B11B"/>
    <w:rsid w:val="B7737C5C"/>
    <w:rsid w:val="B77F5DE1"/>
    <w:rsid w:val="B7876DAB"/>
    <w:rsid w:val="B7D9BBD9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EFF947D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EFF196"/>
    <w:rsid w:val="BFFE0B01"/>
    <w:rsid w:val="BFFF0BA1"/>
    <w:rsid w:val="C335F688"/>
    <w:rsid w:val="C37EDC1F"/>
    <w:rsid w:val="C3D4FB9A"/>
    <w:rsid w:val="C42FBEB5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FE8F7"/>
    <w:rsid w:val="D7F9272C"/>
    <w:rsid w:val="D8AD4578"/>
    <w:rsid w:val="D99F5AC5"/>
    <w:rsid w:val="D9DEF241"/>
    <w:rsid w:val="D9DFA9B2"/>
    <w:rsid w:val="DA35E8C4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D7F089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2FDC5FB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E6D235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5FED3A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E2E50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6D992"/>
    <w:rsid w:val="F7FBC781"/>
    <w:rsid w:val="F7FDAF87"/>
    <w:rsid w:val="F7FE6F2A"/>
    <w:rsid w:val="F7FF591D"/>
    <w:rsid w:val="F7FF83D7"/>
    <w:rsid w:val="F96DEE9F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EE824C"/>
  <w15:docId w15:val="{04939323-048B-1E4A-BCDD-1DD131C5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1" w:count="376">
    <w:lsdException w:name="header" w:uiPriority="99"/>
    <w:lsdException w:name="line number" w:qFormat="0"/>
    <w:lsdException w:name="List Bullet" w:qFormat="0"/>
    <w:lsdException w:name="List Number" w:qFormat="0"/>
    <w:lsdException w:name="List Bullet 2" w:qFormat="0"/>
    <w:lsdException w:name="List Bullet 3" w:qFormat="0"/>
    <w:lsdException w:name="List Bullet 4" w:qFormat="0"/>
    <w:lsdException w:name="List Bullet 5" w:qFormat="0"/>
    <w:lsdException w:name="List Number 2" w:qFormat="0"/>
    <w:lsdException w:name="List Number 3" w:qFormat="0"/>
    <w:lsdException w:name="List Number 4" w:qFormat="0"/>
    <w:lsdException w:name="List Number 5" w:qFormat="0"/>
    <w:lsdException w:name="Default Paragraph Font" w:semiHidden="1" w:uiPriority="1" w:unhideWhenUsed="1" w:qFormat="0"/>
    <w:lsdException w:name="Hyperlink" w:uiPriority="99"/>
    <w:lsdException w:name="HTML Top of Form" w:semiHidden="1" w:uiPriority="99" w:unhideWhenUsed="1" w:qFormat="0"/>
    <w:lsdException w:name="HTML Bottom of Form" w:semiHidden="1" w:uiPriority="99" w:unhideWhenUsed="1" w:qFormat="0"/>
    <w:lsdException w:name="HTML Acronym" w:qFormat="0"/>
    <w:lsdException w:name="HTML Cite" w:qFormat="0"/>
    <w:lsdException w:name="HTML Code" w:qFormat="0"/>
    <w:lsdException w:name="HTML Definition" w:qFormat="0"/>
    <w:lsdException w:name="HTML Keyboard" w:qFormat="0"/>
    <w:lsdException w:name="HTML Sample" w:qFormat="0"/>
    <w:lsdException w:name="HTML Typewriter" w:qFormat="0"/>
    <w:lsdException w:name="HTML Variable" w:qFormat="0"/>
    <w:lsdException w:name="Normal Table" w:semiHidden="1" w:uiPriority="99" w:unhideWhenUsed="1" w:qFormat="0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 w:unhideWhenUsed="1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iPriority="99" w:unhideWhenUsed="1" w:qFormat="0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a">
    <w:name w:val="Normal"/>
    <w:next w:val="a0"/>
    <w:qFormat/>
    <w:pPr>
      <w:spacing w:after="240"/>
      <w:jc w:val="both"/>
    </w:pPr>
    <w:rPr>
      <w:sz w:val="24"/>
      <w:szCs w:val="24"/>
      <w:lang w:val="en-GB" w:bidi="ar-AE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Simplified Arabic"/>
    </w:rPr>
  </w:style>
  <w:style w:type="paragraph" w:styleId="2">
    <w:name w:val="heading 2"/>
    <w:basedOn w:val="a"/>
    <w:next w:val="a0"/>
    <w:link w:val="20"/>
    <w:qFormat/>
    <w:pPr>
      <w:outlineLvl w:val="1"/>
    </w:pPr>
    <w:rPr>
      <w:rFonts w:cs="Simplified Arabic"/>
    </w:rPr>
  </w:style>
  <w:style w:type="paragraph" w:styleId="3">
    <w:name w:val="heading 3"/>
    <w:basedOn w:val="2"/>
    <w:next w:val="a0"/>
    <w:link w:val="30"/>
    <w:qFormat/>
    <w:pPr>
      <w:outlineLvl w:val="2"/>
    </w:pPr>
  </w:style>
  <w:style w:type="paragraph" w:styleId="4">
    <w:name w:val="heading 4"/>
    <w:basedOn w:val="a"/>
    <w:next w:val="a0"/>
    <w:link w:val="40"/>
    <w:qFormat/>
    <w:pPr>
      <w:outlineLvl w:val="3"/>
    </w:pPr>
    <w:rPr>
      <w:rFonts w:cs="Simplified Arabic"/>
    </w:rPr>
  </w:style>
  <w:style w:type="paragraph" w:styleId="5">
    <w:name w:val="heading 5"/>
    <w:basedOn w:val="a"/>
    <w:next w:val="a0"/>
    <w:link w:val="50"/>
    <w:qFormat/>
    <w:pPr>
      <w:outlineLvl w:val="4"/>
    </w:pPr>
    <w:rPr>
      <w:rFonts w:cs="Simplified Arabic"/>
    </w:rPr>
  </w:style>
  <w:style w:type="paragraph" w:styleId="6">
    <w:name w:val="heading 6"/>
    <w:basedOn w:val="a"/>
    <w:next w:val="a0"/>
    <w:link w:val="60"/>
    <w:qFormat/>
    <w:pPr>
      <w:outlineLvl w:val="5"/>
    </w:pPr>
    <w:rPr>
      <w:rFonts w:cs="Simplified Arabic"/>
    </w:rPr>
  </w:style>
  <w:style w:type="paragraph" w:styleId="7">
    <w:name w:val="heading 7"/>
    <w:basedOn w:val="a"/>
    <w:next w:val="a0"/>
    <w:link w:val="70"/>
    <w:qFormat/>
    <w:pPr>
      <w:outlineLvl w:val="6"/>
    </w:pPr>
    <w:rPr>
      <w:rFonts w:cs="Simplified Arabic"/>
    </w:rPr>
  </w:style>
  <w:style w:type="paragraph" w:styleId="8">
    <w:name w:val="heading 8"/>
    <w:basedOn w:val="a"/>
    <w:next w:val="a0"/>
    <w:link w:val="80"/>
    <w:qFormat/>
    <w:pPr>
      <w:outlineLvl w:val="7"/>
    </w:pPr>
    <w:rPr>
      <w:rFonts w:cs="Simplified Arabic"/>
    </w:rPr>
  </w:style>
  <w:style w:type="paragraph" w:styleId="9">
    <w:name w:val="heading 9"/>
    <w:basedOn w:val="a"/>
    <w:next w:val="a0"/>
    <w:link w:val="90"/>
    <w:qFormat/>
    <w:pPr>
      <w:outlineLvl w:val="8"/>
    </w:pPr>
    <w:rPr>
      <w:rFonts w:cs="Simplified Arabic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Pr>
      <w:rFonts w:cs="Simplified Arabic"/>
      <w:lang w:eastAsia="en-GB"/>
    </w:rPr>
  </w:style>
  <w:style w:type="paragraph" w:styleId="a5">
    <w:name w:val="macro"/>
    <w:link w:val="a6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val="en-GB" w:bidi="ar-AE"/>
    </w:rPr>
  </w:style>
  <w:style w:type="paragraph" w:styleId="31">
    <w:name w:val="List 3"/>
    <w:basedOn w:val="a"/>
    <w:qFormat/>
    <w:pPr>
      <w:ind w:left="1080" w:hanging="360"/>
      <w:contextualSpacing/>
    </w:pPr>
  </w:style>
  <w:style w:type="paragraph" w:styleId="TOC7">
    <w:name w:val="toc 7"/>
    <w:basedOn w:val="a"/>
    <w:next w:val="a"/>
    <w:qFormat/>
    <w:pPr>
      <w:ind w:left="1440"/>
    </w:pPr>
  </w:style>
  <w:style w:type="paragraph" w:styleId="a7">
    <w:name w:val="table of authorities"/>
    <w:basedOn w:val="a"/>
    <w:next w:val="a"/>
    <w:qFormat/>
    <w:pPr>
      <w:ind w:left="240" w:hanging="240"/>
    </w:pPr>
  </w:style>
  <w:style w:type="paragraph" w:styleId="a8">
    <w:name w:val="Note Heading"/>
    <w:basedOn w:val="a"/>
    <w:next w:val="a"/>
    <w:link w:val="a9"/>
    <w:qFormat/>
    <w:rPr>
      <w:rFonts w:cs="Simplified Arabic"/>
    </w:rPr>
  </w:style>
  <w:style w:type="paragraph" w:styleId="81">
    <w:name w:val="index 8"/>
    <w:basedOn w:val="a"/>
    <w:next w:val="a"/>
    <w:qFormat/>
    <w:pPr>
      <w:ind w:left="1920" w:hanging="240"/>
    </w:pPr>
  </w:style>
  <w:style w:type="paragraph" w:styleId="aa">
    <w:name w:val="E-mail Signature"/>
    <w:basedOn w:val="a"/>
    <w:link w:val="ab"/>
    <w:qFormat/>
    <w:rPr>
      <w:rFonts w:cs="Simplified Arabic"/>
    </w:rPr>
  </w:style>
  <w:style w:type="paragraph" w:styleId="ac">
    <w:name w:val="Normal Indent"/>
    <w:basedOn w:val="a"/>
    <w:qFormat/>
    <w:pPr>
      <w:ind w:left="720"/>
    </w:pPr>
  </w:style>
  <w:style w:type="paragraph" w:styleId="ad">
    <w:name w:val="caption"/>
    <w:basedOn w:val="a"/>
    <w:next w:val="a"/>
    <w:qFormat/>
    <w:rPr>
      <w:b/>
      <w:bCs/>
      <w:sz w:val="20"/>
      <w:szCs w:val="20"/>
    </w:rPr>
  </w:style>
  <w:style w:type="paragraph" w:styleId="51">
    <w:name w:val="index 5"/>
    <w:basedOn w:val="a"/>
    <w:next w:val="a"/>
    <w:qFormat/>
    <w:pPr>
      <w:ind w:left="1200" w:hanging="240"/>
    </w:pPr>
  </w:style>
  <w:style w:type="paragraph" w:styleId="ae">
    <w:name w:val="envelope address"/>
    <w:basedOn w:val="a"/>
    <w:qFormat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f">
    <w:name w:val="Document Map"/>
    <w:basedOn w:val="a"/>
    <w:link w:val="af0"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"/>
    <w:next w:val="a"/>
    <w:qFormat/>
    <w:pPr>
      <w:spacing w:before="120"/>
    </w:pPr>
    <w:rPr>
      <w:rFonts w:cs="Simplified Arabic"/>
      <w:b/>
      <w:bCs/>
    </w:rPr>
  </w:style>
  <w:style w:type="paragraph" w:styleId="af2">
    <w:name w:val="annotation text"/>
    <w:basedOn w:val="a"/>
    <w:link w:val="af3"/>
    <w:qFormat/>
    <w:pPr>
      <w:spacing w:after="120"/>
    </w:pPr>
    <w:rPr>
      <w:rFonts w:cs="Simplified Arabic"/>
      <w:sz w:val="20"/>
      <w:szCs w:val="20"/>
    </w:rPr>
  </w:style>
  <w:style w:type="paragraph" w:styleId="61">
    <w:name w:val="index 6"/>
    <w:basedOn w:val="a"/>
    <w:next w:val="a"/>
    <w:qFormat/>
    <w:pPr>
      <w:ind w:left="1440" w:hanging="240"/>
    </w:pPr>
  </w:style>
  <w:style w:type="paragraph" w:styleId="af4">
    <w:name w:val="Salutation"/>
    <w:basedOn w:val="a"/>
    <w:next w:val="a"/>
    <w:link w:val="af5"/>
    <w:qFormat/>
    <w:rPr>
      <w:rFonts w:cs="Simplified Arabic"/>
    </w:rPr>
  </w:style>
  <w:style w:type="paragraph" w:styleId="32">
    <w:name w:val="Body Text 3"/>
    <w:basedOn w:val="a"/>
    <w:link w:val="33"/>
    <w:qFormat/>
    <w:pPr>
      <w:ind w:left="2160"/>
    </w:pPr>
    <w:rPr>
      <w:rFonts w:cs="Simplified Arabic"/>
      <w:lang w:eastAsia="en-GB"/>
    </w:rPr>
  </w:style>
  <w:style w:type="paragraph" w:styleId="af6">
    <w:name w:val="Closing"/>
    <w:basedOn w:val="a"/>
    <w:link w:val="af7"/>
    <w:qFormat/>
    <w:pPr>
      <w:ind w:left="4320"/>
    </w:pPr>
    <w:rPr>
      <w:rFonts w:cs="Simplified Arabic"/>
    </w:rPr>
  </w:style>
  <w:style w:type="paragraph" w:styleId="af8">
    <w:name w:val="Body Text Indent"/>
    <w:basedOn w:val="a"/>
    <w:link w:val="af9"/>
    <w:qFormat/>
    <w:pPr>
      <w:spacing w:after="120"/>
      <w:ind w:left="283"/>
    </w:pPr>
    <w:rPr>
      <w:rFonts w:cs="Simplified Arabic"/>
    </w:rPr>
  </w:style>
  <w:style w:type="paragraph" w:styleId="21">
    <w:name w:val="List 2"/>
    <w:basedOn w:val="a"/>
    <w:qFormat/>
    <w:pPr>
      <w:ind w:left="720" w:hanging="360"/>
      <w:contextualSpacing/>
    </w:pPr>
  </w:style>
  <w:style w:type="paragraph" w:styleId="afa">
    <w:name w:val="List Continue"/>
    <w:basedOn w:val="a"/>
    <w:qFormat/>
    <w:pPr>
      <w:spacing w:after="120"/>
      <w:ind w:left="360"/>
      <w:contextualSpacing/>
    </w:pPr>
  </w:style>
  <w:style w:type="paragraph" w:styleId="afb">
    <w:name w:val="Block Text"/>
    <w:basedOn w:val="a"/>
    <w:qFormat/>
    <w:pPr>
      <w:spacing w:after="120"/>
      <w:ind w:left="1440" w:right="1440"/>
    </w:pPr>
  </w:style>
  <w:style w:type="paragraph" w:styleId="HTML">
    <w:name w:val="HTML Address"/>
    <w:basedOn w:val="a"/>
    <w:link w:val="HTML0"/>
    <w:qFormat/>
    <w:rPr>
      <w:rFonts w:cs="Simplified Arabic"/>
      <w:i/>
      <w:iCs/>
    </w:rPr>
  </w:style>
  <w:style w:type="paragraph" w:styleId="41">
    <w:name w:val="index 4"/>
    <w:basedOn w:val="a"/>
    <w:next w:val="a"/>
    <w:qFormat/>
    <w:pPr>
      <w:ind w:left="960" w:hanging="240"/>
    </w:pPr>
  </w:style>
  <w:style w:type="paragraph" w:styleId="TOC5">
    <w:name w:val="toc 5"/>
    <w:basedOn w:val="a"/>
    <w:next w:val="a"/>
    <w:qFormat/>
    <w:pPr>
      <w:ind w:left="960"/>
    </w:pPr>
  </w:style>
  <w:style w:type="paragraph" w:styleId="TOC3">
    <w:name w:val="toc 3"/>
    <w:basedOn w:val="a"/>
    <w:next w:val="a"/>
    <w:qFormat/>
    <w:pPr>
      <w:ind w:left="480"/>
    </w:pPr>
  </w:style>
  <w:style w:type="paragraph" w:styleId="afc">
    <w:name w:val="Plain Text"/>
    <w:basedOn w:val="a"/>
    <w:link w:val="afd"/>
    <w:qFormat/>
    <w:rPr>
      <w:rFonts w:ascii="Courier New" w:hAnsi="Courier New" w:cs="Courier New"/>
      <w:sz w:val="20"/>
      <w:szCs w:val="20"/>
    </w:rPr>
  </w:style>
  <w:style w:type="paragraph" w:styleId="TOC8">
    <w:name w:val="toc 8"/>
    <w:basedOn w:val="a"/>
    <w:next w:val="a"/>
    <w:qFormat/>
    <w:pPr>
      <w:ind w:left="1680"/>
    </w:pPr>
  </w:style>
  <w:style w:type="paragraph" w:styleId="34">
    <w:name w:val="index 3"/>
    <w:basedOn w:val="a"/>
    <w:next w:val="a"/>
    <w:qFormat/>
    <w:pPr>
      <w:ind w:left="720" w:hanging="240"/>
    </w:pPr>
  </w:style>
  <w:style w:type="paragraph" w:styleId="afe">
    <w:name w:val="Date"/>
    <w:basedOn w:val="a"/>
    <w:next w:val="a"/>
    <w:link w:val="aff"/>
    <w:qFormat/>
    <w:rPr>
      <w:rFonts w:cs="Simplified Arabic"/>
    </w:rPr>
  </w:style>
  <w:style w:type="paragraph" w:styleId="22">
    <w:name w:val="Body Text Indent 2"/>
    <w:basedOn w:val="a"/>
    <w:link w:val="23"/>
    <w:qFormat/>
    <w:pPr>
      <w:spacing w:after="120"/>
      <w:ind w:left="360"/>
    </w:pPr>
    <w:rPr>
      <w:rFonts w:cs="Simplified Arabic"/>
    </w:rPr>
  </w:style>
  <w:style w:type="paragraph" w:styleId="aff0">
    <w:name w:val="endnote text"/>
    <w:basedOn w:val="a"/>
    <w:next w:val="a"/>
    <w:link w:val="aff1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52">
    <w:name w:val="List Continue 5"/>
    <w:basedOn w:val="a"/>
    <w:qFormat/>
    <w:pPr>
      <w:spacing w:after="120"/>
      <w:ind w:left="1800"/>
      <w:contextualSpacing/>
    </w:pPr>
  </w:style>
  <w:style w:type="paragraph" w:styleId="aff2">
    <w:name w:val="Balloon Text"/>
    <w:basedOn w:val="a"/>
    <w:link w:val="aff3"/>
    <w:uiPriority w:val="99"/>
    <w:qFormat/>
    <w:pPr>
      <w:spacing w:after="0"/>
    </w:pPr>
    <w:rPr>
      <w:rFonts w:ascii="Tahoma" w:hAnsi="Tahoma" w:cs="Tahoma"/>
      <w:sz w:val="16"/>
      <w:szCs w:val="16"/>
    </w:rPr>
  </w:style>
  <w:style w:type="paragraph" w:styleId="aff4">
    <w:name w:val="footer"/>
    <w:link w:val="aff5"/>
    <w:qFormat/>
    <w:rPr>
      <w:sz w:val="16"/>
      <w:szCs w:val="16"/>
      <w:lang w:val="en-GB" w:bidi="he-IL"/>
    </w:rPr>
  </w:style>
  <w:style w:type="paragraph" w:styleId="aff6">
    <w:name w:val="envelope return"/>
    <w:basedOn w:val="a"/>
    <w:qFormat/>
    <w:rPr>
      <w:rFonts w:cs="Simplified Arabic"/>
      <w:sz w:val="20"/>
      <w:szCs w:val="20"/>
    </w:rPr>
  </w:style>
  <w:style w:type="paragraph" w:styleId="aff7">
    <w:name w:val="header"/>
    <w:link w:val="aff8"/>
    <w:uiPriority w:val="99"/>
    <w:qFormat/>
    <w:pPr>
      <w:jc w:val="both"/>
    </w:pPr>
    <w:rPr>
      <w:sz w:val="24"/>
      <w:szCs w:val="24"/>
      <w:lang w:val="en-GB" w:bidi="he-IL"/>
    </w:rPr>
  </w:style>
  <w:style w:type="paragraph" w:styleId="aff9">
    <w:name w:val="Signature"/>
    <w:basedOn w:val="a"/>
    <w:link w:val="affa"/>
    <w:qFormat/>
    <w:pPr>
      <w:ind w:left="4320"/>
    </w:pPr>
    <w:rPr>
      <w:rFonts w:cs="Simplified Arabic"/>
    </w:rPr>
  </w:style>
  <w:style w:type="paragraph" w:styleId="TOC1">
    <w:name w:val="toc 1"/>
    <w:basedOn w:val="a"/>
    <w:next w:val="a0"/>
    <w:qFormat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42">
    <w:name w:val="List Continue 4"/>
    <w:basedOn w:val="a"/>
    <w:qFormat/>
    <w:pPr>
      <w:spacing w:after="120"/>
      <w:ind w:left="1440"/>
      <w:contextualSpacing/>
    </w:pPr>
  </w:style>
  <w:style w:type="paragraph" w:styleId="TOC4">
    <w:name w:val="toc 4"/>
    <w:basedOn w:val="a"/>
    <w:next w:val="a"/>
    <w:qFormat/>
    <w:pPr>
      <w:ind w:left="720"/>
    </w:pPr>
  </w:style>
  <w:style w:type="paragraph" w:styleId="affb">
    <w:name w:val="index heading"/>
    <w:basedOn w:val="a"/>
    <w:next w:val="a"/>
    <w:qFormat/>
    <w:rPr>
      <w:b/>
      <w:bCs/>
    </w:rPr>
  </w:style>
  <w:style w:type="paragraph" w:styleId="affc">
    <w:name w:val="Subtitle"/>
    <w:basedOn w:val="a"/>
    <w:next w:val="a0"/>
    <w:link w:val="affd"/>
    <w:qFormat/>
    <w:pPr>
      <w:jc w:val="center"/>
    </w:pPr>
    <w:rPr>
      <w:rFonts w:cs="Simplified Arabic"/>
    </w:rPr>
  </w:style>
  <w:style w:type="paragraph" w:styleId="affe">
    <w:name w:val="List"/>
    <w:basedOn w:val="a"/>
    <w:qFormat/>
    <w:pPr>
      <w:ind w:left="360" w:hanging="360"/>
      <w:contextualSpacing/>
    </w:pPr>
  </w:style>
  <w:style w:type="paragraph" w:styleId="afff">
    <w:name w:val="footnote text"/>
    <w:basedOn w:val="a"/>
    <w:next w:val="a"/>
    <w:link w:val="afff0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TOC6">
    <w:name w:val="toc 6"/>
    <w:basedOn w:val="a"/>
    <w:next w:val="a"/>
    <w:qFormat/>
    <w:pPr>
      <w:ind w:left="1200"/>
    </w:pPr>
  </w:style>
  <w:style w:type="paragraph" w:styleId="53">
    <w:name w:val="List 5"/>
    <w:basedOn w:val="a"/>
    <w:qFormat/>
    <w:pPr>
      <w:ind w:left="1800" w:hanging="360"/>
      <w:contextualSpacing/>
    </w:pPr>
  </w:style>
  <w:style w:type="paragraph" w:styleId="35">
    <w:name w:val="Body Text Indent 3"/>
    <w:basedOn w:val="a"/>
    <w:link w:val="36"/>
    <w:qFormat/>
    <w:pPr>
      <w:spacing w:after="120"/>
      <w:ind w:left="360"/>
    </w:pPr>
    <w:rPr>
      <w:rFonts w:cs="Simplified Arabic"/>
      <w:sz w:val="16"/>
      <w:szCs w:val="16"/>
    </w:rPr>
  </w:style>
  <w:style w:type="paragraph" w:styleId="71">
    <w:name w:val="index 7"/>
    <w:basedOn w:val="a"/>
    <w:next w:val="a"/>
    <w:qFormat/>
    <w:pPr>
      <w:ind w:left="1680" w:hanging="240"/>
    </w:pPr>
  </w:style>
  <w:style w:type="paragraph" w:styleId="91">
    <w:name w:val="index 9"/>
    <w:basedOn w:val="a"/>
    <w:next w:val="a"/>
    <w:qFormat/>
    <w:pPr>
      <w:ind w:left="2160" w:hanging="240"/>
    </w:pPr>
  </w:style>
  <w:style w:type="paragraph" w:styleId="afff1">
    <w:name w:val="table of figures"/>
    <w:basedOn w:val="a"/>
    <w:next w:val="a"/>
    <w:qFormat/>
  </w:style>
  <w:style w:type="paragraph" w:styleId="TOC2">
    <w:name w:val="toc 2"/>
    <w:basedOn w:val="a"/>
    <w:next w:val="a0"/>
    <w:qFormat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TOC9">
    <w:name w:val="toc 9"/>
    <w:basedOn w:val="a"/>
    <w:next w:val="a"/>
    <w:qFormat/>
    <w:pPr>
      <w:ind w:left="1920"/>
    </w:pPr>
  </w:style>
  <w:style w:type="paragraph" w:styleId="24">
    <w:name w:val="Body Text 2"/>
    <w:basedOn w:val="a"/>
    <w:link w:val="25"/>
    <w:qFormat/>
    <w:pPr>
      <w:ind w:left="1440"/>
    </w:pPr>
    <w:rPr>
      <w:rFonts w:cs="Simplified Arabic"/>
      <w:lang w:eastAsia="en-GB"/>
    </w:rPr>
  </w:style>
  <w:style w:type="paragraph" w:styleId="43">
    <w:name w:val="List 4"/>
    <w:basedOn w:val="a"/>
    <w:qFormat/>
    <w:pPr>
      <w:ind w:left="1440" w:hanging="360"/>
      <w:contextualSpacing/>
    </w:pPr>
  </w:style>
  <w:style w:type="paragraph" w:styleId="26">
    <w:name w:val="List Continue 2"/>
    <w:basedOn w:val="a"/>
    <w:qFormat/>
    <w:pPr>
      <w:spacing w:after="120"/>
      <w:ind w:left="720"/>
      <w:contextualSpacing/>
    </w:pPr>
  </w:style>
  <w:style w:type="paragraph" w:styleId="afff2">
    <w:name w:val="Message Header"/>
    <w:basedOn w:val="a"/>
    <w:link w:val="afff3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paragraph" w:styleId="HTML1">
    <w:name w:val="HTML Preformatted"/>
    <w:basedOn w:val="a"/>
    <w:link w:val="HTML2"/>
    <w:qFormat/>
    <w:rPr>
      <w:rFonts w:ascii="Courier New" w:hAnsi="Courier New" w:cs="Courier New"/>
      <w:sz w:val="20"/>
      <w:szCs w:val="20"/>
    </w:rPr>
  </w:style>
  <w:style w:type="paragraph" w:styleId="afff4">
    <w:name w:val="Normal (Web)"/>
    <w:basedOn w:val="a"/>
    <w:qFormat/>
  </w:style>
  <w:style w:type="paragraph" w:styleId="37">
    <w:name w:val="List Continue 3"/>
    <w:basedOn w:val="a"/>
    <w:qFormat/>
    <w:pPr>
      <w:spacing w:after="120"/>
      <w:ind w:left="1080"/>
      <w:contextualSpacing/>
    </w:pPr>
  </w:style>
  <w:style w:type="paragraph" w:styleId="11">
    <w:name w:val="index 1"/>
    <w:basedOn w:val="a"/>
    <w:next w:val="a"/>
    <w:qFormat/>
    <w:pPr>
      <w:ind w:left="240" w:hanging="240"/>
    </w:pPr>
  </w:style>
  <w:style w:type="paragraph" w:styleId="27">
    <w:name w:val="index 2"/>
    <w:basedOn w:val="a"/>
    <w:next w:val="a"/>
    <w:qFormat/>
    <w:pPr>
      <w:ind w:left="480" w:hanging="240"/>
    </w:pPr>
  </w:style>
  <w:style w:type="paragraph" w:styleId="afff5">
    <w:name w:val="Title"/>
    <w:basedOn w:val="a"/>
    <w:next w:val="a0"/>
    <w:link w:val="afff6"/>
    <w:qFormat/>
    <w:pPr>
      <w:jc w:val="center"/>
    </w:pPr>
    <w:rPr>
      <w:rFonts w:cs="Simplified Arabic"/>
      <w:b/>
      <w:bCs/>
    </w:rPr>
  </w:style>
  <w:style w:type="paragraph" w:styleId="afff7">
    <w:name w:val="annotation subject"/>
    <w:basedOn w:val="af2"/>
    <w:next w:val="af2"/>
    <w:link w:val="afff8"/>
    <w:qFormat/>
    <w:pPr>
      <w:spacing w:after="240"/>
    </w:pPr>
    <w:rPr>
      <w:b/>
      <w:bCs/>
    </w:rPr>
  </w:style>
  <w:style w:type="paragraph" w:styleId="afff9">
    <w:name w:val="Body Text First Indent"/>
    <w:basedOn w:val="a0"/>
    <w:link w:val="afffa"/>
    <w:qFormat/>
    <w:pPr>
      <w:ind w:firstLine="720"/>
    </w:pPr>
  </w:style>
  <w:style w:type="paragraph" w:styleId="28">
    <w:name w:val="Body Text First Indent 2"/>
    <w:basedOn w:val="afff9"/>
    <w:link w:val="29"/>
    <w:qFormat/>
    <w:pPr>
      <w:ind w:firstLine="1440"/>
    </w:pPr>
  </w:style>
  <w:style w:type="table" w:styleId="afffb">
    <w:name w:val="Table Grid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c">
    <w:name w:val="Table Theme"/>
    <w:basedOn w:val="a2"/>
    <w:qFormat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2"/>
    <w:qFormat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a">
    <w:name w:val="Table Colorful 2"/>
    <w:basedOn w:val="a2"/>
    <w:qFormat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8">
    <w:name w:val="Table Colorful 3"/>
    <w:basedOn w:val="a2"/>
    <w:qFormat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sz="36" w:space="0" w:color="000000"/>
          <w:bottom w:val="nil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d">
    <w:name w:val="Table Elegant"/>
    <w:basedOn w:val="a2"/>
    <w:qFormat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">
    <w:name w:val="Table Classic 1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Classic 2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lassic 3"/>
    <w:basedOn w:val="a2"/>
    <w:qFormat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4">
    <w:name w:val="Table Classic 4"/>
    <w:basedOn w:val="a2"/>
    <w:qFormat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Simple 1"/>
    <w:basedOn w:val="a2"/>
    <w:qFormat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Simple 2"/>
    <w:basedOn w:val="a2"/>
    <w:qFormat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a">
    <w:name w:val="Table Simple 3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2"/>
    <w:qFormat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2"/>
    <w:qFormat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3D effects 1"/>
    <w:basedOn w:val="a2"/>
    <w:qFormat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e">
    <w:name w:val="Table 3D effects 2"/>
    <w:basedOn w:val="a2"/>
    <w:qFormat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b">
    <w:name w:val="Table 3D effects 3"/>
    <w:basedOn w:val="a2"/>
    <w:qFormat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List 1"/>
    <w:basedOn w:val="a2"/>
    <w:qFormat/>
    <w:pPr>
      <w:spacing w:after="24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List 2"/>
    <w:basedOn w:val="a2"/>
    <w:qFormat/>
    <w:pPr>
      <w:spacing w:after="24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List 3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5">
    <w:name w:val="Table List 4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54">
    <w:name w:val="Table List 5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List 6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2"/>
    <w:qFormat/>
    <w:pPr>
      <w:spacing w:after="24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8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auto"/>
          <w:tr2bl w:val="nil"/>
        </w:tcBorders>
      </w:tcPr>
    </w:tblStylePr>
  </w:style>
  <w:style w:type="table" w:styleId="afffe">
    <w:name w:val="Table Contemporary"/>
    <w:basedOn w:val="a2"/>
    <w:qFormat/>
    <w:pPr>
      <w:spacing w:after="24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Columns 2"/>
    <w:basedOn w:val="a2"/>
    <w:qFormat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Columns 3"/>
    <w:basedOn w:val="a2"/>
    <w:qFormat/>
    <w:pPr>
      <w:spacing w:after="24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olumns 4"/>
    <w:basedOn w:val="a2"/>
    <w:qFormat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2"/>
    <w:qFormat/>
    <w:pPr>
      <w:spacing w:after="24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2f1">
    <w:name w:val="Table Grid 2"/>
    <w:basedOn w:val="a2"/>
    <w:qFormat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e">
    <w:name w:val="Table Grid 3"/>
    <w:basedOn w:val="a2"/>
    <w:qFormat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47">
    <w:name w:val="Table Grid 4"/>
    <w:basedOn w:val="a2"/>
    <w:qFormat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2"/>
    <w:qFormat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Web 1"/>
    <w:basedOn w:val="a2"/>
    <w:qFormat/>
    <w:pPr>
      <w:spacing w:after="240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2">
    <w:name w:val="Table Web 2"/>
    <w:basedOn w:val="a2"/>
    <w:qFormat/>
    <w:pPr>
      <w:spacing w:after="240"/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">
    <w:name w:val="Table Web 3"/>
    <w:basedOn w:val="a2"/>
    <w:qFormat/>
    <w:pPr>
      <w:spacing w:after="240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">
    <w:name w:val="Table Professional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-2">
    <w:name w:val="Light Shading Accent 2"/>
    <w:basedOn w:val="a2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-3">
    <w:name w:val="Light Shading Accent 3"/>
    <w:basedOn w:val="a2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4">
    <w:name w:val="Light Shading Accent 4"/>
    <w:basedOn w:val="a2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-5">
    <w:name w:val="Light Shading Accent 5"/>
    <w:basedOn w:val="a2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-6">
    <w:name w:val="Light Shading Accent 6"/>
    <w:basedOn w:val="a2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-20">
    <w:name w:val="Light List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30">
    <w:name w:val="Light List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styleId="-60">
    <w:name w:val="Light List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styleId="-21">
    <w:name w:val="Light Grid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31">
    <w:name w:val="Light Grid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41">
    <w:name w:val="Light Grid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51">
    <w:name w:val="Light Grid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61">
    <w:name w:val="Light Grid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1-2">
    <w:name w:val="Medium Shading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3">
    <w:name w:val="Medium Shading 2 Accent 3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4">
    <w:name w:val="Medium Shading 2 Accent 4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5">
    <w:name w:val="Medium Shading 2 Accent 5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6">
    <w:name w:val="Medium Shading 2 Accent 6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-20">
    <w:name w:val="Medium List 1 Accent 2"/>
    <w:basedOn w:val="a2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2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2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2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2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1">
    <w:name w:val="Medium List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1">
    <w:name w:val="Medium Grid 1 Accent 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-10">
    <w:name w:val="Medium Grid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1">
    <w:name w:val="Medium Grid 3 Accent 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  <w:style w:type="table" w:styleId="-1">
    <w:name w:val="Dark List Accent 1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-22">
    <w:name w:val="Dark List Accent 2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-32">
    <w:name w:val="Dark List Accent 3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-42">
    <w:name w:val="Dark List Accent 4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-52">
    <w:name w:val="Dark List Accent 5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-62">
    <w:name w:val="Dark List Accent 6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-10">
    <w:name w:val="Colorful Shading Accent 1"/>
    <w:basedOn w:val="a2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2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List Accent 1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Colorful Grid Accent 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affff0">
    <w:name w:val="Strong"/>
    <w:qFormat/>
    <w:rPr>
      <w:b/>
      <w:bCs/>
    </w:rPr>
  </w:style>
  <w:style w:type="character" w:styleId="affff1">
    <w:name w:val="endnote reference"/>
    <w:qFormat/>
    <w:rPr>
      <w:rFonts w:ascii="Times New Roman" w:eastAsia="宋体" w:hAnsi="Times New Roman" w:cs="Simplified Arabic"/>
      <w:sz w:val="18"/>
      <w:szCs w:val="18"/>
      <w:vertAlign w:val="superscript"/>
      <w:lang w:val="en-GB" w:bidi="ar-AE"/>
    </w:rPr>
  </w:style>
  <w:style w:type="character" w:styleId="affff2">
    <w:name w:val="page number"/>
    <w:qFormat/>
    <w:rPr>
      <w:rFonts w:ascii="Times New Roman" w:eastAsia="宋体" w:hAnsi="Times New Roman" w:cs="Simplified Arabic"/>
      <w:sz w:val="24"/>
      <w:szCs w:val="24"/>
      <w:lang w:val="en-GB" w:bidi="ar-AE"/>
    </w:rPr>
  </w:style>
  <w:style w:type="character" w:styleId="affff3">
    <w:name w:val="FollowedHyperlink"/>
    <w:qFormat/>
    <w:rPr>
      <w:color w:val="800080"/>
      <w:u w:val="single"/>
    </w:rPr>
  </w:style>
  <w:style w:type="character" w:styleId="affff4">
    <w:name w:val="Emphasis"/>
    <w:qFormat/>
    <w:rPr>
      <w:i/>
      <w:iCs/>
    </w:rPr>
  </w:style>
  <w:style w:type="character" w:styleId="affff5">
    <w:name w:val="Hyperlink"/>
    <w:uiPriority w:val="99"/>
    <w:qFormat/>
    <w:rPr>
      <w:color w:val="0000FF"/>
      <w:u w:val="single"/>
    </w:rPr>
  </w:style>
  <w:style w:type="character" w:styleId="affff6">
    <w:name w:val="annotation reference"/>
    <w:qFormat/>
    <w:rPr>
      <w:rFonts w:ascii="Times New Roman" w:eastAsia="宋体" w:hAnsi="Times New Roman" w:cs="Simplified Arabic"/>
      <w:sz w:val="18"/>
      <w:szCs w:val="18"/>
      <w:lang w:val="en-GB" w:bidi="ar-AE"/>
    </w:rPr>
  </w:style>
  <w:style w:type="character" w:styleId="affff7">
    <w:name w:val="footnote reference"/>
    <w:qFormat/>
    <w:rPr>
      <w:rFonts w:ascii="Times New Roman" w:eastAsia="宋体" w:hAnsi="Times New Roman" w:cs="Simplified Arabic"/>
      <w:sz w:val="18"/>
      <w:szCs w:val="18"/>
      <w:vertAlign w:val="superscript"/>
      <w:lang w:bidi="ar-AE"/>
    </w:rPr>
  </w:style>
  <w:style w:type="character" w:customStyle="1" w:styleId="a6">
    <w:name w:val="宏文本 字符"/>
    <w:link w:val="a5"/>
    <w:qFormat/>
    <w:rPr>
      <w:rFonts w:ascii="Courier New" w:hAnsi="Courier New" w:cs="Courier New"/>
      <w:lang w:val="en-GB" w:bidi="ar-AE"/>
    </w:rPr>
  </w:style>
  <w:style w:type="character" w:customStyle="1" w:styleId="10">
    <w:name w:val="标题 1 字符"/>
    <w:link w:val="1"/>
    <w:qFormat/>
    <w:rPr>
      <w:sz w:val="24"/>
      <w:szCs w:val="24"/>
      <w:lang w:bidi="ar-AE"/>
    </w:rPr>
  </w:style>
  <w:style w:type="character" w:customStyle="1" w:styleId="20">
    <w:name w:val="标题 2 字符"/>
    <w:link w:val="2"/>
    <w:qFormat/>
    <w:rPr>
      <w:sz w:val="24"/>
      <w:szCs w:val="24"/>
      <w:lang w:bidi="ar-AE"/>
    </w:rPr>
  </w:style>
  <w:style w:type="character" w:customStyle="1" w:styleId="a4">
    <w:name w:val="正文文本 字符"/>
    <w:link w:val="a0"/>
    <w:qFormat/>
    <w:rPr>
      <w:rFonts w:cs="Simplified Arabic"/>
      <w:sz w:val="24"/>
      <w:szCs w:val="24"/>
      <w:lang w:val="en-GB" w:eastAsia="en-GB" w:bidi="ar-AE"/>
    </w:rPr>
  </w:style>
  <w:style w:type="character" w:customStyle="1" w:styleId="30">
    <w:name w:val="标题 3 字符"/>
    <w:link w:val="3"/>
    <w:qFormat/>
    <w:rPr>
      <w:sz w:val="24"/>
      <w:szCs w:val="24"/>
      <w:lang w:bidi="ar-AE"/>
    </w:rPr>
  </w:style>
  <w:style w:type="character" w:customStyle="1" w:styleId="40">
    <w:name w:val="标题 4 字符"/>
    <w:link w:val="4"/>
    <w:qFormat/>
    <w:rPr>
      <w:sz w:val="24"/>
      <w:szCs w:val="24"/>
      <w:lang w:bidi="ar-AE"/>
    </w:rPr>
  </w:style>
  <w:style w:type="character" w:customStyle="1" w:styleId="50">
    <w:name w:val="标题 5 字符"/>
    <w:link w:val="5"/>
    <w:qFormat/>
    <w:rPr>
      <w:sz w:val="24"/>
      <w:szCs w:val="24"/>
      <w:lang w:bidi="ar-AE"/>
    </w:rPr>
  </w:style>
  <w:style w:type="character" w:customStyle="1" w:styleId="60">
    <w:name w:val="标题 6 字符"/>
    <w:link w:val="6"/>
    <w:qFormat/>
    <w:rPr>
      <w:sz w:val="24"/>
      <w:szCs w:val="24"/>
      <w:lang w:bidi="ar-AE"/>
    </w:rPr>
  </w:style>
  <w:style w:type="character" w:customStyle="1" w:styleId="70">
    <w:name w:val="标题 7 字符"/>
    <w:link w:val="7"/>
    <w:qFormat/>
    <w:rPr>
      <w:sz w:val="24"/>
      <w:szCs w:val="24"/>
      <w:lang w:bidi="ar-AE"/>
    </w:rPr>
  </w:style>
  <w:style w:type="character" w:customStyle="1" w:styleId="80">
    <w:name w:val="标题 8 字符"/>
    <w:link w:val="8"/>
    <w:qFormat/>
    <w:rPr>
      <w:sz w:val="24"/>
      <w:szCs w:val="24"/>
      <w:lang w:bidi="ar-AE"/>
    </w:rPr>
  </w:style>
  <w:style w:type="character" w:customStyle="1" w:styleId="90">
    <w:name w:val="标题 9 字符"/>
    <w:link w:val="9"/>
    <w:qFormat/>
    <w:rPr>
      <w:sz w:val="24"/>
      <w:szCs w:val="24"/>
      <w:lang w:bidi="ar-AE"/>
    </w:rPr>
  </w:style>
  <w:style w:type="character" w:customStyle="1" w:styleId="a9">
    <w:name w:val="注释标题 字符"/>
    <w:link w:val="a8"/>
    <w:qFormat/>
    <w:rPr>
      <w:rFonts w:cs="Simplified Arabic"/>
      <w:sz w:val="24"/>
      <w:szCs w:val="24"/>
      <w:lang w:val="en-GB" w:bidi="ar-AE"/>
    </w:rPr>
  </w:style>
  <w:style w:type="character" w:customStyle="1" w:styleId="ab">
    <w:name w:val="电子邮件签名 字符"/>
    <w:link w:val="aa"/>
    <w:qFormat/>
    <w:rPr>
      <w:rFonts w:cs="Simplified Arabic"/>
      <w:sz w:val="24"/>
      <w:szCs w:val="24"/>
      <w:lang w:val="en-GB" w:bidi="ar-AE"/>
    </w:rPr>
  </w:style>
  <w:style w:type="character" w:customStyle="1" w:styleId="af0">
    <w:name w:val="文档结构图 字符"/>
    <w:link w:val="af"/>
    <w:qFormat/>
    <w:rPr>
      <w:rFonts w:ascii="Tahoma" w:hAnsi="Tahoma" w:cs="Tahoma"/>
      <w:sz w:val="16"/>
      <w:szCs w:val="16"/>
      <w:lang w:val="en-GB" w:bidi="ar-AE"/>
    </w:rPr>
  </w:style>
  <w:style w:type="character" w:customStyle="1" w:styleId="af3">
    <w:name w:val="批注文字 字符"/>
    <w:link w:val="af2"/>
    <w:qFormat/>
    <w:rPr>
      <w:rFonts w:cs="Simplified Arabic"/>
      <w:lang w:val="en-GB" w:bidi="ar-AE"/>
    </w:rPr>
  </w:style>
  <w:style w:type="character" w:customStyle="1" w:styleId="af5">
    <w:name w:val="称呼 字符"/>
    <w:link w:val="af4"/>
    <w:qFormat/>
    <w:rPr>
      <w:rFonts w:cs="Simplified Arabic"/>
      <w:sz w:val="24"/>
      <w:szCs w:val="24"/>
      <w:lang w:val="en-GB" w:bidi="ar-AE"/>
    </w:rPr>
  </w:style>
  <w:style w:type="character" w:customStyle="1" w:styleId="33">
    <w:name w:val="正文文本 3 字符"/>
    <w:link w:val="32"/>
    <w:qFormat/>
    <w:rPr>
      <w:rFonts w:cs="Simplified Arabic"/>
      <w:sz w:val="24"/>
      <w:szCs w:val="24"/>
      <w:lang w:val="en-GB" w:eastAsia="en-GB" w:bidi="ar-AE"/>
    </w:rPr>
  </w:style>
  <w:style w:type="character" w:customStyle="1" w:styleId="af7">
    <w:name w:val="结束语 字符"/>
    <w:link w:val="af6"/>
    <w:qFormat/>
    <w:rPr>
      <w:rFonts w:cs="Simplified Arabic"/>
      <w:sz w:val="24"/>
      <w:szCs w:val="24"/>
      <w:lang w:val="en-GB" w:bidi="ar-AE"/>
    </w:rPr>
  </w:style>
  <w:style w:type="character" w:customStyle="1" w:styleId="af9">
    <w:name w:val="正文文本缩进 字符"/>
    <w:link w:val="af8"/>
    <w:qFormat/>
    <w:rPr>
      <w:rFonts w:cs="Simplified Arabic"/>
      <w:sz w:val="24"/>
      <w:szCs w:val="24"/>
      <w:lang w:val="en-GB" w:bidi="ar-AE"/>
    </w:rPr>
  </w:style>
  <w:style w:type="character" w:customStyle="1" w:styleId="HTML0">
    <w:name w:val="HTML 地址 字符"/>
    <w:link w:val="HTML"/>
    <w:qFormat/>
    <w:rPr>
      <w:rFonts w:cs="Simplified Arabic"/>
      <w:i/>
      <w:iCs/>
      <w:sz w:val="24"/>
      <w:szCs w:val="24"/>
      <w:lang w:val="en-GB" w:bidi="ar-AE"/>
    </w:rPr>
  </w:style>
  <w:style w:type="character" w:customStyle="1" w:styleId="afd">
    <w:name w:val="纯文本 字符"/>
    <w:link w:val="afc"/>
    <w:qFormat/>
    <w:rPr>
      <w:rFonts w:ascii="Courier New" w:hAnsi="Courier New" w:cs="Courier New"/>
      <w:lang w:val="en-GB" w:bidi="ar-AE"/>
    </w:rPr>
  </w:style>
  <w:style w:type="character" w:customStyle="1" w:styleId="aff">
    <w:name w:val="日期 字符"/>
    <w:link w:val="afe"/>
    <w:qFormat/>
    <w:rPr>
      <w:rFonts w:cs="Simplified Arabic"/>
      <w:sz w:val="24"/>
      <w:szCs w:val="24"/>
      <w:lang w:val="en-GB" w:bidi="ar-AE"/>
    </w:rPr>
  </w:style>
  <w:style w:type="character" w:customStyle="1" w:styleId="23">
    <w:name w:val="正文文本缩进 2 字符"/>
    <w:link w:val="22"/>
    <w:qFormat/>
    <w:rPr>
      <w:rFonts w:cs="Simplified Arabic"/>
      <w:sz w:val="24"/>
      <w:szCs w:val="24"/>
      <w:lang w:val="en-GB" w:bidi="ar-AE"/>
    </w:rPr>
  </w:style>
  <w:style w:type="character" w:customStyle="1" w:styleId="aff1">
    <w:name w:val="尾注文本 字符"/>
    <w:link w:val="aff0"/>
    <w:qFormat/>
    <w:rPr>
      <w:rFonts w:cs="Simplified Arabic"/>
      <w:lang w:val="en-GB" w:bidi="ar-AE"/>
    </w:rPr>
  </w:style>
  <w:style w:type="character" w:customStyle="1" w:styleId="aff3">
    <w:name w:val="批注框文本 字符"/>
    <w:link w:val="aff2"/>
    <w:uiPriority w:val="99"/>
    <w:qFormat/>
    <w:rPr>
      <w:rFonts w:ascii="Tahoma" w:hAnsi="Tahoma" w:cs="Tahoma"/>
      <w:sz w:val="16"/>
      <w:szCs w:val="16"/>
      <w:lang w:bidi="ar-AE"/>
    </w:rPr>
  </w:style>
  <w:style w:type="character" w:customStyle="1" w:styleId="aff5">
    <w:name w:val="页脚 字符"/>
    <w:link w:val="aff4"/>
    <w:qFormat/>
    <w:rPr>
      <w:sz w:val="16"/>
      <w:szCs w:val="16"/>
      <w:lang w:val="en-GB" w:bidi="he-IL"/>
    </w:rPr>
  </w:style>
  <w:style w:type="character" w:customStyle="1" w:styleId="aff8">
    <w:name w:val="页眉 字符"/>
    <w:link w:val="aff7"/>
    <w:uiPriority w:val="99"/>
    <w:qFormat/>
    <w:rPr>
      <w:sz w:val="24"/>
      <w:szCs w:val="24"/>
      <w:lang w:val="en-GB" w:bidi="he-IL"/>
    </w:rPr>
  </w:style>
  <w:style w:type="character" w:customStyle="1" w:styleId="affa">
    <w:name w:val="签名 字符"/>
    <w:link w:val="aff9"/>
    <w:qFormat/>
    <w:rPr>
      <w:sz w:val="24"/>
      <w:szCs w:val="24"/>
      <w:lang w:bidi="ar-AE"/>
    </w:rPr>
  </w:style>
  <w:style w:type="character" w:customStyle="1" w:styleId="affd">
    <w:name w:val="副标题 字符"/>
    <w:link w:val="affc"/>
    <w:qFormat/>
    <w:rPr>
      <w:sz w:val="24"/>
      <w:szCs w:val="24"/>
      <w:lang w:bidi="ar-AE"/>
    </w:rPr>
  </w:style>
  <w:style w:type="character" w:customStyle="1" w:styleId="afff0">
    <w:name w:val="脚注文本 字符"/>
    <w:link w:val="afff"/>
    <w:qFormat/>
    <w:rPr>
      <w:lang w:bidi="ar-AE"/>
    </w:rPr>
  </w:style>
  <w:style w:type="character" w:customStyle="1" w:styleId="36">
    <w:name w:val="正文文本缩进 3 字符"/>
    <w:link w:val="35"/>
    <w:qFormat/>
    <w:rPr>
      <w:rFonts w:cs="Simplified Arabic"/>
      <w:sz w:val="16"/>
      <w:szCs w:val="16"/>
      <w:lang w:val="en-GB" w:bidi="ar-AE"/>
    </w:rPr>
  </w:style>
  <w:style w:type="character" w:customStyle="1" w:styleId="25">
    <w:name w:val="正文文本 2 字符"/>
    <w:link w:val="24"/>
    <w:qFormat/>
    <w:rPr>
      <w:rFonts w:cs="Simplified Arabic"/>
      <w:sz w:val="24"/>
      <w:szCs w:val="24"/>
      <w:lang w:val="en-GB" w:eastAsia="en-GB" w:bidi="ar-AE"/>
    </w:rPr>
  </w:style>
  <w:style w:type="character" w:customStyle="1" w:styleId="afff3">
    <w:name w:val="信息标题 字符"/>
    <w:link w:val="afff2"/>
    <w:qFormat/>
    <w:rPr>
      <w:rFonts w:cs="Simplified Arabic"/>
      <w:sz w:val="24"/>
      <w:szCs w:val="24"/>
      <w:shd w:val="pct20" w:color="auto" w:fill="auto"/>
      <w:lang w:val="en-GB" w:bidi="ar-AE"/>
    </w:rPr>
  </w:style>
  <w:style w:type="character" w:customStyle="1" w:styleId="HTML2">
    <w:name w:val="HTML 预设格式 字符"/>
    <w:link w:val="HTML1"/>
    <w:qFormat/>
    <w:rPr>
      <w:rFonts w:ascii="Courier New" w:hAnsi="Courier New" w:cs="Courier New"/>
      <w:lang w:val="en-GB" w:bidi="ar-AE"/>
    </w:rPr>
  </w:style>
  <w:style w:type="character" w:customStyle="1" w:styleId="afff6">
    <w:name w:val="标题 字符"/>
    <w:link w:val="afff5"/>
    <w:qFormat/>
    <w:rPr>
      <w:b/>
      <w:bCs/>
      <w:sz w:val="24"/>
      <w:szCs w:val="24"/>
      <w:lang w:bidi="ar-AE"/>
    </w:rPr>
  </w:style>
  <w:style w:type="character" w:customStyle="1" w:styleId="afff8">
    <w:name w:val="批注主题 字符"/>
    <w:link w:val="afff7"/>
    <w:qFormat/>
    <w:rPr>
      <w:rFonts w:cs="Simplified Arabic"/>
      <w:b/>
      <w:bCs/>
      <w:lang w:val="en-GB" w:bidi="ar-AE"/>
    </w:rPr>
  </w:style>
  <w:style w:type="character" w:customStyle="1" w:styleId="afffa">
    <w:name w:val="正文文本首行缩进 字符"/>
    <w:link w:val="afff9"/>
    <w:qFormat/>
    <w:rPr>
      <w:rFonts w:cs="Simplified Arabic"/>
      <w:sz w:val="24"/>
      <w:szCs w:val="24"/>
      <w:lang w:val="en-GB" w:eastAsia="en-GB" w:bidi="ar-AE"/>
    </w:rPr>
  </w:style>
  <w:style w:type="character" w:customStyle="1" w:styleId="29">
    <w:name w:val="正文文本首行缩进 2 字符"/>
    <w:link w:val="28"/>
    <w:qFormat/>
    <w:rPr>
      <w:rFonts w:cs="Simplified Arabic"/>
      <w:sz w:val="24"/>
      <w:szCs w:val="24"/>
      <w:lang w:val="en-GB" w:eastAsia="en-GB" w:bidi="ar-AE"/>
    </w:rPr>
  </w:style>
  <w:style w:type="paragraph" w:customStyle="1" w:styleId="BodyText1">
    <w:name w:val="Body Text 1"/>
    <w:basedOn w:val="a"/>
    <w:qFormat/>
    <w:pPr>
      <w:ind w:left="720"/>
    </w:pPr>
    <w:rPr>
      <w:lang w:eastAsia="en-GB"/>
    </w:rPr>
  </w:style>
  <w:style w:type="paragraph" w:customStyle="1" w:styleId="BodyText4">
    <w:name w:val="Body Text 4"/>
    <w:basedOn w:val="a"/>
    <w:qFormat/>
    <w:pPr>
      <w:ind w:left="2880"/>
    </w:pPr>
    <w:rPr>
      <w:lang w:eastAsia="en-GB"/>
    </w:rPr>
  </w:style>
  <w:style w:type="paragraph" w:customStyle="1" w:styleId="BodyText5">
    <w:name w:val="Body Text 5"/>
    <w:basedOn w:val="a"/>
    <w:qFormat/>
    <w:pPr>
      <w:ind w:left="3600"/>
    </w:pPr>
    <w:rPr>
      <w:lang w:eastAsia="en-GB"/>
    </w:rPr>
  </w:style>
  <w:style w:type="paragraph" w:customStyle="1" w:styleId="BodyText6">
    <w:name w:val="Body Text 6"/>
    <w:basedOn w:val="a"/>
    <w:qFormat/>
    <w:pPr>
      <w:ind w:left="4320"/>
    </w:pPr>
    <w:rPr>
      <w:lang w:eastAsia="en-GB"/>
    </w:rPr>
  </w:style>
  <w:style w:type="paragraph" w:customStyle="1" w:styleId="BodyText7">
    <w:name w:val="Body Text 7"/>
    <w:basedOn w:val="a"/>
    <w:qFormat/>
    <w:pPr>
      <w:ind w:left="5041"/>
    </w:pPr>
    <w:rPr>
      <w:lang w:eastAsia="en-GB"/>
    </w:rPr>
  </w:style>
  <w:style w:type="paragraph" w:customStyle="1" w:styleId="FooterRight">
    <w:name w:val="Footer Right"/>
    <w:basedOn w:val="aff4"/>
    <w:qFormat/>
    <w:pPr>
      <w:jc w:val="right"/>
    </w:pPr>
  </w:style>
  <w:style w:type="paragraph" w:customStyle="1" w:styleId="Footnote">
    <w:name w:val="Footnote"/>
    <w:basedOn w:val="afff"/>
    <w:qFormat/>
    <w:pPr>
      <w:tabs>
        <w:tab w:val="left" w:pos="340"/>
      </w:tabs>
    </w:pPr>
  </w:style>
  <w:style w:type="paragraph" w:styleId="affff8">
    <w:name w:val="List Paragraph"/>
    <w:basedOn w:val="a"/>
    <w:uiPriority w:val="34"/>
    <w:qFormat/>
    <w:pPr>
      <w:ind w:left="720"/>
      <w:contextualSpacing/>
    </w:pPr>
  </w:style>
  <w:style w:type="paragraph" w:styleId="affff9">
    <w:name w:val="No Spacing"/>
    <w:basedOn w:val="a"/>
    <w:qFormat/>
    <w:pPr>
      <w:spacing w:after="0"/>
    </w:pPr>
  </w:style>
  <w:style w:type="paragraph" w:customStyle="1" w:styleId="NormalBold">
    <w:name w:val="NormalBold"/>
    <w:basedOn w:val="a"/>
    <w:next w:val="a"/>
    <w:qFormat/>
    <w:rPr>
      <w:b/>
      <w:bCs/>
    </w:rPr>
  </w:style>
  <w:style w:type="paragraph" w:customStyle="1" w:styleId="NormalBoldNS">
    <w:name w:val="NormalBoldNS"/>
    <w:basedOn w:val="a"/>
    <w:next w:val="a"/>
    <w:qFormat/>
    <w:pPr>
      <w:spacing w:after="0"/>
      <w:jc w:val="left"/>
    </w:pPr>
    <w:rPr>
      <w:b/>
      <w:bCs/>
    </w:rPr>
  </w:style>
  <w:style w:type="paragraph" w:customStyle="1" w:styleId="NormalNS">
    <w:name w:val="NormalNS"/>
    <w:basedOn w:val="a"/>
    <w:qFormat/>
    <w:pPr>
      <w:spacing w:after="0"/>
    </w:pPr>
  </w:style>
  <w:style w:type="paragraph" w:customStyle="1" w:styleId="NormalRight">
    <w:name w:val="NormalRight"/>
    <w:basedOn w:val="NormalNS"/>
    <w:qFormat/>
    <w:pPr>
      <w:jc w:val="right"/>
    </w:pPr>
  </w:style>
  <w:style w:type="paragraph" w:customStyle="1" w:styleId="NoteContinuation">
    <w:name w:val="Note Continuation"/>
    <w:basedOn w:val="a"/>
    <w:qFormat/>
    <w:pPr>
      <w:spacing w:after="120"/>
      <w:ind w:left="340"/>
    </w:pPr>
    <w:rPr>
      <w:sz w:val="20"/>
      <w:szCs w:val="20"/>
    </w:rPr>
  </w:style>
  <w:style w:type="paragraph" w:customStyle="1" w:styleId="TOC10">
    <w:name w:val="TOC 标题1"/>
    <w:basedOn w:val="a"/>
    <w:next w:val="a"/>
    <w:qFormat/>
    <w:pPr>
      <w:jc w:val="center"/>
    </w:pPr>
    <w:rPr>
      <w:b/>
      <w:bCs/>
      <w:caps/>
    </w:rPr>
  </w:style>
  <w:style w:type="paragraph" w:customStyle="1" w:styleId="BGHStandard">
    <w:name w:val="BGH Standard"/>
    <w:basedOn w:val="a"/>
    <w:qFormat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pPr>
      <w:spacing w:after="240"/>
    </w:pPr>
  </w:style>
  <w:style w:type="paragraph" w:customStyle="1" w:styleId="SubTitle0">
    <w:name w:val="SubTitle0"/>
    <w:basedOn w:val="affc"/>
    <w:qFormat/>
    <w:pPr>
      <w:spacing w:after="0"/>
    </w:pPr>
  </w:style>
  <w:style w:type="paragraph" w:customStyle="1" w:styleId="OptionLabel">
    <w:name w:val="OptionLabel"/>
    <w:qFormat/>
    <w:rPr>
      <w:b/>
      <w:bCs/>
      <w:sz w:val="24"/>
      <w:szCs w:val="24"/>
      <w:lang w:val="en-GB" w:bidi="ar-AE"/>
    </w:rPr>
  </w:style>
  <w:style w:type="paragraph" w:customStyle="1" w:styleId="NormalLeft0">
    <w:name w:val="NormalLeft"/>
    <w:basedOn w:val="a"/>
    <w:next w:val="a"/>
    <w:qFormat/>
    <w:pPr>
      <w:jc w:val="left"/>
    </w:pPr>
  </w:style>
  <w:style w:type="paragraph" w:customStyle="1" w:styleId="1b">
    <w:name w:val="书目1"/>
    <w:basedOn w:val="a"/>
    <w:next w:val="a"/>
    <w:qFormat/>
  </w:style>
  <w:style w:type="table" w:customStyle="1" w:styleId="ColorfulGrid1">
    <w:name w:val="Colorful Grid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List1">
    <w:name w:val="Colorful List1"/>
    <w:basedOn w:val="a2"/>
    <w:qFormat/>
    <w:rPr>
      <w:color w:val="000000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Shading1">
    <w:name w:val="Colorful Shading1"/>
    <w:basedOn w:val="a2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a2"/>
    <w:qFormat/>
    <w:rPr>
      <w:color w:val="FFFFFF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000000"/>
      </w:tcPr>
    </w:tblStylePr>
    <w:tblStylePr w:type="band1Horz">
      <w:tblPr/>
      <w:tcPr>
        <w:shd w:val="clear" w:color="auto" w:fill="000000"/>
      </w:tcPr>
    </w:tblStylePr>
  </w:style>
  <w:style w:type="paragraph" w:styleId="affffa">
    <w:name w:val="Intense Quote"/>
    <w:basedOn w:val="a"/>
    <w:next w:val="a"/>
    <w:link w:val="affffb"/>
    <w:qFormat/>
    <w:pPr>
      <w:pBdr>
        <w:bottom w:val="single" w:sz="4" w:space="4" w:color="4F81BD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affffb">
    <w:name w:val="明显引用 字符"/>
    <w:link w:val="affffa"/>
    <w:qFormat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11">
    <w:name w:val="Light Grid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List1">
    <w:name w:val="Light List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">
    <w:name w:val="Light List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Shading1">
    <w:name w:val="Light Shading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-Accent11">
    <w:name w:val="Light Shading - Accent 11"/>
    <w:basedOn w:val="a2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Grid11">
    <w:name w:val="Medium Grid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customStyle="1" w:styleId="MediumList11">
    <w:name w:val="Medium List 1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a2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21">
    <w:name w:val="Medium List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Shading11">
    <w:name w:val="Medium Shading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Shading1-Accent11">
    <w:name w:val="Medium Shading 1 - Accent 1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Shading21">
    <w:name w:val="Medium Shading 2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11">
    <w:name w:val="Medium Shading 2 - Accent 1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shd w:val="clear" w:color="auto" w:fill="4F81B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fc">
    <w:name w:val="Quote"/>
    <w:basedOn w:val="a"/>
    <w:next w:val="a"/>
    <w:link w:val="affffd"/>
    <w:qFormat/>
    <w:rPr>
      <w:rFonts w:cs="Simplified Arabic"/>
      <w:i/>
      <w:iCs/>
      <w:color w:val="000000"/>
    </w:rPr>
  </w:style>
  <w:style w:type="character" w:customStyle="1" w:styleId="affffd">
    <w:name w:val="引用 字符"/>
    <w:link w:val="affffc"/>
    <w:qFormat/>
    <w:rPr>
      <w:i/>
      <w:iCs/>
      <w:color w:val="000000"/>
      <w:sz w:val="24"/>
      <w:szCs w:val="24"/>
      <w:lang w:bidi="ar-AE"/>
    </w:rPr>
  </w:style>
  <w:style w:type="paragraph" w:customStyle="1" w:styleId="StandardL9">
    <w:name w:val="Standard L9"/>
    <w:basedOn w:val="a"/>
    <w:next w:val="32"/>
    <w:link w:val="StandardL9Char"/>
    <w:qFormat/>
    <w:pPr>
      <w:numPr>
        <w:ilvl w:val="8"/>
        <w:numId w:val="1"/>
      </w:numPr>
      <w:outlineLvl w:val="8"/>
    </w:pPr>
    <w:rPr>
      <w:rFonts w:cs="Simplified Arabic"/>
    </w:rPr>
  </w:style>
  <w:style w:type="character" w:customStyle="1" w:styleId="StandardL9Char">
    <w:name w:val="Standard L9 Char"/>
    <w:link w:val="StandardL9"/>
    <w:qFormat/>
    <w:rPr>
      <w:rFonts w:cs="Simplified Arabic"/>
      <w:sz w:val="24"/>
      <w:szCs w:val="24"/>
      <w:lang w:val="en-GB" w:bidi="ar-AE"/>
    </w:rPr>
  </w:style>
  <w:style w:type="paragraph" w:customStyle="1" w:styleId="StandardL8">
    <w:name w:val="Standard L8"/>
    <w:basedOn w:val="a"/>
    <w:next w:val="24"/>
    <w:link w:val="StandardL8Char"/>
    <w:qFormat/>
    <w:pPr>
      <w:numPr>
        <w:ilvl w:val="7"/>
        <w:numId w:val="1"/>
      </w:numPr>
      <w:outlineLvl w:val="7"/>
    </w:pPr>
    <w:rPr>
      <w:rFonts w:cs="Simplified Arabic"/>
    </w:rPr>
  </w:style>
  <w:style w:type="character" w:customStyle="1" w:styleId="StandardL8Char">
    <w:name w:val="Standard L8 Char"/>
    <w:link w:val="StandardL8"/>
    <w:qFormat/>
    <w:rPr>
      <w:rFonts w:cs="Simplified Arabic"/>
      <w:sz w:val="24"/>
      <w:szCs w:val="24"/>
      <w:lang w:val="en-GB" w:bidi="ar-AE"/>
    </w:rPr>
  </w:style>
  <w:style w:type="paragraph" w:customStyle="1" w:styleId="StandardL7">
    <w:name w:val="Standard L7"/>
    <w:basedOn w:val="a"/>
    <w:next w:val="BodyText6"/>
    <w:link w:val="StandardL7Char"/>
    <w:qFormat/>
    <w:pPr>
      <w:numPr>
        <w:ilvl w:val="6"/>
        <w:numId w:val="1"/>
      </w:numPr>
      <w:outlineLvl w:val="6"/>
    </w:pPr>
    <w:rPr>
      <w:rFonts w:cs="Simplified Arabic"/>
    </w:rPr>
  </w:style>
  <w:style w:type="character" w:customStyle="1" w:styleId="StandardL7Char">
    <w:name w:val="Standard L7 Char"/>
    <w:link w:val="StandardL7"/>
    <w:qFormat/>
    <w:rPr>
      <w:rFonts w:cs="Simplified Arabic"/>
      <w:sz w:val="24"/>
      <w:szCs w:val="24"/>
      <w:lang w:val="en-GB" w:bidi="ar-AE"/>
    </w:rPr>
  </w:style>
  <w:style w:type="paragraph" w:customStyle="1" w:styleId="StandardL6">
    <w:name w:val="Standard L6"/>
    <w:basedOn w:val="a"/>
    <w:next w:val="BodyText5"/>
    <w:link w:val="StandardL6Char"/>
    <w:qFormat/>
    <w:pPr>
      <w:numPr>
        <w:ilvl w:val="5"/>
        <w:numId w:val="1"/>
      </w:numPr>
      <w:outlineLvl w:val="5"/>
    </w:pPr>
    <w:rPr>
      <w:rFonts w:cs="Simplified Arabic"/>
    </w:rPr>
  </w:style>
  <w:style w:type="character" w:customStyle="1" w:styleId="StandardL6Char">
    <w:name w:val="Standard L6 Char"/>
    <w:link w:val="StandardL6"/>
    <w:qFormat/>
    <w:rPr>
      <w:rFonts w:cs="Simplified Arabic"/>
      <w:sz w:val="24"/>
      <w:szCs w:val="24"/>
      <w:lang w:val="en-GB" w:bidi="ar-AE"/>
    </w:rPr>
  </w:style>
  <w:style w:type="paragraph" w:customStyle="1" w:styleId="StandardL5">
    <w:name w:val="Standard L5"/>
    <w:basedOn w:val="a"/>
    <w:next w:val="BodyText4"/>
    <w:link w:val="StandardL5Char"/>
    <w:qFormat/>
    <w:pPr>
      <w:numPr>
        <w:ilvl w:val="4"/>
        <w:numId w:val="1"/>
      </w:numPr>
      <w:outlineLvl w:val="4"/>
    </w:pPr>
    <w:rPr>
      <w:rFonts w:cs="Simplified Arabic"/>
    </w:rPr>
  </w:style>
  <w:style w:type="character" w:customStyle="1" w:styleId="StandardL5Char">
    <w:name w:val="Standard L5 Char"/>
    <w:link w:val="StandardL5"/>
    <w:qFormat/>
    <w:rPr>
      <w:rFonts w:cs="Simplified Arabic"/>
      <w:sz w:val="24"/>
      <w:szCs w:val="24"/>
      <w:lang w:val="en-GB" w:bidi="ar-AE"/>
    </w:rPr>
  </w:style>
  <w:style w:type="paragraph" w:customStyle="1" w:styleId="BulletL9">
    <w:name w:val="Bullet L9"/>
    <w:basedOn w:val="a"/>
    <w:link w:val="BulletL9Char"/>
    <w:qFormat/>
    <w:pPr>
      <w:numPr>
        <w:ilvl w:val="8"/>
        <w:numId w:val="2"/>
      </w:numPr>
      <w:outlineLvl w:val="8"/>
    </w:pPr>
    <w:rPr>
      <w:rFonts w:cs="Simplified Arabic"/>
    </w:rPr>
  </w:style>
  <w:style w:type="character" w:customStyle="1" w:styleId="BulletL9Char">
    <w:name w:val="Bullet L9 Char"/>
    <w:link w:val="BulletL9"/>
    <w:qFormat/>
    <w:rPr>
      <w:rFonts w:cs="Simplified Arabic"/>
      <w:sz w:val="24"/>
      <w:szCs w:val="24"/>
      <w:lang w:val="en-GB" w:bidi="ar-AE"/>
    </w:rPr>
  </w:style>
  <w:style w:type="paragraph" w:customStyle="1" w:styleId="BulletL8">
    <w:name w:val="Bullet L8"/>
    <w:basedOn w:val="a"/>
    <w:link w:val="BulletL8Char"/>
    <w:qFormat/>
    <w:pPr>
      <w:numPr>
        <w:ilvl w:val="7"/>
        <w:numId w:val="2"/>
      </w:numPr>
      <w:outlineLvl w:val="7"/>
    </w:pPr>
    <w:rPr>
      <w:rFonts w:cs="Simplified Arabic"/>
    </w:rPr>
  </w:style>
  <w:style w:type="character" w:customStyle="1" w:styleId="BulletL8Char">
    <w:name w:val="Bullet L8 Char"/>
    <w:link w:val="BulletL8"/>
    <w:qFormat/>
    <w:rPr>
      <w:rFonts w:cs="Simplified Arabic"/>
      <w:sz w:val="24"/>
      <w:szCs w:val="24"/>
      <w:lang w:val="en-GB" w:bidi="ar-AE"/>
    </w:rPr>
  </w:style>
  <w:style w:type="paragraph" w:customStyle="1" w:styleId="BulletL7">
    <w:name w:val="Bullet L7"/>
    <w:basedOn w:val="a"/>
    <w:link w:val="BulletL7Char"/>
    <w:qFormat/>
    <w:pPr>
      <w:numPr>
        <w:ilvl w:val="6"/>
        <w:numId w:val="2"/>
      </w:numPr>
      <w:outlineLvl w:val="6"/>
    </w:pPr>
    <w:rPr>
      <w:rFonts w:cs="Simplified Arabic"/>
    </w:rPr>
  </w:style>
  <w:style w:type="character" w:customStyle="1" w:styleId="BulletL7Char">
    <w:name w:val="Bullet L7 Char"/>
    <w:link w:val="BulletL7"/>
    <w:qFormat/>
    <w:rPr>
      <w:rFonts w:cs="Simplified Arabic"/>
      <w:sz w:val="24"/>
      <w:szCs w:val="24"/>
      <w:lang w:val="en-GB" w:bidi="ar-AE"/>
    </w:rPr>
  </w:style>
  <w:style w:type="paragraph" w:customStyle="1" w:styleId="BulletL6">
    <w:name w:val="Bullet L6"/>
    <w:basedOn w:val="a"/>
    <w:link w:val="BulletL6Char"/>
    <w:qFormat/>
    <w:pPr>
      <w:numPr>
        <w:ilvl w:val="5"/>
        <w:numId w:val="2"/>
      </w:numPr>
      <w:outlineLvl w:val="5"/>
    </w:pPr>
    <w:rPr>
      <w:rFonts w:cs="Simplified Arabic"/>
    </w:rPr>
  </w:style>
  <w:style w:type="character" w:customStyle="1" w:styleId="BulletL6Char">
    <w:name w:val="Bullet L6 Char"/>
    <w:link w:val="BulletL6"/>
    <w:qFormat/>
    <w:rPr>
      <w:rFonts w:cs="Simplified Arabic"/>
      <w:sz w:val="24"/>
      <w:szCs w:val="24"/>
      <w:lang w:val="en-GB" w:bidi="ar-AE"/>
    </w:rPr>
  </w:style>
  <w:style w:type="paragraph" w:customStyle="1" w:styleId="BulletL5">
    <w:name w:val="Bullet L5"/>
    <w:basedOn w:val="a"/>
    <w:link w:val="BulletL5Char"/>
    <w:qFormat/>
    <w:pPr>
      <w:numPr>
        <w:ilvl w:val="4"/>
        <w:numId w:val="2"/>
      </w:numPr>
      <w:outlineLvl w:val="4"/>
    </w:pPr>
    <w:rPr>
      <w:rFonts w:cs="Simplified Arabic"/>
    </w:rPr>
  </w:style>
  <w:style w:type="character" w:customStyle="1" w:styleId="BulletL5Char">
    <w:name w:val="Bullet L5 Char"/>
    <w:link w:val="BulletL5"/>
    <w:qFormat/>
    <w:rPr>
      <w:rFonts w:cs="Simplified Arabic"/>
      <w:sz w:val="24"/>
      <w:szCs w:val="24"/>
      <w:lang w:val="en-GB" w:bidi="ar-AE"/>
    </w:rPr>
  </w:style>
  <w:style w:type="paragraph" w:customStyle="1" w:styleId="BulletL4">
    <w:name w:val="Bullet L4"/>
    <w:basedOn w:val="a"/>
    <w:link w:val="BulletL4Char"/>
    <w:qFormat/>
    <w:pPr>
      <w:numPr>
        <w:ilvl w:val="3"/>
        <w:numId w:val="2"/>
      </w:numPr>
      <w:outlineLvl w:val="3"/>
    </w:pPr>
    <w:rPr>
      <w:rFonts w:cs="Simplified Arabic"/>
    </w:rPr>
  </w:style>
  <w:style w:type="character" w:customStyle="1" w:styleId="BulletL4Char">
    <w:name w:val="Bullet L4 Char"/>
    <w:link w:val="BulletL4"/>
    <w:qFormat/>
    <w:rPr>
      <w:rFonts w:cs="Simplified Arabic"/>
      <w:sz w:val="24"/>
      <w:szCs w:val="24"/>
      <w:lang w:val="en-GB" w:bidi="ar-AE"/>
    </w:rPr>
  </w:style>
  <w:style w:type="paragraph" w:customStyle="1" w:styleId="BulletL3">
    <w:name w:val="Bullet L3"/>
    <w:basedOn w:val="a"/>
    <w:link w:val="BulletL3Char"/>
    <w:qFormat/>
    <w:pPr>
      <w:numPr>
        <w:ilvl w:val="2"/>
        <w:numId w:val="2"/>
      </w:numPr>
      <w:outlineLvl w:val="2"/>
    </w:pPr>
    <w:rPr>
      <w:rFonts w:cs="Simplified Arabic"/>
    </w:rPr>
  </w:style>
  <w:style w:type="character" w:customStyle="1" w:styleId="BulletL3Char">
    <w:name w:val="Bullet L3 Char"/>
    <w:link w:val="BulletL3"/>
    <w:qFormat/>
    <w:rPr>
      <w:rFonts w:cs="Simplified Arabic"/>
      <w:sz w:val="24"/>
      <w:szCs w:val="24"/>
      <w:lang w:val="en-GB" w:bidi="ar-AE"/>
    </w:rPr>
  </w:style>
  <w:style w:type="paragraph" w:customStyle="1" w:styleId="BulletL2">
    <w:name w:val="Bullet L2"/>
    <w:basedOn w:val="a"/>
    <w:link w:val="BulletL2Char"/>
    <w:qFormat/>
    <w:pPr>
      <w:numPr>
        <w:ilvl w:val="1"/>
        <w:numId w:val="2"/>
      </w:numPr>
      <w:outlineLvl w:val="1"/>
    </w:pPr>
    <w:rPr>
      <w:rFonts w:cs="Simplified Arabic"/>
    </w:rPr>
  </w:style>
  <w:style w:type="character" w:customStyle="1" w:styleId="BulletL2Char">
    <w:name w:val="Bullet L2 Char"/>
    <w:link w:val="BulletL2"/>
    <w:qFormat/>
    <w:rPr>
      <w:rFonts w:cs="Simplified Arabic"/>
      <w:sz w:val="24"/>
      <w:szCs w:val="24"/>
      <w:lang w:val="en-GB" w:bidi="ar-AE"/>
    </w:rPr>
  </w:style>
  <w:style w:type="paragraph" w:customStyle="1" w:styleId="BulletL1">
    <w:name w:val="Bullet L1"/>
    <w:basedOn w:val="a"/>
    <w:link w:val="BulletL1Char"/>
    <w:qFormat/>
    <w:pPr>
      <w:numPr>
        <w:numId w:val="2"/>
      </w:numPr>
      <w:outlineLvl w:val="0"/>
    </w:pPr>
    <w:rPr>
      <w:rFonts w:cs="Simplified Arabic"/>
    </w:rPr>
  </w:style>
  <w:style w:type="character" w:customStyle="1" w:styleId="BulletL1Char">
    <w:name w:val="Bullet L1 Char"/>
    <w:link w:val="BulletL1"/>
    <w:qFormat/>
    <w:rPr>
      <w:rFonts w:cs="Simplified Arabic"/>
      <w:sz w:val="24"/>
      <w:szCs w:val="24"/>
      <w:lang w:val="en-GB" w:bidi="ar-AE"/>
    </w:rPr>
  </w:style>
  <w:style w:type="paragraph" w:customStyle="1" w:styleId="StandardL4">
    <w:name w:val="Standard L4"/>
    <w:basedOn w:val="a"/>
    <w:next w:val="32"/>
    <w:link w:val="StandardL4Char"/>
    <w:qFormat/>
    <w:pPr>
      <w:numPr>
        <w:ilvl w:val="3"/>
        <w:numId w:val="1"/>
      </w:numPr>
      <w:outlineLvl w:val="3"/>
    </w:pPr>
    <w:rPr>
      <w:rFonts w:cs="Simplified Arabic"/>
    </w:rPr>
  </w:style>
  <w:style w:type="character" w:customStyle="1" w:styleId="StandardL4Char">
    <w:name w:val="Standard L4 Char"/>
    <w:link w:val="StandardL4"/>
    <w:qFormat/>
    <w:rPr>
      <w:rFonts w:cs="Simplified Arabic"/>
      <w:sz w:val="24"/>
      <w:szCs w:val="24"/>
      <w:lang w:val="en-GB" w:bidi="ar-AE"/>
    </w:rPr>
  </w:style>
  <w:style w:type="paragraph" w:customStyle="1" w:styleId="StandardL3">
    <w:name w:val="Standard L3"/>
    <w:basedOn w:val="a"/>
    <w:next w:val="24"/>
    <w:link w:val="StandardL3Char"/>
    <w:qFormat/>
    <w:pPr>
      <w:numPr>
        <w:ilvl w:val="2"/>
        <w:numId w:val="1"/>
      </w:numPr>
      <w:outlineLvl w:val="2"/>
    </w:pPr>
    <w:rPr>
      <w:rFonts w:cs="Simplified Arabic"/>
    </w:rPr>
  </w:style>
  <w:style w:type="character" w:customStyle="1" w:styleId="StandardL3Char">
    <w:name w:val="Standard L3 Char"/>
    <w:link w:val="StandardL3"/>
    <w:qFormat/>
    <w:rPr>
      <w:rFonts w:cs="Simplified Arabic"/>
      <w:sz w:val="24"/>
      <w:szCs w:val="24"/>
      <w:lang w:val="en-GB" w:bidi="ar-AE"/>
    </w:rPr>
  </w:style>
  <w:style w:type="paragraph" w:customStyle="1" w:styleId="StandardL2">
    <w:name w:val="Standard L2"/>
    <w:basedOn w:val="a"/>
    <w:next w:val="BodyText1"/>
    <w:link w:val="StandardL2Char"/>
    <w:qFormat/>
    <w:pPr>
      <w:numPr>
        <w:ilvl w:val="1"/>
        <w:numId w:val="1"/>
      </w:numPr>
      <w:outlineLvl w:val="1"/>
    </w:pPr>
    <w:rPr>
      <w:rFonts w:cs="Simplified Arabic"/>
    </w:rPr>
  </w:style>
  <w:style w:type="character" w:customStyle="1" w:styleId="StandardL2Char">
    <w:name w:val="Standard L2 Char"/>
    <w:link w:val="StandardL2"/>
    <w:qFormat/>
    <w:rPr>
      <w:rFonts w:cs="Simplified Arabic"/>
      <w:sz w:val="24"/>
      <w:szCs w:val="24"/>
      <w:lang w:val="en-GB" w:bidi="ar-AE"/>
    </w:rPr>
  </w:style>
  <w:style w:type="paragraph" w:customStyle="1" w:styleId="StandardL1">
    <w:name w:val="Standard L1"/>
    <w:basedOn w:val="a"/>
    <w:next w:val="BodyText1"/>
    <w:link w:val="StandardL1Char"/>
    <w:qFormat/>
    <w:pPr>
      <w:keepNext/>
      <w:numPr>
        <w:numId w:val="1"/>
      </w:numPr>
      <w:suppressAutoHyphens/>
      <w:jc w:val="left"/>
      <w:outlineLvl w:val="0"/>
    </w:pPr>
    <w:rPr>
      <w:rFonts w:cs="Simplified Arabic"/>
      <w:b/>
      <w:caps/>
    </w:rPr>
  </w:style>
  <w:style w:type="character" w:customStyle="1" w:styleId="StandardL1Char">
    <w:name w:val="Standard L1 Char"/>
    <w:link w:val="StandardL1"/>
    <w:qFormat/>
    <w:rPr>
      <w:rFonts w:cs="Simplified Arabic"/>
      <w:b/>
      <w:caps/>
      <w:sz w:val="24"/>
      <w:szCs w:val="24"/>
      <w:lang w:val="en-GB" w:bidi="ar-AE"/>
    </w:rPr>
  </w:style>
  <w:style w:type="paragraph" w:customStyle="1" w:styleId="Bullet1">
    <w:name w:val="Bullet 1"/>
    <w:qFormat/>
    <w:p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NormalLeft">
    <w:name w:val="Normal + Left"/>
    <w:basedOn w:val="Bullet1"/>
    <w:qFormat/>
    <w:pPr>
      <w:numPr>
        <w:numId w:val="3"/>
      </w:numPr>
      <w:spacing w:before="0"/>
    </w:pPr>
    <w:rPr>
      <w:rFonts w:eastAsia="仿宋_GB2312"/>
      <w:bCs/>
      <w:sz w:val="21"/>
      <w:szCs w:val="21"/>
    </w:rPr>
  </w:style>
  <w:style w:type="paragraph" w:customStyle="1" w:styleId="1c">
    <w:name w:val="修订1"/>
    <w:uiPriority w:val="99"/>
    <w:unhideWhenUsed/>
    <w:qFormat/>
    <w:rPr>
      <w:sz w:val="24"/>
      <w:szCs w:val="24"/>
      <w:lang w:val="en-GB" w:bidi="ar-AE"/>
    </w:rPr>
  </w:style>
  <w:style w:type="paragraph" w:customStyle="1" w:styleId="p2">
    <w:name w:val="p2"/>
    <w:basedOn w:val="a"/>
    <w:qFormat/>
    <w:pPr>
      <w:spacing w:after="0"/>
      <w:jc w:val="left"/>
    </w:pPr>
    <w:rPr>
      <w:rFonts w:ascii="PINGFANG SC SEMIBOLD" w:eastAsia="PINGFANG SC SEMIBOLD" w:hAnsi="PINGFANG SC SEMIBOLD"/>
      <w:sz w:val="40"/>
      <w:szCs w:val="40"/>
      <w:lang w:val="en-US" w:bidi="ar-SA"/>
    </w:rPr>
  </w:style>
  <w:style w:type="paragraph" w:customStyle="1" w:styleId="p1">
    <w:name w:val="p1"/>
    <w:basedOn w:val="a"/>
    <w:qFormat/>
    <w:pPr>
      <w:spacing w:after="0"/>
      <w:jc w:val="left"/>
    </w:pPr>
    <w:rPr>
      <w:rFonts w:ascii="Helvetica Neue" w:eastAsia="Helvetica Neue" w:hAnsi="Helvetica Neue"/>
      <w:sz w:val="40"/>
      <w:szCs w:val="40"/>
      <w:lang w:val="en-US" w:bidi="ar-SA"/>
    </w:rPr>
  </w:style>
  <w:style w:type="character" w:customStyle="1" w:styleId="s1">
    <w:name w:val="s1"/>
    <w:qFormat/>
    <w:rPr>
      <w:rFonts w:ascii="Helvetica Neue" w:eastAsia="Helvetica Neue" w:hAnsi="Helvetica Neue" w:cs="Helvetica Neue" w:hint="default"/>
      <w:sz w:val="40"/>
      <w:szCs w:val="40"/>
    </w:rPr>
  </w:style>
  <w:style w:type="character" w:customStyle="1" w:styleId="s2">
    <w:name w:val="s2"/>
    <w:qFormat/>
    <w:rPr>
      <w:rFonts w:ascii="PingFang SC" w:eastAsia="PingFang SC" w:hAnsi="PingFang SC" w:cs="PingFang SC"/>
      <w:sz w:val="40"/>
      <w:szCs w:val="40"/>
    </w:rPr>
  </w:style>
  <w:style w:type="paragraph" w:customStyle="1" w:styleId="2f3">
    <w:name w:val="修订2"/>
    <w:hidden/>
    <w:uiPriority w:val="99"/>
    <w:unhideWhenUsed/>
    <w:rPr>
      <w:sz w:val="24"/>
      <w:szCs w:val="24"/>
      <w:lang w:val="en-GB" w:bidi="ar-AE"/>
    </w:rPr>
  </w:style>
  <w:style w:type="paragraph" w:customStyle="1" w:styleId="TOC20">
    <w:name w:val="TOC 标题2"/>
    <w:basedOn w:val="a"/>
    <w:next w:val="a"/>
    <w:qFormat/>
    <w:pPr>
      <w:jc w:val="center"/>
    </w:pPr>
    <w:rPr>
      <w:b/>
      <w:bCs/>
      <w:caps/>
    </w:rPr>
  </w:style>
  <w:style w:type="paragraph" w:customStyle="1" w:styleId="2f4">
    <w:name w:val="书目2"/>
    <w:basedOn w:val="a"/>
    <w:next w:val="a"/>
  </w:style>
  <w:style w:type="paragraph" w:styleId="affffe">
    <w:name w:val="Revision"/>
    <w:hidden/>
    <w:uiPriority w:val="99"/>
    <w:unhideWhenUsed/>
    <w:rsid w:val="000A7CAB"/>
    <w:rPr>
      <w:sz w:val="24"/>
      <w:szCs w:val="24"/>
      <w:lang w:val="en-GB"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KWM\blank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 (x86)\Microsoft Office\Templates\KWM\blank.dot</Template>
  <TotalTime>4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KWM</dc:creator>
  <cp:lastModifiedBy>Sunland</cp:lastModifiedBy>
  <cp:revision>3</cp:revision>
  <cp:lastPrinted>2022-03-20T05:18:00Z</cp:lastPrinted>
  <dcterms:created xsi:type="dcterms:W3CDTF">2026-08-10T02:08:00Z</dcterms:created>
  <dcterms:modified xsi:type="dcterms:W3CDTF">2026-08-12T05:25:00Z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5BD19C8C051C4C168456C52E646A19F5_13</vt:lpwstr>
  </property>
  <property fmtid="{D5CDD505-2E9C-101B-9397-08002B2CF9AE}" pid="4" name="KSOTemplateDocerSaveRecord">
    <vt:lpwstr>eyJoZGlkIjoiMTZjZGRiYjkxMjhiZjkwYmI3NzIzNzkzM2ZmOWU5MzgiLCJ1c2VySWQiOiIxNjYyODg2ODczIn0=</vt:lpwstr>
  </property>
</Properties>
</file>