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80C0C" w14:textId="76A53279" w:rsidR="00AB1591" w:rsidRPr="004E56C8" w:rsidRDefault="00AB1591" w:rsidP="00AB1591">
      <w:pPr>
        <w:spacing w:line="360" w:lineRule="auto"/>
        <w:jc w:val="center"/>
        <w:rPr>
          <w:rFonts w:ascii="Arial" w:eastAsia="SimHei" w:hAnsi="Arial" w:cs="Arial"/>
          <w:bCs/>
          <w:sz w:val="36"/>
          <w:szCs w:val="36"/>
        </w:rPr>
      </w:pPr>
      <w:r w:rsidRPr="004E56C8">
        <w:rPr>
          <w:rFonts w:ascii="Arial" w:eastAsia="SimHei" w:hAnsi="Arial" w:cs="Arial"/>
          <w:bCs/>
          <w:sz w:val="36"/>
          <w:szCs w:val="36"/>
        </w:rPr>
        <w:t>经营者集中简易案件公示表</w:t>
      </w:r>
    </w:p>
    <w:tbl>
      <w:tblPr>
        <w:tblW w:w="96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61"/>
        <w:gridCol w:w="1796"/>
        <w:gridCol w:w="5783"/>
      </w:tblGrid>
      <w:tr w:rsidR="00AB1591" w:rsidRPr="004E56C8" w14:paraId="2582B65E" w14:textId="77777777" w:rsidTr="00D758F5">
        <w:trPr>
          <w:trHeight w:val="926"/>
          <w:jc w:val="center"/>
        </w:trPr>
        <w:tc>
          <w:tcPr>
            <w:tcW w:w="2061" w:type="dxa"/>
            <w:shd w:val="clear" w:color="auto" w:fill="D9D9D9"/>
            <w:vAlign w:val="center"/>
          </w:tcPr>
          <w:p w14:paraId="02098584" w14:textId="77777777" w:rsidR="00AB1591" w:rsidRPr="004E56C8" w:rsidRDefault="00AB1591" w:rsidP="00D758F5">
            <w:pPr>
              <w:pStyle w:val="BodyText"/>
              <w:adjustRightInd w:val="0"/>
              <w:snapToGrid w:val="0"/>
              <w:spacing w:after="0"/>
              <w:rPr>
                <w:rFonts w:ascii="Arial" w:hAnsi="Arial" w:cs="Arial"/>
                <w:bCs/>
                <w:color w:val="000000"/>
                <w:lang w:val="en-US" w:eastAsia="zh-CN"/>
              </w:rPr>
            </w:pPr>
            <w:r w:rsidRPr="004E56C8">
              <w:rPr>
                <w:rFonts w:ascii="Arial" w:hAnsi="Arial" w:cs="Arial"/>
                <w:bCs/>
                <w:color w:val="000000"/>
                <w:lang w:eastAsia="zh-CN"/>
              </w:rPr>
              <w:t>案件名称</w:t>
            </w:r>
          </w:p>
        </w:tc>
        <w:tc>
          <w:tcPr>
            <w:tcW w:w="7579" w:type="dxa"/>
            <w:gridSpan w:val="2"/>
            <w:vAlign w:val="center"/>
          </w:tcPr>
          <w:p w14:paraId="4253D798" w14:textId="12BFBCEA" w:rsidR="00AB1591" w:rsidRPr="004E56C8" w:rsidRDefault="009448C4" w:rsidP="00C87A80">
            <w:pPr>
              <w:adjustRightInd w:val="0"/>
              <w:snapToGrid w:val="0"/>
              <w:spacing w:before="60" w:after="60"/>
              <w:rPr>
                <w:rFonts w:ascii="Arial" w:hAnsi="Arial" w:cs="Arial"/>
                <w:bCs/>
                <w:color w:val="000000"/>
                <w:lang w:val="en-US"/>
              </w:rPr>
            </w:pPr>
            <w:r w:rsidRPr="004E56C8">
              <w:rPr>
                <w:rFonts w:ascii="Arial" w:hAnsi="Arial" w:cs="Arial"/>
                <w:bCs/>
                <w:color w:val="000000"/>
                <w:lang w:val="en-US"/>
              </w:rPr>
              <w:t>贝恩资本投资者有限责任公司</w:t>
            </w:r>
            <w:r w:rsidR="00282D6E">
              <w:rPr>
                <w:rFonts w:ascii="Arial" w:hAnsi="Arial" w:cs="Arial" w:hint="eastAsia"/>
                <w:bCs/>
                <w:color w:val="000000"/>
                <w:lang w:val="en-US"/>
              </w:rPr>
              <w:t>收购埃维能公司股权</w:t>
            </w:r>
            <w:r w:rsidR="00530133">
              <w:rPr>
                <w:rFonts w:ascii="Arial" w:hAnsi="Arial" w:cs="Arial" w:hint="eastAsia"/>
                <w:bCs/>
                <w:color w:val="000000"/>
              </w:rPr>
              <w:t>案</w:t>
            </w:r>
          </w:p>
        </w:tc>
      </w:tr>
      <w:tr w:rsidR="00AB1591" w:rsidRPr="004E56C8" w14:paraId="7EA7C63F" w14:textId="77777777" w:rsidTr="00D758F5">
        <w:trPr>
          <w:trHeight w:val="1391"/>
          <w:jc w:val="center"/>
        </w:trPr>
        <w:tc>
          <w:tcPr>
            <w:tcW w:w="2061" w:type="dxa"/>
            <w:shd w:val="clear" w:color="auto" w:fill="D9D9D9"/>
            <w:vAlign w:val="center"/>
          </w:tcPr>
          <w:p w14:paraId="602DC560" w14:textId="77777777" w:rsidR="005254D7" w:rsidRPr="004E56C8" w:rsidRDefault="00AB1591" w:rsidP="00D758F5">
            <w:pPr>
              <w:pStyle w:val="BodyText"/>
              <w:adjustRightInd w:val="0"/>
              <w:snapToGrid w:val="0"/>
              <w:spacing w:after="0"/>
              <w:rPr>
                <w:rFonts w:ascii="Arial" w:hAnsi="Arial" w:cs="Arial"/>
                <w:bCs/>
                <w:color w:val="000000"/>
                <w:lang w:eastAsia="zh-CN"/>
              </w:rPr>
            </w:pPr>
            <w:r w:rsidRPr="004E56C8">
              <w:rPr>
                <w:rFonts w:ascii="Arial" w:hAnsi="Arial" w:cs="Arial"/>
                <w:bCs/>
                <w:color w:val="000000"/>
                <w:lang w:eastAsia="zh-CN"/>
              </w:rPr>
              <w:t>交易概况</w:t>
            </w:r>
          </w:p>
          <w:p w14:paraId="229AFDF4" w14:textId="4B499033" w:rsidR="00AB1591" w:rsidRPr="004E56C8" w:rsidRDefault="00AB1591" w:rsidP="00D758F5">
            <w:pPr>
              <w:pStyle w:val="BodyText"/>
              <w:adjustRightInd w:val="0"/>
              <w:snapToGrid w:val="0"/>
              <w:spacing w:after="0"/>
              <w:rPr>
                <w:rFonts w:ascii="Arial" w:hAnsi="Arial" w:cs="Arial"/>
                <w:bCs/>
                <w:color w:val="000000"/>
                <w:lang w:val="en-US" w:eastAsia="zh-CN"/>
              </w:rPr>
            </w:pPr>
            <w:r w:rsidRPr="004E56C8">
              <w:rPr>
                <w:rFonts w:ascii="Arial" w:hAnsi="Arial" w:cs="Arial"/>
                <w:bCs/>
                <w:color w:val="000000"/>
                <w:lang w:eastAsia="zh-CN"/>
              </w:rPr>
              <w:t>（限</w:t>
            </w:r>
            <w:r w:rsidRPr="004E56C8">
              <w:rPr>
                <w:rFonts w:ascii="Arial" w:hAnsi="Arial" w:cs="Arial"/>
                <w:bCs/>
                <w:color w:val="000000"/>
                <w:lang w:eastAsia="zh-CN"/>
              </w:rPr>
              <w:t>200</w:t>
            </w:r>
            <w:r w:rsidRPr="004E56C8">
              <w:rPr>
                <w:rFonts w:ascii="Arial" w:hAnsi="Arial" w:cs="Arial"/>
                <w:bCs/>
                <w:color w:val="000000"/>
                <w:lang w:eastAsia="zh-CN"/>
              </w:rPr>
              <w:t>字内）</w:t>
            </w:r>
          </w:p>
        </w:tc>
        <w:tc>
          <w:tcPr>
            <w:tcW w:w="7579" w:type="dxa"/>
            <w:gridSpan w:val="2"/>
            <w:vAlign w:val="center"/>
          </w:tcPr>
          <w:p w14:paraId="2F377C49" w14:textId="17720128" w:rsidR="00080B6E" w:rsidRPr="004E56C8" w:rsidRDefault="008356AD" w:rsidP="00575C55">
            <w:pPr>
              <w:widowControl w:val="0"/>
              <w:adjustRightInd w:val="0"/>
              <w:snapToGrid w:val="0"/>
              <w:spacing w:before="60" w:after="60"/>
              <w:rPr>
                <w:rFonts w:ascii="Arial" w:hAnsi="Arial" w:cs="Arial"/>
                <w:bCs/>
                <w:color w:val="000000"/>
              </w:rPr>
            </w:pPr>
            <w:r w:rsidRPr="00F44B46">
              <w:rPr>
                <w:rFonts w:ascii="Arial" w:hAnsi="Arial" w:cs="Arial"/>
                <w:bCs/>
                <w:color w:val="000000"/>
              </w:rPr>
              <w:t>贝恩资本投资者有限责任公司</w:t>
            </w:r>
            <w:r w:rsidRPr="004E56C8">
              <w:rPr>
                <w:rFonts w:ascii="Arial" w:hAnsi="Arial" w:cs="Arial"/>
                <w:bCs/>
                <w:color w:val="000000"/>
              </w:rPr>
              <w:t>（</w:t>
            </w:r>
            <w:r>
              <w:rPr>
                <w:rFonts w:ascii="Arial" w:hAnsi="Arial" w:cs="Arial" w:hint="eastAsia"/>
                <w:bCs/>
                <w:color w:val="000000"/>
              </w:rPr>
              <w:t>“</w:t>
            </w:r>
            <w:r w:rsidRPr="004E56C8">
              <w:rPr>
                <w:rFonts w:ascii="Arial" w:hAnsi="Arial" w:cs="Arial"/>
                <w:b/>
                <w:color w:val="000000"/>
              </w:rPr>
              <w:t>贝恩投资</w:t>
            </w:r>
            <w:r>
              <w:rPr>
                <w:rFonts w:ascii="Arial" w:hAnsi="Arial" w:cs="Arial" w:hint="eastAsia"/>
                <w:bCs/>
                <w:color w:val="000000"/>
              </w:rPr>
              <w:t>”</w:t>
            </w:r>
            <w:r w:rsidRPr="004E56C8">
              <w:rPr>
                <w:rFonts w:ascii="Arial" w:hAnsi="Arial" w:cs="Arial"/>
                <w:bCs/>
                <w:color w:val="000000"/>
              </w:rPr>
              <w:t>）管理和</w:t>
            </w:r>
            <w:r w:rsidRPr="004E56C8">
              <w:rPr>
                <w:rFonts w:ascii="Arial" w:hAnsi="Arial" w:cs="Arial"/>
                <w:bCs/>
                <w:color w:val="000000"/>
              </w:rPr>
              <w:t>/</w:t>
            </w:r>
            <w:r w:rsidRPr="004E56C8">
              <w:rPr>
                <w:rFonts w:ascii="Arial" w:hAnsi="Arial" w:cs="Arial"/>
                <w:bCs/>
                <w:color w:val="000000"/>
              </w:rPr>
              <w:t>或担任顾问的基金与大众汽车股份公司（</w:t>
            </w:r>
            <w:r>
              <w:rPr>
                <w:rFonts w:ascii="Arial" w:hAnsi="Arial" w:cs="Arial" w:hint="eastAsia"/>
                <w:bCs/>
                <w:color w:val="000000"/>
              </w:rPr>
              <w:t>“</w:t>
            </w:r>
            <w:r w:rsidRPr="004E56C8">
              <w:rPr>
                <w:rFonts w:ascii="Arial" w:hAnsi="Arial" w:cs="Arial"/>
                <w:b/>
                <w:color w:val="000000"/>
              </w:rPr>
              <w:t>大众</w:t>
            </w:r>
            <w:r>
              <w:rPr>
                <w:rFonts w:ascii="Arial" w:hAnsi="Arial" w:cs="Arial" w:hint="eastAsia"/>
                <w:bCs/>
                <w:color w:val="000000"/>
              </w:rPr>
              <w:t>”</w:t>
            </w:r>
            <w:r w:rsidRPr="004E56C8">
              <w:rPr>
                <w:rFonts w:ascii="Arial" w:hAnsi="Arial" w:cs="Arial"/>
                <w:bCs/>
                <w:color w:val="000000"/>
              </w:rPr>
              <w:t>）（通过关联方间接）</w:t>
            </w:r>
            <w:r>
              <w:rPr>
                <w:rFonts w:ascii="Arial" w:hAnsi="Arial" w:cs="Arial" w:hint="eastAsia"/>
                <w:bCs/>
                <w:color w:val="000000"/>
              </w:rPr>
              <w:t>签署</w:t>
            </w:r>
            <w:r w:rsidRPr="004E56C8">
              <w:rPr>
                <w:rFonts w:ascii="Arial" w:hAnsi="Arial" w:cs="Arial"/>
                <w:bCs/>
                <w:color w:val="000000"/>
              </w:rPr>
              <w:t>协议，贝恩投资将间接收购埃维能公司（</w:t>
            </w:r>
            <w:r>
              <w:rPr>
                <w:rFonts w:ascii="Arial" w:hAnsi="Arial" w:cs="Arial" w:hint="eastAsia"/>
                <w:bCs/>
                <w:color w:val="000000"/>
              </w:rPr>
              <w:t>“</w:t>
            </w:r>
            <w:r w:rsidRPr="004E56C8">
              <w:rPr>
                <w:rFonts w:ascii="Arial" w:hAnsi="Arial" w:cs="Arial"/>
                <w:b/>
                <w:color w:val="000000"/>
              </w:rPr>
              <w:t>目标公司</w:t>
            </w:r>
            <w:r>
              <w:rPr>
                <w:rFonts w:ascii="Arial" w:hAnsi="Arial" w:cs="Arial" w:hint="eastAsia"/>
                <w:bCs/>
                <w:color w:val="000000"/>
              </w:rPr>
              <w:t>”</w:t>
            </w:r>
            <w:r w:rsidRPr="004E56C8">
              <w:rPr>
                <w:rFonts w:ascii="Arial" w:hAnsi="Arial" w:cs="Arial"/>
                <w:bCs/>
                <w:color w:val="000000"/>
              </w:rPr>
              <w:t>）</w:t>
            </w:r>
            <w:r w:rsidRPr="004E56C8">
              <w:rPr>
                <w:rFonts w:ascii="Arial" w:hAnsi="Arial" w:cs="Arial"/>
                <w:bCs/>
                <w:color w:val="000000"/>
              </w:rPr>
              <w:t>51%</w:t>
            </w:r>
            <w:r w:rsidRPr="004E56C8">
              <w:rPr>
                <w:rFonts w:ascii="Arial" w:hAnsi="Arial" w:cs="Arial"/>
                <w:bCs/>
                <w:color w:val="000000"/>
              </w:rPr>
              <w:t>的股份。</w:t>
            </w:r>
            <w:r w:rsidR="00AC2456">
              <w:rPr>
                <w:rFonts w:ascii="Arial" w:hAnsi="Arial" w:cs="Arial" w:hint="eastAsia"/>
                <w:bCs/>
                <w:color w:val="000000"/>
              </w:rPr>
              <w:t>大众通过</w:t>
            </w:r>
            <w:r w:rsidRPr="004E56C8">
              <w:rPr>
                <w:rFonts w:ascii="Arial" w:hAnsi="Arial" w:cs="Arial"/>
                <w:bCs/>
                <w:color w:val="000000"/>
              </w:rPr>
              <w:t>目标公司从事海事、能源及工业</w:t>
            </w:r>
            <w:r>
              <w:rPr>
                <w:rFonts w:ascii="Arial" w:hAnsi="Arial" w:cs="Arial" w:hint="eastAsia"/>
                <w:bCs/>
                <w:color w:val="000000"/>
              </w:rPr>
              <w:t>领域</w:t>
            </w:r>
            <w:r w:rsidRPr="004E56C8">
              <w:rPr>
                <w:rFonts w:ascii="Arial" w:hAnsi="Arial" w:cs="Arial"/>
                <w:bCs/>
                <w:color w:val="000000"/>
              </w:rPr>
              <w:t>的推进、脱碳与效率解决方案。交易前，大众间接持有目标公司</w:t>
            </w:r>
            <w:r w:rsidRPr="004E56C8">
              <w:rPr>
                <w:rFonts w:ascii="Arial" w:hAnsi="Arial" w:cs="Arial"/>
                <w:bCs/>
                <w:color w:val="000000"/>
              </w:rPr>
              <w:t>100%</w:t>
            </w:r>
            <w:r w:rsidRPr="004E56C8">
              <w:rPr>
                <w:rFonts w:ascii="Arial" w:hAnsi="Arial" w:cs="Arial"/>
                <w:bCs/>
                <w:color w:val="000000"/>
              </w:rPr>
              <w:t>的股份</w:t>
            </w:r>
            <w:r>
              <w:rPr>
                <w:rFonts w:ascii="Arial" w:hAnsi="Arial" w:cs="Arial" w:hint="eastAsia"/>
                <w:bCs/>
                <w:color w:val="000000"/>
              </w:rPr>
              <w:t>，</w:t>
            </w:r>
            <w:r w:rsidRPr="004E56C8">
              <w:rPr>
                <w:rFonts w:ascii="Arial" w:hAnsi="Arial" w:cs="Arial"/>
                <w:bCs/>
                <w:color w:val="000000"/>
              </w:rPr>
              <w:t>单独控制目标公司。交易后，贝恩投资管理和</w:t>
            </w:r>
            <w:r w:rsidRPr="004E56C8">
              <w:rPr>
                <w:rFonts w:ascii="Arial" w:hAnsi="Arial" w:cs="Arial"/>
                <w:bCs/>
                <w:color w:val="000000"/>
              </w:rPr>
              <w:t>/</w:t>
            </w:r>
            <w:r w:rsidRPr="004E56C8">
              <w:rPr>
                <w:rFonts w:ascii="Arial" w:hAnsi="Arial" w:cs="Arial"/>
                <w:bCs/>
                <w:color w:val="000000"/>
              </w:rPr>
              <w:t>或担任顾问的基金</w:t>
            </w:r>
            <w:r>
              <w:rPr>
                <w:rFonts w:ascii="Arial" w:hAnsi="Arial" w:cs="Arial" w:hint="eastAsia"/>
                <w:bCs/>
                <w:color w:val="000000"/>
              </w:rPr>
              <w:t>与大众</w:t>
            </w:r>
            <w:r w:rsidRPr="004E56C8">
              <w:rPr>
                <w:rFonts w:ascii="Arial" w:hAnsi="Arial" w:cs="Arial"/>
                <w:bCs/>
                <w:color w:val="000000"/>
              </w:rPr>
              <w:t>将间接持有目标公司</w:t>
            </w:r>
            <w:r w:rsidRPr="004E56C8">
              <w:rPr>
                <w:rFonts w:ascii="Arial" w:hAnsi="Arial" w:cs="Arial"/>
                <w:bCs/>
                <w:color w:val="000000"/>
              </w:rPr>
              <w:t>51%</w:t>
            </w:r>
            <w:r>
              <w:rPr>
                <w:rFonts w:ascii="Arial" w:hAnsi="Arial" w:cs="Arial" w:hint="eastAsia"/>
                <w:bCs/>
                <w:color w:val="000000"/>
              </w:rPr>
              <w:t>与</w:t>
            </w:r>
            <w:r>
              <w:rPr>
                <w:rFonts w:ascii="Arial" w:hAnsi="Arial" w:cs="Arial" w:hint="eastAsia"/>
                <w:bCs/>
                <w:color w:val="000000"/>
              </w:rPr>
              <w:t>49%</w:t>
            </w:r>
            <w:r w:rsidRPr="004E56C8">
              <w:rPr>
                <w:rFonts w:ascii="Arial" w:hAnsi="Arial" w:cs="Arial"/>
                <w:bCs/>
                <w:color w:val="000000"/>
              </w:rPr>
              <w:t>的股份，共同控制目标公司。</w:t>
            </w:r>
          </w:p>
        </w:tc>
      </w:tr>
      <w:tr w:rsidR="00AB1591" w:rsidRPr="004E56C8" w14:paraId="31172F65" w14:textId="77777777" w:rsidTr="00D758F5">
        <w:trPr>
          <w:trHeight w:val="942"/>
          <w:jc w:val="center"/>
        </w:trPr>
        <w:tc>
          <w:tcPr>
            <w:tcW w:w="2061" w:type="dxa"/>
            <w:vMerge w:val="restart"/>
            <w:shd w:val="clear" w:color="auto" w:fill="D9D9D9"/>
            <w:vAlign w:val="center"/>
          </w:tcPr>
          <w:p w14:paraId="484757CC" w14:textId="77777777" w:rsidR="005254D7" w:rsidRPr="004E56C8" w:rsidRDefault="00AB1591" w:rsidP="00D758F5">
            <w:pPr>
              <w:pStyle w:val="BodyText"/>
              <w:adjustRightInd w:val="0"/>
              <w:snapToGrid w:val="0"/>
              <w:spacing w:after="0"/>
              <w:rPr>
                <w:rFonts w:ascii="Arial" w:hAnsi="Arial" w:cs="Arial"/>
                <w:bCs/>
                <w:color w:val="000000"/>
                <w:lang w:eastAsia="zh-CN"/>
              </w:rPr>
            </w:pPr>
            <w:r w:rsidRPr="004E56C8">
              <w:rPr>
                <w:rFonts w:ascii="Arial" w:hAnsi="Arial" w:cs="Arial"/>
                <w:bCs/>
                <w:color w:val="000000"/>
                <w:lang w:eastAsia="zh-CN"/>
              </w:rPr>
              <w:t>参与集中的经营者简介</w:t>
            </w:r>
          </w:p>
          <w:p w14:paraId="056D54E7" w14:textId="56F9CD57" w:rsidR="00AB1591" w:rsidRPr="004E56C8" w:rsidRDefault="00AB1591" w:rsidP="00D758F5">
            <w:pPr>
              <w:pStyle w:val="BodyText"/>
              <w:adjustRightInd w:val="0"/>
              <w:snapToGrid w:val="0"/>
              <w:spacing w:after="0"/>
              <w:rPr>
                <w:rFonts w:ascii="Arial" w:hAnsi="Arial" w:cs="Arial"/>
                <w:bCs/>
                <w:color w:val="000000"/>
                <w:lang w:val="en-US" w:eastAsia="zh-CN"/>
              </w:rPr>
            </w:pPr>
            <w:r w:rsidRPr="004E56C8">
              <w:rPr>
                <w:rFonts w:ascii="Arial" w:hAnsi="Arial" w:cs="Arial"/>
                <w:bCs/>
                <w:color w:val="000000"/>
                <w:lang w:eastAsia="zh-CN"/>
              </w:rPr>
              <w:t>（每个限</w:t>
            </w:r>
            <w:r w:rsidRPr="004E56C8">
              <w:rPr>
                <w:rFonts w:ascii="Arial" w:hAnsi="Arial" w:cs="Arial"/>
                <w:bCs/>
                <w:color w:val="000000"/>
                <w:lang w:val="en-US" w:eastAsia="zh-CN"/>
              </w:rPr>
              <w:t>100</w:t>
            </w:r>
            <w:r w:rsidRPr="004E56C8">
              <w:rPr>
                <w:rFonts w:ascii="Arial" w:hAnsi="Arial" w:cs="Arial"/>
                <w:bCs/>
                <w:color w:val="000000"/>
                <w:lang w:val="en-US" w:eastAsia="zh-CN"/>
              </w:rPr>
              <w:t>字以内</w:t>
            </w:r>
            <w:r w:rsidRPr="004E56C8">
              <w:rPr>
                <w:rFonts w:ascii="Arial" w:hAnsi="Arial" w:cs="Arial"/>
                <w:bCs/>
                <w:color w:val="000000"/>
                <w:lang w:eastAsia="zh-CN"/>
              </w:rPr>
              <w:t>）</w:t>
            </w:r>
          </w:p>
        </w:tc>
        <w:tc>
          <w:tcPr>
            <w:tcW w:w="1796" w:type="dxa"/>
            <w:vAlign w:val="center"/>
          </w:tcPr>
          <w:p w14:paraId="4E5ED8B1" w14:textId="1A764ACF" w:rsidR="00AB1591" w:rsidRPr="004E56C8" w:rsidRDefault="00AB1591" w:rsidP="00D758F5">
            <w:pPr>
              <w:pStyle w:val="BodyText"/>
              <w:adjustRightInd w:val="0"/>
              <w:snapToGrid w:val="0"/>
              <w:spacing w:after="0"/>
              <w:rPr>
                <w:rFonts w:ascii="Arial" w:hAnsi="Arial" w:cs="Arial"/>
                <w:bCs/>
                <w:color w:val="000000"/>
                <w:lang w:eastAsia="zh-CN"/>
              </w:rPr>
            </w:pPr>
            <w:r w:rsidRPr="004E56C8">
              <w:rPr>
                <w:rFonts w:ascii="Arial" w:hAnsi="Arial" w:cs="Arial"/>
                <w:bCs/>
                <w:color w:val="000000"/>
                <w:lang w:val="en-US" w:eastAsia="zh-CN"/>
              </w:rPr>
              <w:t>1.</w:t>
            </w:r>
            <w:r w:rsidR="009448C4" w:rsidRPr="004E56C8">
              <w:rPr>
                <w:rFonts w:ascii="Arial" w:hAnsi="Arial" w:cs="Arial"/>
                <w:bCs/>
                <w:color w:val="000000"/>
                <w:lang w:val="en-US" w:eastAsia="zh-CN"/>
              </w:rPr>
              <w:t>贝恩投资</w:t>
            </w:r>
          </w:p>
        </w:tc>
        <w:tc>
          <w:tcPr>
            <w:tcW w:w="5783" w:type="dxa"/>
            <w:vAlign w:val="center"/>
          </w:tcPr>
          <w:p w14:paraId="4B6D2E30" w14:textId="4B010EA9" w:rsidR="009448C4" w:rsidRPr="004E56C8" w:rsidRDefault="009448C4" w:rsidP="009448C4">
            <w:pPr>
              <w:widowControl w:val="0"/>
              <w:adjustRightInd w:val="0"/>
              <w:snapToGrid w:val="0"/>
              <w:spacing w:before="60" w:after="60"/>
              <w:rPr>
                <w:rFonts w:ascii="Arial" w:hAnsi="Arial" w:cs="Arial"/>
                <w:bCs/>
                <w:color w:val="000000"/>
              </w:rPr>
            </w:pPr>
            <w:r w:rsidRPr="004E56C8">
              <w:rPr>
                <w:rFonts w:ascii="Arial" w:hAnsi="Arial" w:cs="Arial"/>
                <w:bCs/>
                <w:color w:val="000000"/>
              </w:rPr>
              <w:t>贝恩投资于</w:t>
            </w:r>
            <w:r w:rsidRPr="004E56C8">
              <w:rPr>
                <w:rFonts w:ascii="Arial" w:hAnsi="Arial" w:cs="Arial"/>
                <w:bCs/>
                <w:color w:val="000000"/>
              </w:rPr>
              <w:t>2000</w:t>
            </w:r>
            <w:r w:rsidRPr="004E56C8">
              <w:rPr>
                <w:rFonts w:ascii="Arial" w:hAnsi="Arial" w:cs="Arial"/>
                <w:bCs/>
                <w:color w:val="000000"/>
              </w:rPr>
              <w:t>年</w:t>
            </w:r>
            <w:r w:rsidRPr="004E56C8">
              <w:rPr>
                <w:rFonts w:ascii="Arial" w:hAnsi="Arial" w:cs="Arial"/>
                <w:bCs/>
                <w:color w:val="000000"/>
              </w:rPr>
              <w:t>5</w:t>
            </w:r>
            <w:r w:rsidRPr="004E56C8">
              <w:rPr>
                <w:rFonts w:ascii="Arial" w:hAnsi="Arial" w:cs="Arial"/>
                <w:bCs/>
                <w:color w:val="000000"/>
              </w:rPr>
              <w:t>月</w:t>
            </w:r>
            <w:r w:rsidRPr="004E56C8">
              <w:rPr>
                <w:rFonts w:ascii="Arial" w:hAnsi="Arial" w:cs="Arial"/>
                <w:bCs/>
                <w:color w:val="000000"/>
              </w:rPr>
              <w:t>11</w:t>
            </w:r>
            <w:r w:rsidRPr="004E56C8">
              <w:rPr>
                <w:rFonts w:ascii="Arial" w:hAnsi="Arial" w:cs="Arial"/>
                <w:bCs/>
                <w:color w:val="000000"/>
              </w:rPr>
              <w:t>日成立于美国。</w:t>
            </w:r>
            <w:r w:rsidR="00BB105E" w:rsidRPr="004E56C8">
              <w:rPr>
                <w:rFonts w:ascii="Arial" w:hAnsi="Arial" w:cs="Arial"/>
                <w:bCs/>
                <w:color w:val="000000"/>
              </w:rPr>
              <w:t>贝恩投资</w:t>
            </w:r>
            <w:r w:rsidR="00BB105E">
              <w:rPr>
                <w:rFonts w:ascii="Arial" w:hAnsi="Arial" w:cs="Arial" w:hint="eastAsia"/>
                <w:bCs/>
                <w:color w:val="000000"/>
              </w:rPr>
              <w:t>是</w:t>
            </w:r>
            <w:r w:rsidRPr="004E56C8">
              <w:rPr>
                <w:rFonts w:ascii="Arial" w:hAnsi="Arial" w:cs="Arial"/>
                <w:bCs/>
                <w:color w:val="000000"/>
              </w:rPr>
              <w:t>一家</w:t>
            </w:r>
            <w:r w:rsidR="00530133">
              <w:rPr>
                <w:rFonts w:ascii="Arial" w:hAnsi="Arial" w:cs="Arial" w:hint="eastAsia"/>
                <w:bCs/>
                <w:color w:val="000000"/>
              </w:rPr>
              <w:t>私人</w:t>
            </w:r>
            <w:r w:rsidRPr="004E56C8">
              <w:rPr>
                <w:rFonts w:ascii="Arial" w:hAnsi="Arial" w:cs="Arial"/>
                <w:bCs/>
                <w:color w:val="000000"/>
              </w:rPr>
              <w:t>投资公司，</w:t>
            </w:r>
            <w:r w:rsidR="00A40480" w:rsidRPr="004E56C8">
              <w:rPr>
                <w:rFonts w:ascii="Arial" w:hAnsi="Arial" w:cs="Arial"/>
                <w:bCs/>
                <w:color w:val="000000"/>
              </w:rPr>
              <w:t>在全球投资多个行业的公司</w:t>
            </w:r>
            <w:r w:rsidR="00A40480">
              <w:rPr>
                <w:rFonts w:ascii="Arial" w:hAnsi="Arial" w:cs="Arial" w:hint="eastAsia"/>
                <w:bCs/>
                <w:color w:val="000000"/>
              </w:rPr>
              <w:t>，</w:t>
            </w:r>
            <w:r w:rsidRPr="004E56C8">
              <w:rPr>
                <w:rFonts w:ascii="Arial" w:hAnsi="Arial" w:cs="Arial"/>
                <w:bCs/>
                <w:color w:val="000000"/>
              </w:rPr>
              <w:t>包括</w:t>
            </w:r>
            <w:r w:rsidR="00530133">
              <w:rPr>
                <w:rFonts w:ascii="Arial" w:hAnsi="Arial" w:cs="Arial" w:hint="eastAsia"/>
                <w:bCs/>
                <w:color w:val="000000"/>
              </w:rPr>
              <w:t>信息</w:t>
            </w:r>
            <w:r w:rsidRPr="004E56C8">
              <w:rPr>
                <w:rFonts w:ascii="Arial" w:hAnsi="Arial" w:cs="Arial"/>
                <w:bCs/>
                <w:color w:val="000000"/>
              </w:rPr>
              <w:t>技术、医疗保健、零售和消费品、</w:t>
            </w:r>
            <w:r w:rsidR="00530133">
              <w:rPr>
                <w:rFonts w:ascii="Arial" w:hAnsi="Arial" w:cs="Arial" w:hint="eastAsia"/>
                <w:bCs/>
                <w:color w:val="000000"/>
              </w:rPr>
              <w:t>通信、</w:t>
            </w:r>
            <w:r w:rsidRPr="004E56C8">
              <w:rPr>
                <w:rFonts w:ascii="Arial" w:hAnsi="Arial" w:cs="Arial"/>
                <w:bCs/>
                <w:color w:val="000000"/>
              </w:rPr>
              <w:t>金融服务以及工业</w:t>
            </w:r>
            <w:r w:rsidRPr="004E56C8">
              <w:rPr>
                <w:rFonts w:ascii="Arial" w:hAnsi="Arial" w:cs="Arial"/>
                <w:bCs/>
                <w:color w:val="000000"/>
              </w:rPr>
              <w:t>/</w:t>
            </w:r>
            <w:r w:rsidRPr="004E56C8">
              <w:rPr>
                <w:rFonts w:ascii="Arial" w:hAnsi="Arial" w:cs="Arial"/>
                <w:bCs/>
                <w:color w:val="000000"/>
              </w:rPr>
              <w:t>制造业。</w:t>
            </w:r>
          </w:p>
          <w:p w14:paraId="3E612D64" w14:textId="3691C3AD" w:rsidR="00AB1591" w:rsidRPr="004E56C8" w:rsidRDefault="009448C4" w:rsidP="009448C4">
            <w:pPr>
              <w:widowControl w:val="0"/>
              <w:adjustRightInd w:val="0"/>
              <w:snapToGrid w:val="0"/>
              <w:spacing w:before="60" w:after="60"/>
              <w:rPr>
                <w:rFonts w:ascii="Arial" w:hAnsi="Arial" w:cs="Arial"/>
                <w:bCs/>
                <w:color w:val="000000"/>
              </w:rPr>
            </w:pPr>
            <w:r w:rsidRPr="004E56C8">
              <w:rPr>
                <w:rFonts w:ascii="Arial" w:hAnsi="Arial" w:cs="Arial"/>
                <w:bCs/>
                <w:color w:val="000000"/>
              </w:rPr>
              <w:t>贝恩投资无最终控制人。</w:t>
            </w:r>
          </w:p>
        </w:tc>
      </w:tr>
      <w:tr w:rsidR="00AB1591" w:rsidRPr="004E56C8" w14:paraId="03FED3EA" w14:textId="77777777" w:rsidTr="00D758F5">
        <w:trPr>
          <w:trHeight w:val="984"/>
          <w:jc w:val="center"/>
        </w:trPr>
        <w:tc>
          <w:tcPr>
            <w:tcW w:w="2061" w:type="dxa"/>
            <w:vMerge/>
            <w:shd w:val="clear" w:color="auto" w:fill="D9D9D9"/>
            <w:vAlign w:val="center"/>
          </w:tcPr>
          <w:p w14:paraId="6181F5E7" w14:textId="77777777" w:rsidR="00AB1591" w:rsidRPr="004E56C8" w:rsidRDefault="00AB1591" w:rsidP="00D758F5">
            <w:pPr>
              <w:pStyle w:val="BodyText"/>
              <w:adjustRightInd w:val="0"/>
              <w:snapToGrid w:val="0"/>
              <w:spacing w:after="0"/>
              <w:rPr>
                <w:rFonts w:ascii="Arial" w:hAnsi="Arial" w:cs="Arial"/>
                <w:bCs/>
                <w:color w:val="000000"/>
                <w:lang w:val="en-US" w:eastAsia="zh-CN"/>
              </w:rPr>
            </w:pPr>
          </w:p>
        </w:tc>
        <w:tc>
          <w:tcPr>
            <w:tcW w:w="1796" w:type="dxa"/>
            <w:vAlign w:val="center"/>
          </w:tcPr>
          <w:p w14:paraId="51C3924F" w14:textId="34E7594B" w:rsidR="00AB1591" w:rsidRPr="004E56C8" w:rsidRDefault="00AB1591" w:rsidP="00D758F5">
            <w:pPr>
              <w:pStyle w:val="BodyText"/>
              <w:adjustRightInd w:val="0"/>
              <w:snapToGrid w:val="0"/>
              <w:spacing w:after="0"/>
              <w:rPr>
                <w:rFonts w:ascii="Arial" w:hAnsi="Arial" w:cs="Arial"/>
                <w:bCs/>
                <w:color w:val="000000"/>
                <w:lang w:eastAsia="zh-CN"/>
              </w:rPr>
            </w:pPr>
            <w:r w:rsidRPr="004E56C8">
              <w:rPr>
                <w:rFonts w:ascii="Arial" w:hAnsi="Arial" w:cs="Arial"/>
                <w:bCs/>
                <w:color w:val="000000"/>
                <w:lang w:val="en-US" w:eastAsia="zh-CN"/>
              </w:rPr>
              <w:t>2.</w:t>
            </w:r>
            <w:r w:rsidR="009448C4" w:rsidRPr="004E56C8">
              <w:rPr>
                <w:rFonts w:ascii="Arial" w:hAnsi="Arial" w:cs="Arial"/>
                <w:bCs/>
                <w:color w:val="000000"/>
                <w:lang w:val="en-US" w:eastAsia="zh-CN"/>
              </w:rPr>
              <w:t>大众</w:t>
            </w:r>
          </w:p>
        </w:tc>
        <w:tc>
          <w:tcPr>
            <w:tcW w:w="5783" w:type="dxa"/>
            <w:vAlign w:val="center"/>
          </w:tcPr>
          <w:p w14:paraId="26909CD8" w14:textId="0A2E8F60" w:rsidR="004A0956" w:rsidRPr="004E56C8" w:rsidRDefault="004A0956" w:rsidP="004A0956">
            <w:pPr>
              <w:adjustRightInd w:val="0"/>
              <w:snapToGrid w:val="0"/>
              <w:spacing w:before="60" w:after="60"/>
              <w:rPr>
                <w:rFonts w:ascii="Arial" w:hAnsi="Arial" w:cs="Arial"/>
                <w:bCs/>
                <w:color w:val="000000"/>
              </w:rPr>
            </w:pPr>
            <w:r w:rsidRPr="004E56C8">
              <w:rPr>
                <w:rFonts w:ascii="Arial" w:hAnsi="Arial" w:cs="Arial"/>
                <w:bCs/>
                <w:color w:val="000000"/>
              </w:rPr>
              <w:t>大众于</w:t>
            </w:r>
            <w:r w:rsidRPr="004E56C8">
              <w:rPr>
                <w:rFonts w:ascii="Arial" w:hAnsi="Arial" w:cs="Arial"/>
                <w:bCs/>
                <w:color w:val="000000"/>
              </w:rPr>
              <w:t>1937</w:t>
            </w:r>
            <w:r w:rsidRPr="004E56C8">
              <w:rPr>
                <w:rFonts w:ascii="Arial" w:hAnsi="Arial" w:cs="Arial"/>
                <w:bCs/>
                <w:color w:val="000000"/>
              </w:rPr>
              <w:t>年</w:t>
            </w:r>
            <w:r w:rsidRPr="004E56C8">
              <w:rPr>
                <w:rFonts w:ascii="Arial" w:hAnsi="Arial" w:cs="Arial"/>
                <w:bCs/>
                <w:color w:val="000000"/>
              </w:rPr>
              <w:t>5</w:t>
            </w:r>
            <w:r w:rsidRPr="004E56C8">
              <w:rPr>
                <w:rFonts w:ascii="Arial" w:hAnsi="Arial" w:cs="Arial"/>
                <w:bCs/>
                <w:color w:val="000000"/>
              </w:rPr>
              <w:t>月</w:t>
            </w:r>
            <w:r w:rsidRPr="004E56C8">
              <w:rPr>
                <w:rFonts w:ascii="Arial" w:hAnsi="Arial" w:cs="Arial"/>
                <w:bCs/>
                <w:color w:val="000000"/>
              </w:rPr>
              <w:t>28</w:t>
            </w:r>
            <w:r w:rsidRPr="004E56C8">
              <w:rPr>
                <w:rFonts w:ascii="Arial" w:hAnsi="Arial" w:cs="Arial"/>
                <w:bCs/>
                <w:color w:val="000000"/>
              </w:rPr>
              <w:t>日</w:t>
            </w:r>
            <w:r w:rsidR="004E56C8">
              <w:rPr>
                <w:rFonts w:ascii="Arial" w:hAnsi="Arial" w:cs="Arial" w:hint="eastAsia"/>
                <w:bCs/>
                <w:color w:val="000000"/>
              </w:rPr>
              <w:t>成立于</w:t>
            </w:r>
            <w:r w:rsidRPr="004E56C8">
              <w:rPr>
                <w:rFonts w:ascii="Arial" w:hAnsi="Arial" w:cs="Arial"/>
                <w:bCs/>
                <w:color w:val="000000"/>
              </w:rPr>
              <w:t>德国沃尔夫斯堡，</w:t>
            </w:r>
            <w:r w:rsidR="0009259D">
              <w:rPr>
                <w:rFonts w:ascii="Arial" w:hAnsi="Arial" w:cs="Arial" w:hint="eastAsia"/>
                <w:bCs/>
                <w:color w:val="000000"/>
                <w:lang w:val="en-US"/>
              </w:rPr>
              <w:t>在</w:t>
            </w:r>
            <w:r w:rsidRPr="004E56C8">
              <w:rPr>
                <w:rFonts w:ascii="Arial" w:hAnsi="Arial" w:cs="Arial"/>
                <w:bCs/>
                <w:color w:val="000000"/>
              </w:rPr>
              <w:t>法兰克福证券交易所、柏林证券交易所、杜塞尔多夫证券交易所、汉堡证券交易所、汉诺威证券交易所、慕尼黑证券交易所、斯图加特证券交易所、</w:t>
            </w:r>
            <w:r w:rsidRPr="004E56C8">
              <w:rPr>
                <w:rFonts w:ascii="Arial" w:hAnsi="Arial" w:cs="Arial"/>
                <w:bCs/>
                <w:color w:val="000000"/>
              </w:rPr>
              <w:t>Xetra</w:t>
            </w:r>
            <w:r w:rsidRPr="004E56C8">
              <w:rPr>
                <w:rFonts w:ascii="Arial" w:hAnsi="Arial" w:cs="Arial"/>
                <w:bCs/>
                <w:color w:val="000000"/>
              </w:rPr>
              <w:t>证券交易所上市，主要从事汽车生产、销售以及相关</w:t>
            </w:r>
            <w:r w:rsidR="0009259D">
              <w:rPr>
                <w:rFonts w:ascii="Arial" w:hAnsi="Arial" w:cs="Arial" w:hint="eastAsia"/>
                <w:bCs/>
                <w:color w:val="000000"/>
              </w:rPr>
              <w:t>的</w:t>
            </w:r>
            <w:r w:rsidRPr="004E56C8">
              <w:rPr>
                <w:rFonts w:ascii="Arial" w:hAnsi="Arial" w:cs="Arial"/>
                <w:bCs/>
                <w:color w:val="000000"/>
              </w:rPr>
              <w:t>金融与出行服务。</w:t>
            </w:r>
          </w:p>
          <w:p w14:paraId="29E2FC89" w14:textId="52D1F8A0" w:rsidR="00AB1591" w:rsidRPr="004E56C8" w:rsidRDefault="004A0956" w:rsidP="004A0956">
            <w:pPr>
              <w:adjustRightInd w:val="0"/>
              <w:snapToGrid w:val="0"/>
              <w:spacing w:before="60" w:after="60"/>
              <w:rPr>
                <w:rFonts w:ascii="Arial" w:hAnsi="Arial" w:cs="Arial"/>
                <w:bCs/>
                <w:color w:val="000000"/>
              </w:rPr>
            </w:pPr>
            <w:r w:rsidRPr="004E56C8">
              <w:rPr>
                <w:rFonts w:ascii="Arial" w:hAnsi="Arial" w:cs="Arial"/>
                <w:bCs/>
                <w:color w:val="000000"/>
              </w:rPr>
              <w:t>大众最终控制人</w:t>
            </w:r>
            <w:r w:rsidRPr="004E56C8">
              <w:rPr>
                <w:rFonts w:ascii="Arial" w:hAnsi="Arial" w:cs="Arial" w:hint="eastAsia"/>
                <w:bCs/>
                <w:color w:val="000000"/>
              </w:rPr>
              <w:t>是</w:t>
            </w:r>
            <w:r w:rsidRPr="004E56C8">
              <w:rPr>
                <w:rFonts w:ascii="Arial" w:hAnsi="Arial" w:cs="Arial"/>
                <w:bCs/>
                <w:color w:val="000000"/>
              </w:rPr>
              <w:t>保时捷汽车控股公司，主要业务为移动和工业技术领域的投资和控股。</w:t>
            </w:r>
          </w:p>
        </w:tc>
      </w:tr>
      <w:tr w:rsidR="00AB1591" w:rsidRPr="004E56C8" w14:paraId="501E4A19" w14:textId="77777777" w:rsidTr="00D758F5">
        <w:trPr>
          <w:trHeight w:val="367"/>
          <w:jc w:val="center"/>
        </w:trPr>
        <w:tc>
          <w:tcPr>
            <w:tcW w:w="2061" w:type="dxa"/>
            <w:vMerge w:val="restart"/>
            <w:shd w:val="clear" w:color="auto" w:fill="D9D9D9"/>
            <w:vAlign w:val="center"/>
          </w:tcPr>
          <w:p w14:paraId="431CA729" w14:textId="77777777" w:rsidR="005254D7" w:rsidRPr="004E56C8" w:rsidRDefault="00AB1591" w:rsidP="00D758F5">
            <w:pPr>
              <w:pStyle w:val="BodyText"/>
              <w:adjustRightInd w:val="0"/>
              <w:snapToGrid w:val="0"/>
              <w:spacing w:after="0"/>
              <w:rPr>
                <w:rFonts w:ascii="Arial" w:hAnsi="Arial" w:cs="Arial"/>
                <w:bCs/>
                <w:color w:val="000000"/>
                <w:lang w:eastAsia="zh-CN"/>
              </w:rPr>
            </w:pPr>
            <w:r w:rsidRPr="004E56C8">
              <w:rPr>
                <w:rFonts w:ascii="Arial" w:hAnsi="Arial" w:cs="Arial"/>
                <w:bCs/>
                <w:color w:val="000000"/>
                <w:lang w:eastAsia="zh-CN"/>
              </w:rPr>
              <w:t>简易案件理由</w:t>
            </w:r>
          </w:p>
          <w:p w14:paraId="621457B3" w14:textId="74001B1A" w:rsidR="00AB1591" w:rsidRPr="004E56C8" w:rsidRDefault="00AB1591" w:rsidP="00D758F5">
            <w:pPr>
              <w:pStyle w:val="BodyText"/>
              <w:adjustRightInd w:val="0"/>
              <w:snapToGrid w:val="0"/>
              <w:spacing w:after="0"/>
              <w:rPr>
                <w:rFonts w:ascii="Arial" w:hAnsi="Arial" w:cs="Arial"/>
                <w:bCs/>
                <w:color w:val="000000"/>
                <w:lang w:val="en-US" w:eastAsia="zh-CN"/>
              </w:rPr>
            </w:pPr>
            <w:r w:rsidRPr="004E56C8">
              <w:rPr>
                <w:rFonts w:ascii="Arial" w:hAnsi="Arial" w:cs="Arial"/>
                <w:bCs/>
                <w:color w:val="000000"/>
                <w:lang w:eastAsia="zh-CN"/>
              </w:rPr>
              <w:t>（可以单选，也可以多选）</w:t>
            </w:r>
          </w:p>
        </w:tc>
        <w:tc>
          <w:tcPr>
            <w:tcW w:w="7579" w:type="dxa"/>
            <w:gridSpan w:val="2"/>
            <w:vAlign w:val="center"/>
          </w:tcPr>
          <w:p w14:paraId="417567DC" w14:textId="48DFB0A0" w:rsidR="00AB1591" w:rsidRPr="004E56C8" w:rsidRDefault="004A0956" w:rsidP="00C87A80">
            <w:pPr>
              <w:pStyle w:val="BodyText"/>
              <w:adjustRightInd w:val="0"/>
              <w:snapToGrid w:val="0"/>
              <w:spacing w:before="60" w:after="60"/>
              <w:rPr>
                <w:rFonts w:ascii="Arial" w:hAnsi="Arial" w:cs="Arial"/>
                <w:bCs/>
                <w:color w:val="000000"/>
                <w:lang w:val="en-US" w:eastAsia="zh-CN"/>
              </w:rPr>
            </w:pPr>
            <w:r w:rsidRPr="004E56C8">
              <w:rPr>
                <w:rFonts w:ascii="Arial" w:hAnsi="Arial" w:cs="Arial"/>
                <w:bCs/>
                <w:color w:val="000000"/>
                <w:lang w:eastAsia="zh-CN"/>
              </w:rPr>
              <w:sym w:font="Wingdings" w:char="00A8"/>
            </w:r>
            <w:r w:rsidR="00AB1591" w:rsidRPr="004E56C8">
              <w:rPr>
                <w:rFonts w:ascii="Arial" w:hAnsi="Arial" w:cs="Arial"/>
                <w:bCs/>
                <w:color w:val="000000"/>
                <w:lang w:eastAsia="zh-CN"/>
              </w:rPr>
              <w:t xml:space="preserve"> 1.</w:t>
            </w:r>
            <w:r w:rsidR="00AB1591" w:rsidRPr="004E56C8">
              <w:rPr>
                <w:rFonts w:ascii="Arial" w:hAnsi="Arial" w:cs="Arial"/>
                <w:bCs/>
                <w:color w:val="000000"/>
                <w:lang w:eastAsia="zh-CN"/>
              </w:rPr>
              <w:t>在同一相关市场，参与集中的经营者所占的市场份额之和小于</w:t>
            </w:r>
            <w:r w:rsidR="00AB1591" w:rsidRPr="004E56C8">
              <w:rPr>
                <w:rFonts w:ascii="Arial" w:hAnsi="Arial" w:cs="Arial"/>
                <w:bCs/>
                <w:color w:val="000000"/>
                <w:lang w:eastAsia="zh-CN"/>
              </w:rPr>
              <w:t>15%</w:t>
            </w:r>
            <w:r w:rsidR="00AB1591" w:rsidRPr="004E56C8">
              <w:rPr>
                <w:rFonts w:ascii="Arial" w:hAnsi="Arial" w:cs="Arial"/>
                <w:bCs/>
                <w:color w:val="000000"/>
                <w:lang w:eastAsia="zh-CN"/>
              </w:rPr>
              <w:t>。</w:t>
            </w:r>
          </w:p>
        </w:tc>
      </w:tr>
      <w:tr w:rsidR="00AB1591" w:rsidRPr="004E56C8" w14:paraId="0A058781" w14:textId="77777777" w:rsidTr="00D758F5">
        <w:trPr>
          <w:trHeight w:val="163"/>
          <w:jc w:val="center"/>
        </w:trPr>
        <w:tc>
          <w:tcPr>
            <w:tcW w:w="2061" w:type="dxa"/>
            <w:vMerge/>
            <w:shd w:val="clear" w:color="auto" w:fill="D9D9D9"/>
            <w:vAlign w:val="center"/>
          </w:tcPr>
          <w:p w14:paraId="350D7F7E" w14:textId="77777777" w:rsidR="00AB1591" w:rsidRPr="004E56C8" w:rsidRDefault="00AB1591" w:rsidP="00D758F5">
            <w:pPr>
              <w:pStyle w:val="BodyText"/>
              <w:adjustRightInd w:val="0"/>
              <w:snapToGrid w:val="0"/>
              <w:spacing w:after="0"/>
              <w:rPr>
                <w:rFonts w:ascii="Arial" w:hAnsi="Arial" w:cs="Arial"/>
                <w:bCs/>
                <w:color w:val="000000"/>
                <w:lang w:val="en-US" w:eastAsia="zh-CN"/>
              </w:rPr>
            </w:pPr>
          </w:p>
        </w:tc>
        <w:tc>
          <w:tcPr>
            <w:tcW w:w="7579" w:type="dxa"/>
            <w:gridSpan w:val="2"/>
            <w:vAlign w:val="center"/>
          </w:tcPr>
          <w:p w14:paraId="61E0D984" w14:textId="6F1080C4" w:rsidR="00AB1591" w:rsidRPr="004E56C8" w:rsidRDefault="002703AE" w:rsidP="00C87A80">
            <w:pPr>
              <w:pStyle w:val="BodyText"/>
              <w:adjustRightInd w:val="0"/>
              <w:snapToGrid w:val="0"/>
              <w:spacing w:before="60" w:after="60"/>
              <w:rPr>
                <w:rFonts w:ascii="Arial" w:hAnsi="Arial" w:cs="Arial"/>
                <w:bCs/>
                <w:color w:val="000000"/>
                <w:lang w:val="en-US" w:eastAsia="zh-CN"/>
              </w:rPr>
            </w:pPr>
            <w:r w:rsidRPr="004E56C8">
              <w:rPr>
                <w:rFonts w:ascii="Arial" w:hAnsi="Arial" w:cs="Arial"/>
                <w:bCs/>
                <w:color w:val="000000"/>
                <w:lang w:eastAsia="zh-CN"/>
              </w:rPr>
              <w:sym w:font="Wingdings" w:char="00A8"/>
            </w:r>
            <w:r w:rsidR="00AB1591" w:rsidRPr="004E56C8">
              <w:rPr>
                <w:rFonts w:ascii="Arial" w:hAnsi="Arial" w:cs="Arial"/>
                <w:bCs/>
                <w:color w:val="000000"/>
                <w:lang w:eastAsia="zh-CN"/>
              </w:rPr>
              <w:t xml:space="preserve"> 2.</w:t>
            </w:r>
            <w:r w:rsidR="00AB1591" w:rsidRPr="004E56C8">
              <w:rPr>
                <w:rFonts w:ascii="Arial" w:hAnsi="Arial" w:cs="Arial"/>
                <w:bCs/>
                <w:color w:val="000000"/>
                <w:lang w:eastAsia="zh-CN"/>
              </w:rPr>
              <w:t>在上下游市场，参与集中的经营者所占的市场份额均小于</w:t>
            </w:r>
            <w:r w:rsidR="00AB1591" w:rsidRPr="004E56C8">
              <w:rPr>
                <w:rFonts w:ascii="Arial" w:hAnsi="Arial" w:cs="Arial"/>
                <w:bCs/>
                <w:color w:val="000000"/>
                <w:lang w:eastAsia="zh-CN"/>
              </w:rPr>
              <w:t>25%</w:t>
            </w:r>
            <w:r w:rsidR="00AB1591" w:rsidRPr="004E56C8">
              <w:rPr>
                <w:rFonts w:ascii="Arial" w:hAnsi="Arial" w:cs="Arial"/>
                <w:bCs/>
                <w:color w:val="000000"/>
                <w:lang w:eastAsia="zh-CN"/>
              </w:rPr>
              <w:t>。</w:t>
            </w:r>
          </w:p>
        </w:tc>
      </w:tr>
      <w:tr w:rsidR="00AB1591" w:rsidRPr="004E56C8" w14:paraId="19E202C9" w14:textId="77777777" w:rsidTr="00D758F5">
        <w:trPr>
          <w:trHeight w:val="267"/>
          <w:jc w:val="center"/>
        </w:trPr>
        <w:tc>
          <w:tcPr>
            <w:tcW w:w="2061" w:type="dxa"/>
            <w:vMerge/>
            <w:shd w:val="clear" w:color="auto" w:fill="D9D9D9"/>
            <w:vAlign w:val="center"/>
          </w:tcPr>
          <w:p w14:paraId="112C1E95" w14:textId="77777777" w:rsidR="00AB1591" w:rsidRPr="004E56C8" w:rsidRDefault="00AB1591" w:rsidP="00D758F5">
            <w:pPr>
              <w:pStyle w:val="BodyText"/>
              <w:adjustRightInd w:val="0"/>
              <w:snapToGrid w:val="0"/>
              <w:spacing w:after="0"/>
              <w:rPr>
                <w:rFonts w:ascii="Arial" w:hAnsi="Arial" w:cs="Arial"/>
                <w:bCs/>
                <w:color w:val="000000"/>
                <w:lang w:val="en-US" w:eastAsia="zh-CN"/>
              </w:rPr>
            </w:pPr>
          </w:p>
        </w:tc>
        <w:tc>
          <w:tcPr>
            <w:tcW w:w="7579" w:type="dxa"/>
            <w:gridSpan w:val="2"/>
            <w:vAlign w:val="center"/>
          </w:tcPr>
          <w:p w14:paraId="649DEEE0" w14:textId="56DCD8D2" w:rsidR="00AB1591" w:rsidRPr="004E56C8" w:rsidRDefault="004A0956" w:rsidP="00C87A80">
            <w:pPr>
              <w:pStyle w:val="BodyText"/>
              <w:adjustRightInd w:val="0"/>
              <w:snapToGrid w:val="0"/>
              <w:spacing w:before="60" w:after="60"/>
              <w:rPr>
                <w:rFonts w:ascii="Arial" w:hAnsi="Arial" w:cs="Arial"/>
                <w:bCs/>
                <w:color w:val="000000"/>
                <w:lang w:val="en-US" w:eastAsia="zh-CN"/>
              </w:rPr>
            </w:pPr>
            <w:r w:rsidRPr="004E56C8">
              <w:rPr>
                <w:rFonts w:ascii="Segoe UI Symbol" w:hAnsi="Segoe UI Symbol" w:cs="Segoe UI Symbol"/>
                <w:bCs/>
                <w:color w:val="000000"/>
                <w:lang w:eastAsia="zh-CN"/>
              </w:rPr>
              <w:t>☑</w:t>
            </w:r>
            <w:r w:rsidR="00AB1591" w:rsidRPr="004E56C8">
              <w:rPr>
                <w:rFonts w:ascii="Arial" w:hAnsi="Arial" w:cs="Arial"/>
                <w:bCs/>
                <w:color w:val="000000"/>
                <w:lang w:eastAsia="zh-CN"/>
              </w:rPr>
              <w:t xml:space="preserve"> 3.</w:t>
            </w:r>
            <w:r w:rsidR="00AB1591" w:rsidRPr="004E56C8">
              <w:rPr>
                <w:rFonts w:ascii="Arial" w:hAnsi="Arial" w:cs="Arial"/>
                <w:bCs/>
                <w:color w:val="000000"/>
                <w:lang w:eastAsia="zh-CN"/>
              </w:rPr>
              <w:t>不在同一相关市场也不存在上下游关系的参与集中的经营者，在与交易有关的每个市场所占的市场份额均小于</w:t>
            </w:r>
            <w:r w:rsidR="00AB1591" w:rsidRPr="004E56C8">
              <w:rPr>
                <w:rFonts w:ascii="Arial" w:hAnsi="Arial" w:cs="Arial"/>
                <w:bCs/>
                <w:color w:val="000000"/>
                <w:lang w:eastAsia="zh-CN"/>
              </w:rPr>
              <w:t>25%</w:t>
            </w:r>
            <w:r w:rsidR="00AB1591" w:rsidRPr="004E56C8">
              <w:rPr>
                <w:rFonts w:ascii="Arial" w:hAnsi="Arial" w:cs="Arial"/>
                <w:bCs/>
                <w:color w:val="000000"/>
                <w:lang w:eastAsia="zh-CN"/>
              </w:rPr>
              <w:t>。</w:t>
            </w:r>
          </w:p>
        </w:tc>
      </w:tr>
      <w:tr w:rsidR="00AB1591" w:rsidRPr="004E56C8" w14:paraId="496AF483" w14:textId="77777777" w:rsidTr="00D758F5">
        <w:trPr>
          <w:trHeight w:val="617"/>
          <w:jc w:val="center"/>
        </w:trPr>
        <w:tc>
          <w:tcPr>
            <w:tcW w:w="2061" w:type="dxa"/>
            <w:vMerge/>
            <w:shd w:val="clear" w:color="auto" w:fill="D9D9D9"/>
            <w:vAlign w:val="center"/>
          </w:tcPr>
          <w:p w14:paraId="0E9192B8" w14:textId="77777777" w:rsidR="00AB1591" w:rsidRPr="004E56C8" w:rsidRDefault="00AB1591" w:rsidP="00D758F5">
            <w:pPr>
              <w:pStyle w:val="BodyText"/>
              <w:adjustRightInd w:val="0"/>
              <w:snapToGrid w:val="0"/>
              <w:spacing w:after="0"/>
              <w:rPr>
                <w:rFonts w:ascii="Arial" w:hAnsi="Arial" w:cs="Arial"/>
                <w:bCs/>
                <w:color w:val="000000"/>
                <w:lang w:val="en-US" w:eastAsia="zh-CN"/>
              </w:rPr>
            </w:pPr>
          </w:p>
        </w:tc>
        <w:tc>
          <w:tcPr>
            <w:tcW w:w="7579" w:type="dxa"/>
            <w:gridSpan w:val="2"/>
            <w:vAlign w:val="center"/>
          </w:tcPr>
          <w:p w14:paraId="01B64B14" w14:textId="4037106D" w:rsidR="00AB1591" w:rsidRPr="004E56C8" w:rsidRDefault="00AB1591" w:rsidP="00C87A80">
            <w:pPr>
              <w:pStyle w:val="BodyText"/>
              <w:pageBreakBefore/>
              <w:widowControl w:val="0"/>
              <w:adjustRightInd w:val="0"/>
              <w:snapToGrid w:val="0"/>
              <w:spacing w:before="60" w:after="60"/>
              <w:rPr>
                <w:rFonts w:ascii="Arial" w:hAnsi="Arial" w:cs="Arial"/>
                <w:bCs/>
                <w:color w:val="000000"/>
                <w:lang w:val="en-US" w:eastAsia="zh-CN"/>
              </w:rPr>
            </w:pPr>
            <w:r w:rsidRPr="004E56C8">
              <w:rPr>
                <w:rFonts w:ascii="Arial" w:hAnsi="Arial" w:cs="Arial"/>
                <w:bCs/>
                <w:color w:val="000000"/>
                <w:lang w:eastAsia="zh-CN"/>
              </w:rPr>
              <w:sym w:font="Wingdings" w:char="00A8"/>
            </w:r>
            <w:r w:rsidRPr="004E56C8">
              <w:rPr>
                <w:rFonts w:ascii="Arial" w:hAnsi="Arial" w:cs="Arial"/>
                <w:bCs/>
                <w:color w:val="000000"/>
                <w:lang w:eastAsia="zh-CN"/>
              </w:rPr>
              <w:t xml:space="preserve"> 4.</w:t>
            </w:r>
            <w:r w:rsidRPr="004E56C8">
              <w:rPr>
                <w:rFonts w:ascii="Arial" w:hAnsi="Arial" w:cs="Arial"/>
                <w:bCs/>
                <w:color w:val="000000"/>
                <w:lang w:eastAsia="zh-CN"/>
              </w:rPr>
              <w:t>参与集中的经营者在中国境外设立</w:t>
            </w:r>
            <w:r w:rsidR="00886BB8">
              <w:rPr>
                <w:rFonts w:ascii="Arial" w:hAnsi="Arial" w:cs="Arial"/>
                <w:bCs/>
                <w:color w:val="000000"/>
                <w:lang w:eastAsia="zh-CN"/>
              </w:rPr>
              <w:t>目标公司</w:t>
            </w:r>
            <w:r w:rsidRPr="004E56C8">
              <w:rPr>
                <w:rFonts w:ascii="Arial" w:hAnsi="Arial" w:cs="Arial"/>
                <w:bCs/>
                <w:color w:val="000000"/>
                <w:lang w:eastAsia="zh-CN"/>
              </w:rPr>
              <w:t>，</w:t>
            </w:r>
            <w:r w:rsidR="00886BB8">
              <w:rPr>
                <w:rFonts w:ascii="Arial" w:hAnsi="Arial" w:cs="Arial"/>
                <w:bCs/>
                <w:color w:val="000000"/>
                <w:lang w:eastAsia="zh-CN"/>
              </w:rPr>
              <w:t>目标公司</w:t>
            </w:r>
            <w:r w:rsidRPr="004E56C8">
              <w:rPr>
                <w:rFonts w:ascii="Arial" w:hAnsi="Arial" w:cs="Arial"/>
                <w:bCs/>
                <w:color w:val="000000"/>
                <w:lang w:eastAsia="zh-CN"/>
              </w:rPr>
              <w:t>不在中国境内从事经济活动。</w:t>
            </w:r>
          </w:p>
        </w:tc>
      </w:tr>
      <w:tr w:rsidR="00AB1591" w:rsidRPr="004E56C8" w14:paraId="7734741B" w14:textId="77777777" w:rsidTr="00D758F5">
        <w:trPr>
          <w:trHeight w:val="285"/>
          <w:jc w:val="center"/>
        </w:trPr>
        <w:tc>
          <w:tcPr>
            <w:tcW w:w="2061" w:type="dxa"/>
            <w:vMerge/>
            <w:shd w:val="clear" w:color="auto" w:fill="D9D9D9"/>
            <w:vAlign w:val="center"/>
          </w:tcPr>
          <w:p w14:paraId="273332EA" w14:textId="77777777" w:rsidR="00AB1591" w:rsidRPr="004E56C8" w:rsidRDefault="00AB1591" w:rsidP="00D758F5">
            <w:pPr>
              <w:pStyle w:val="BodyText"/>
              <w:adjustRightInd w:val="0"/>
              <w:snapToGrid w:val="0"/>
              <w:spacing w:after="0"/>
              <w:rPr>
                <w:rFonts w:ascii="Arial" w:hAnsi="Arial" w:cs="Arial"/>
                <w:bCs/>
                <w:color w:val="000000"/>
                <w:lang w:val="en-US" w:eastAsia="zh-CN"/>
              </w:rPr>
            </w:pPr>
          </w:p>
        </w:tc>
        <w:tc>
          <w:tcPr>
            <w:tcW w:w="7579" w:type="dxa"/>
            <w:gridSpan w:val="2"/>
            <w:vAlign w:val="center"/>
          </w:tcPr>
          <w:p w14:paraId="72350602" w14:textId="77777777" w:rsidR="00AB1591" w:rsidRPr="004E56C8" w:rsidRDefault="00AB1591" w:rsidP="00C87A80">
            <w:pPr>
              <w:pStyle w:val="BodyText"/>
              <w:adjustRightInd w:val="0"/>
              <w:snapToGrid w:val="0"/>
              <w:spacing w:before="60" w:after="60"/>
              <w:rPr>
                <w:rFonts w:ascii="Arial" w:hAnsi="Arial" w:cs="Arial"/>
                <w:bCs/>
                <w:color w:val="000000"/>
                <w:lang w:val="en-US" w:eastAsia="zh-CN"/>
              </w:rPr>
            </w:pPr>
            <w:r w:rsidRPr="004E56C8">
              <w:rPr>
                <w:rFonts w:ascii="Arial" w:hAnsi="Arial" w:cs="Arial"/>
                <w:bCs/>
                <w:color w:val="000000"/>
                <w:lang w:eastAsia="zh-CN"/>
              </w:rPr>
              <w:sym w:font="Wingdings" w:char="00A8"/>
            </w:r>
            <w:r w:rsidRPr="004E56C8">
              <w:rPr>
                <w:rFonts w:ascii="Arial" w:hAnsi="Arial" w:cs="Arial"/>
                <w:bCs/>
                <w:color w:val="000000"/>
                <w:lang w:eastAsia="zh-CN"/>
              </w:rPr>
              <w:t xml:space="preserve"> 5.</w:t>
            </w:r>
            <w:r w:rsidRPr="004E56C8">
              <w:rPr>
                <w:rFonts w:ascii="Arial" w:hAnsi="Arial" w:cs="Arial"/>
                <w:bCs/>
                <w:color w:val="000000"/>
                <w:lang w:eastAsia="zh-CN"/>
              </w:rPr>
              <w:t>参与集中的经营者收购境外企业股权或资产的，该境外企业不在中国境内从事经济活动。</w:t>
            </w:r>
          </w:p>
        </w:tc>
      </w:tr>
      <w:tr w:rsidR="00AB1591" w:rsidRPr="004E56C8" w14:paraId="7849EFAA" w14:textId="77777777" w:rsidTr="00D758F5">
        <w:trPr>
          <w:trHeight w:val="345"/>
          <w:jc w:val="center"/>
        </w:trPr>
        <w:tc>
          <w:tcPr>
            <w:tcW w:w="2061" w:type="dxa"/>
            <w:vMerge/>
            <w:shd w:val="clear" w:color="auto" w:fill="D9D9D9"/>
            <w:vAlign w:val="center"/>
          </w:tcPr>
          <w:p w14:paraId="325739E7" w14:textId="77777777" w:rsidR="00AB1591" w:rsidRPr="004E56C8" w:rsidRDefault="00AB1591" w:rsidP="00D758F5">
            <w:pPr>
              <w:pStyle w:val="BodyText"/>
              <w:adjustRightInd w:val="0"/>
              <w:snapToGrid w:val="0"/>
              <w:spacing w:after="0"/>
              <w:rPr>
                <w:rFonts w:ascii="Arial" w:hAnsi="Arial" w:cs="Arial"/>
                <w:bCs/>
                <w:color w:val="000000"/>
                <w:lang w:val="en-US" w:eastAsia="zh-CN"/>
              </w:rPr>
            </w:pPr>
          </w:p>
        </w:tc>
        <w:tc>
          <w:tcPr>
            <w:tcW w:w="7579" w:type="dxa"/>
            <w:gridSpan w:val="2"/>
            <w:vAlign w:val="center"/>
          </w:tcPr>
          <w:p w14:paraId="575523C4" w14:textId="1B7E05BC" w:rsidR="00AB1591" w:rsidRPr="004E56C8" w:rsidRDefault="00AB1591" w:rsidP="00C87A80">
            <w:pPr>
              <w:pStyle w:val="BodyText"/>
              <w:adjustRightInd w:val="0"/>
              <w:snapToGrid w:val="0"/>
              <w:spacing w:before="60" w:after="60"/>
              <w:rPr>
                <w:rFonts w:ascii="Arial" w:hAnsi="Arial" w:cs="Arial"/>
                <w:bCs/>
                <w:color w:val="000000"/>
                <w:lang w:val="en-US" w:eastAsia="zh-CN"/>
              </w:rPr>
            </w:pPr>
            <w:r w:rsidRPr="004E56C8">
              <w:rPr>
                <w:rFonts w:ascii="Arial" w:hAnsi="Arial" w:cs="Arial"/>
                <w:bCs/>
                <w:color w:val="000000"/>
                <w:lang w:eastAsia="zh-CN"/>
              </w:rPr>
              <w:sym w:font="Wingdings" w:char="00A8"/>
            </w:r>
            <w:r w:rsidRPr="004E56C8">
              <w:rPr>
                <w:rFonts w:ascii="Arial" w:hAnsi="Arial" w:cs="Arial"/>
                <w:bCs/>
                <w:color w:val="000000"/>
                <w:lang w:eastAsia="zh-CN"/>
              </w:rPr>
              <w:t xml:space="preserve"> 6.</w:t>
            </w:r>
            <w:r w:rsidRPr="004E56C8">
              <w:rPr>
                <w:rFonts w:ascii="Arial" w:hAnsi="Arial" w:cs="Arial"/>
                <w:bCs/>
                <w:color w:val="000000"/>
                <w:lang w:eastAsia="zh-CN"/>
              </w:rPr>
              <w:t>由两个以上的经营者共同控制的</w:t>
            </w:r>
            <w:r w:rsidR="00886BB8">
              <w:rPr>
                <w:rFonts w:ascii="Arial" w:hAnsi="Arial" w:cs="Arial"/>
                <w:bCs/>
                <w:color w:val="000000"/>
                <w:lang w:eastAsia="zh-CN"/>
              </w:rPr>
              <w:t>目标公司</w:t>
            </w:r>
            <w:r w:rsidRPr="004E56C8">
              <w:rPr>
                <w:rFonts w:ascii="Arial" w:hAnsi="Arial" w:cs="Arial"/>
                <w:bCs/>
                <w:color w:val="000000"/>
                <w:lang w:eastAsia="zh-CN"/>
              </w:rPr>
              <w:t>，通过集中被其中一个或一个以上经营者控制。</w:t>
            </w:r>
          </w:p>
        </w:tc>
      </w:tr>
      <w:tr w:rsidR="00AB1591" w:rsidRPr="004E56C8" w14:paraId="766EFD51" w14:textId="77777777" w:rsidTr="00D758F5">
        <w:trPr>
          <w:trHeight w:val="1250"/>
          <w:jc w:val="center"/>
        </w:trPr>
        <w:tc>
          <w:tcPr>
            <w:tcW w:w="2061" w:type="dxa"/>
            <w:shd w:val="clear" w:color="auto" w:fill="D9D9D9"/>
            <w:vAlign w:val="center"/>
          </w:tcPr>
          <w:p w14:paraId="477C4850" w14:textId="77777777" w:rsidR="00AB1591" w:rsidRPr="004E56C8" w:rsidRDefault="00AB1591" w:rsidP="005141C7">
            <w:pPr>
              <w:pStyle w:val="BodyText"/>
              <w:adjustRightInd w:val="0"/>
              <w:snapToGrid w:val="0"/>
              <w:spacing w:after="0"/>
              <w:rPr>
                <w:rFonts w:ascii="Arial" w:hAnsi="Arial" w:cs="Arial"/>
                <w:bCs/>
                <w:color w:val="000000"/>
                <w:lang w:val="en-US" w:eastAsia="zh-CN"/>
              </w:rPr>
            </w:pPr>
            <w:r w:rsidRPr="004E56C8">
              <w:rPr>
                <w:rFonts w:ascii="Arial" w:hAnsi="Arial" w:cs="Arial"/>
                <w:bCs/>
                <w:color w:val="000000"/>
                <w:lang w:val="en-US" w:eastAsia="zh-CN"/>
              </w:rPr>
              <w:t>备注</w:t>
            </w:r>
          </w:p>
        </w:tc>
        <w:tc>
          <w:tcPr>
            <w:tcW w:w="7579" w:type="dxa"/>
            <w:gridSpan w:val="2"/>
            <w:vAlign w:val="center"/>
          </w:tcPr>
          <w:p w14:paraId="3EB20CE3" w14:textId="056B10B7" w:rsidR="00CA2596" w:rsidRDefault="00CA2596" w:rsidP="005141C7">
            <w:pPr>
              <w:spacing w:before="60" w:after="60"/>
              <w:rPr>
                <w:rFonts w:ascii="Arial" w:hAnsi="Arial" w:cs="Arial"/>
                <w:bCs/>
                <w:color w:val="000000"/>
              </w:rPr>
            </w:pPr>
            <w:r w:rsidRPr="00CA2596">
              <w:rPr>
                <w:rFonts w:ascii="Arial" w:hAnsi="Arial" w:cs="Arial" w:hint="eastAsia"/>
                <w:b/>
                <w:color w:val="000000"/>
              </w:rPr>
              <w:t>混合集中</w:t>
            </w:r>
            <w:r w:rsidRPr="00BF69A6">
              <w:rPr>
                <w:rFonts w:ascii="Arial" w:hAnsi="Arial" w:cs="Arial" w:hint="eastAsia"/>
                <w:b/>
                <w:color w:val="000000"/>
              </w:rPr>
              <w:t>：</w:t>
            </w:r>
          </w:p>
          <w:p w14:paraId="638127EC" w14:textId="77777777" w:rsidR="00BF69A6" w:rsidRDefault="00BF69A6" w:rsidP="005141C7">
            <w:pPr>
              <w:spacing w:before="60" w:after="60"/>
              <w:rPr>
                <w:rFonts w:ascii="Arial" w:hAnsi="Arial" w:cs="Arial"/>
                <w:bCs/>
                <w:color w:val="000000"/>
              </w:rPr>
            </w:pPr>
          </w:p>
          <w:p w14:paraId="7A955D17" w14:textId="69C3FFCC" w:rsidR="00A63117" w:rsidRPr="004E56C8" w:rsidRDefault="0085207F" w:rsidP="005141C7">
            <w:pPr>
              <w:spacing w:before="60" w:after="60"/>
              <w:rPr>
                <w:rFonts w:ascii="Arial" w:hAnsi="Arial" w:cs="Arial"/>
                <w:bCs/>
                <w:color w:val="000000"/>
              </w:rPr>
            </w:pPr>
            <w:r w:rsidRPr="00BF69A6">
              <w:rPr>
                <w:rFonts w:ascii="Arial" w:hAnsi="Arial" w:cs="Arial"/>
                <w:b/>
                <w:color w:val="000000"/>
              </w:rPr>
              <w:t>2025</w:t>
            </w:r>
            <w:r w:rsidR="00194A19" w:rsidRPr="00BF69A6">
              <w:rPr>
                <w:rFonts w:ascii="Arial" w:hAnsi="Arial" w:cs="Arial"/>
                <w:b/>
                <w:color w:val="000000"/>
              </w:rPr>
              <w:t>年</w:t>
            </w:r>
            <w:r w:rsidRPr="00BF69A6">
              <w:rPr>
                <w:rFonts w:ascii="Arial" w:hAnsi="Arial" w:cs="Arial"/>
                <w:b/>
                <w:color w:val="000000"/>
              </w:rPr>
              <w:t>全球</w:t>
            </w:r>
            <w:r w:rsidR="00F663E2">
              <w:rPr>
                <w:rFonts w:ascii="Arial" w:hAnsi="Arial" w:cs="Arial" w:hint="eastAsia"/>
                <w:b/>
                <w:color w:val="000000"/>
              </w:rPr>
              <w:t>功率大于</w:t>
            </w:r>
            <w:r w:rsidR="00F663E2">
              <w:rPr>
                <w:rFonts w:ascii="Arial" w:hAnsi="Arial" w:cs="Arial" w:hint="eastAsia"/>
                <w:b/>
                <w:color w:val="000000"/>
              </w:rPr>
              <w:t>1</w:t>
            </w:r>
            <w:r w:rsidR="00F663E2">
              <w:rPr>
                <w:rFonts w:ascii="Arial" w:hAnsi="Arial" w:cs="Arial" w:hint="eastAsia"/>
                <w:b/>
                <w:color w:val="000000"/>
              </w:rPr>
              <w:t>兆瓦的</w:t>
            </w:r>
            <w:r w:rsidRPr="00BF69A6">
              <w:rPr>
                <w:rFonts w:ascii="Arial" w:hAnsi="Arial" w:cs="Arial"/>
                <w:b/>
                <w:color w:val="000000"/>
              </w:rPr>
              <w:t>船舶推进发动机市场</w:t>
            </w:r>
            <w:r w:rsidRPr="005513AC">
              <w:rPr>
                <w:rFonts w:ascii="Arial" w:hAnsi="Arial" w:cs="Arial"/>
                <w:b/>
                <w:color w:val="000000"/>
              </w:rPr>
              <w:t>：</w:t>
            </w:r>
          </w:p>
          <w:p w14:paraId="530883CF" w14:textId="5CC946AB" w:rsidR="00194A19" w:rsidRPr="004E56C8" w:rsidRDefault="00F663E2" w:rsidP="00886BB8">
            <w:pPr>
              <w:spacing w:before="60" w:after="6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lastRenderedPageBreak/>
              <w:t>大众</w:t>
            </w:r>
            <w:r w:rsidR="0085207F" w:rsidRPr="004E56C8">
              <w:rPr>
                <w:rFonts w:ascii="Arial" w:hAnsi="Arial" w:cs="Arial"/>
                <w:bCs/>
                <w:color w:val="000000"/>
              </w:rPr>
              <w:t>：</w:t>
            </w:r>
            <w:r w:rsidR="00886BB8">
              <w:rPr>
                <w:rFonts w:ascii="Arial" w:hAnsi="Arial" w:cs="Arial" w:hint="eastAsia"/>
                <w:bCs/>
                <w:color w:val="000000"/>
              </w:rPr>
              <w:t>全球市场：</w:t>
            </w:r>
            <w:r w:rsidR="00A63117" w:rsidRPr="004E56C8">
              <w:rPr>
                <w:rFonts w:ascii="Arial" w:hAnsi="Arial" w:cs="Arial"/>
                <w:bCs/>
                <w:color w:val="000000"/>
              </w:rPr>
              <w:t>[</w:t>
            </w:r>
            <w:r w:rsidR="008F3012">
              <w:rPr>
                <w:rFonts w:ascii="Arial" w:hAnsi="Arial" w:cs="Arial" w:hint="eastAsia"/>
                <w:bCs/>
                <w:color w:val="000000"/>
              </w:rPr>
              <w:t>10-15</w:t>
            </w:r>
            <w:r w:rsidR="00A63117" w:rsidRPr="004E56C8">
              <w:rPr>
                <w:rFonts w:ascii="Arial" w:hAnsi="Arial" w:cs="Arial"/>
                <w:bCs/>
                <w:color w:val="000000"/>
              </w:rPr>
              <w:t>]</w:t>
            </w:r>
            <w:r w:rsidR="00194A19" w:rsidRPr="004E56C8">
              <w:rPr>
                <w:rFonts w:ascii="Arial" w:hAnsi="Arial" w:cs="Arial"/>
                <w:bCs/>
                <w:color w:val="000000"/>
              </w:rPr>
              <w:t>%</w:t>
            </w:r>
            <w:r w:rsidR="00886BB8">
              <w:rPr>
                <w:rFonts w:ascii="Arial" w:hAnsi="Arial" w:cs="Arial" w:hint="eastAsia"/>
                <w:bCs/>
                <w:color w:val="000000"/>
              </w:rPr>
              <w:t>；中国境内：</w:t>
            </w:r>
            <w:r w:rsidR="00A63117" w:rsidRPr="004E56C8">
              <w:rPr>
                <w:rFonts w:ascii="Arial" w:hAnsi="Arial" w:cs="Arial"/>
                <w:bCs/>
                <w:color w:val="000000"/>
              </w:rPr>
              <w:t>[</w:t>
            </w:r>
            <w:r w:rsidR="007A0791">
              <w:rPr>
                <w:rFonts w:ascii="Arial" w:hAnsi="Arial" w:cs="Arial" w:hint="eastAsia"/>
                <w:bCs/>
                <w:color w:val="000000"/>
              </w:rPr>
              <w:t>5-10</w:t>
            </w:r>
            <w:r w:rsidR="00A63117" w:rsidRPr="004E56C8">
              <w:rPr>
                <w:rFonts w:ascii="Arial" w:hAnsi="Arial" w:cs="Arial"/>
                <w:bCs/>
                <w:color w:val="000000"/>
              </w:rPr>
              <w:t>]</w:t>
            </w:r>
            <w:r w:rsidR="00194A19" w:rsidRPr="004E56C8">
              <w:rPr>
                <w:rFonts w:ascii="Arial" w:hAnsi="Arial" w:cs="Arial"/>
                <w:bCs/>
                <w:color w:val="000000"/>
              </w:rPr>
              <w:t>%</w:t>
            </w:r>
          </w:p>
          <w:p w14:paraId="366C9910" w14:textId="77777777" w:rsidR="00194A19" w:rsidRPr="004E56C8" w:rsidRDefault="00194A19" w:rsidP="005141C7">
            <w:pPr>
              <w:spacing w:before="60" w:after="60"/>
              <w:rPr>
                <w:rFonts w:ascii="Arial" w:hAnsi="Arial" w:cs="Arial"/>
                <w:bCs/>
                <w:color w:val="000000"/>
              </w:rPr>
            </w:pPr>
          </w:p>
          <w:p w14:paraId="78B91710" w14:textId="6BA46454" w:rsidR="00A63117" w:rsidRPr="005513AC" w:rsidRDefault="00194A19" w:rsidP="005141C7">
            <w:pPr>
              <w:spacing w:before="60" w:after="60"/>
              <w:rPr>
                <w:rFonts w:ascii="Arial" w:hAnsi="Arial" w:cs="Arial"/>
                <w:b/>
                <w:color w:val="000000"/>
              </w:rPr>
            </w:pPr>
            <w:r w:rsidRPr="005513AC">
              <w:rPr>
                <w:rFonts w:ascii="Arial" w:hAnsi="Arial" w:cs="Arial"/>
                <w:b/>
                <w:color w:val="000000"/>
              </w:rPr>
              <w:t>2025</w:t>
            </w:r>
            <w:r w:rsidRPr="005513AC">
              <w:rPr>
                <w:rFonts w:ascii="Arial" w:hAnsi="Arial" w:cs="Arial"/>
                <w:b/>
                <w:color w:val="000000"/>
              </w:rPr>
              <w:t>年全球船舶辅助发动机市场：</w:t>
            </w:r>
          </w:p>
          <w:p w14:paraId="58EF65E8" w14:textId="30A9063B" w:rsidR="00194A19" w:rsidRPr="004E56C8" w:rsidRDefault="00F663E2" w:rsidP="00886BB8">
            <w:pPr>
              <w:spacing w:before="60" w:after="6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大众</w:t>
            </w:r>
            <w:r w:rsidR="00715BA9" w:rsidRPr="00532357">
              <w:rPr>
                <w:rFonts w:ascii="Arial" w:hAnsi="Arial" w:cs="Arial" w:hint="eastAsia"/>
                <w:bCs/>
                <w:color w:val="000000"/>
              </w:rPr>
              <w:t>：</w:t>
            </w:r>
            <w:r w:rsidR="00886BB8" w:rsidRPr="00532357">
              <w:rPr>
                <w:rFonts w:ascii="Arial" w:hAnsi="Arial" w:cs="Arial" w:hint="eastAsia"/>
                <w:bCs/>
                <w:color w:val="000000"/>
              </w:rPr>
              <w:t>全球市场：</w:t>
            </w:r>
            <w:r w:rsidR="00A63117" w:rsidRPr="00532357">
              <w:rPr>
                <w:rFonts w:ascii="Arial" w:hAnsi="Arial" w:cs="Arial"/>
                <w:bCs/>
                <w:color w:val="000000"/>
              </w:rPr>
              <w:t>[</w:t>
            </w:r>
            <w:r w:rsidR="001D308A" w:rsidRPr="00532357">
              <w:rPr>
                <w:rFonts w:ascii="Arial" w:hAnsi="Arial" w:cs="Arial" w:hint="eastAsia"/>
                <w:bCs/>
                <w:color w:val="000000"/>
              </w:rPr>
              <w:t>0-5</w:t>
            </w:r>
            <w:r w:rsidR="00A63117" w:rsidRPr="00532357">
              <w:rPr>
                <w:rFonts w:ascii="Arial" w:hAnsi="Arial" w:cs="Arial"/>
                <w:bCs/>
                <w:color w:val="000000"/>
              </w:rPr>
              <w:t>]</w:t>
            </w:r>
            <w:r w:rsidR="00194A19" w:rsidRPr="00532357">
              <w:rPr>
                <w:rFonts w:ascii="Arial" w:hAnsi="Arial" w:cs="Arial"/>
                <w:bCs/>
                <w:color w:val="000000"/>
              </w:rPr>
              <w:t>%</w:t>
            </w:r>
            <w:r w:rsidR="00886BB8" w:rsidRPr="00532357">
              <w:rPr>
                <w:rFonts w:ascii="Arial" w:hAnsi="Arial" w:cs="Arial" w:hint="eastAsia"/>
                <w:bCs/>
                <w:color w:val="000000"/>
              </w:rPr>
              <w:t>；中国境内：</w:t>
            </w:r>
            <w:r w:rsidR="00A63117" w:rsidRPr="00532357">
              <w:rPr>
                <w:rFonts w:ascii="Arial" w:hAnsi="Arial" w:cs="Arial"/>
                <w:bCs/>
                <w:color w:val="000000"/>
              </w:rPr>
              <w:t>[</w:t>
            </w:r>
            <w:r w:rsidR="00D810EF" w:rsidRPr="00532357">
              <w:rPr>
                <w:rFonts w:ascii="Arial" w:hAnsi="Arial" w:cs="Arial" w:hint="eastAsia"/>
                <w:bCs/>
                <w:color w:val="000000"/>
              </w:rPr>
              <w:t>0</w:t>
            </w:r>
            <w:r w:rsidR="00194A19" w:rsidRPr="00532357">
              <w:rPr>
                <w:rFonts w:ascii="Arial" w:hAnsi="Arial" w:cs="Arial"/>
                <w:bCs/>
                <w:color w:val="000000"/>
              </w:rPr>
              <w:t>-5</w:t>
            </w:r>
            <w:r w:rsidR="00A63117" w:rsidRPr="00532357">
              <w:rPr>
                <w:rFonts w:ascii="Arial" w:hAnsi="Arial" w:cs="Arial"/>
                <w:bCs/>
                <w:color w:val="000000"/>
              </w:rPr>
              <w:t>]</w:t>
            </w:r>
            <w:r w:rsidR="00194A19" w:rsidRPr="00532357">
              <w:rPr>
                <w:rFonts w:ascii="Arial" w:hAnsi="Arial" w:cs="Arial"/>
                <w:bCs/>
                <w:color w:val="000000"/>
              </w:rPr>
              <w:t>%</w:t>
            </w:r>
          </w:p>
          <w:p w14:paraId="7B393455" w14:textId="77777777" w:rsidR="00374681" w:rsidRPr="004E56C8" w:rsidRDefault="00374681" w:rsidP="005141C7">
            <w:pPr>
              <w:spacing w:before="60" w:after="60"/>
              <w:rPr>
                <w:rFonts w:ascii="Arial" w:hAnsi="Arial" w:cs="Arial"/>
                <w:bCs/>
                <w:color w:val="000000"/>
              </w:rPr>
            </w:pPr>
          </w:p>
          <w:p w14:paraId="7F6CE2A8" w14:textId="1BFB2AA4" w:rsidR="00374681" w:rsidRPr="00A160B0" w:rsidRDefault="00A63117" w:rsidP="005141C7">
            <w:pPr>
              <w:spacing w:before="60" w:after="60"/>
              <w:rPr>
                <w:rFonts w:ascii="Arial" w:hAnsi="Arial" w:cs="Arial"/>
                <w:b/>
                <w:color w:val="000000"/>
              </w:rPr>
            </w:pPr>
            <w:r w:rsidRPr="00A160B0">
              <w:rPr>
                <w:rFonts w:ascii="Arial" w:hAnsi="Arial" w:cs="Arial"/>
                <w:b/>
                <w:color w:val="000000"/>
              </w:rPr>
              <w:t>2025</w:t>
            </w:r>
            <w:r w:rsidRPr="00A160B0">
              <w:rPr>
                <w:rFonts w:ascii="Arial" w:hAnsi="Arial" w:cs="Arial"/>
                <w:b/>
                <w:color w:val="000000"/>
              </w:rPr>
              <w:t>年全球</w:t>
            </w:r>
            <w:r w:rsidR="00F663E2">
              <w:rPr>
                <w:rFonts w:ascii="Arial" w:hAnsi="Arial" w:cs="Arial" w:hint="eastAsia"/>
                <w:b/>
                <w:color w:val="000000"/>
              </w:rPr>
              <w:t>功率大于</w:t>
            </w:r>
            <w:r w:rsidR="00F663E2">
              <w:rPr>
                <w:rFonts w:ascii="Arial" w:hAnsi="Arial" w:cs="Arial" w:hint="eastAsia"/>
                <w:b/>
                <w:color w:val="000000"/>
              </w:rPr>
              <w:t>10</w:t>
            </w:r>
            <w:r w:rsidR="00F663E2">
              <w:rPr>
                <w:rFonts w:ascii="Arial" w:hAnsi="Arial" w:cs="Arial" w:hint="eastAsia"/>
                <w:b/>
                <w:color w:val="000000"/>
              </w:rPr>
              <w:t>兆瓦的</w:t>
            </w:r>
            <w:r w:rsidRPr="00A160B0">
              <w:rPr>
                <w:rFonts w:ascii="Arial" w:hAnsi="Arial" w:cs="Arial"/>
                <w:b/>
                <w:color w:val="000000"/>
              </w:rPr>
              <w:t>固定式发电</w:t>
            </w:r>
            <w:r w:rsidR="00D337BE">
              <w:rPr>
                <w:rFonts w:ascii="Arial" w:hAnsi="Arial" w:cs="Arial" w:hint="eastAsia"/>
                <w:b/>
                <w:color w:val="000000"/>
              </w:rPr>
              <w:t>用发动机</w:t>
            </w:r>
            <w:r w:rsidRPr="00A160B0">
              <w:rPr>
                <w:rFonts w:ascii="Arial" w:hAnsi="Arial" w:cs="Arial"/>
                <w:b/>
                <w:color w:val="000000"/>
              </w:rPr>
              <w:t>市场：</w:t>
            </w:r>
          </w:p>
          <w:p w14:paraId="4AB9AD71" w14:textId="235C66DA" w:rsidR="00A63117" w:rsidRPr="004E56C8" w:rsidRDefault="00F663E2" w:rsidP="004C0587">
            <w:pPr>
              <w:spacing w:before="60" w:after="6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大众</w:t>
            </w:r>
            <w:r w:rsidR="00A63117" w:rsidRPr="004E56C8">
              <w:rPr>
                <w:rFonts w:ascii="Arial" w:hAnsi="Arial" w:cs="Arial"/>
                <w:bCs/>
                <w:color w:val="000000"/>
              </w:rPr>
              <w:t>：</w:t>
            </w:r>
            <w:r w:rsidR="004C0587">
              <w:rPr>
                <w:rFonts w:ascii="Arial" w:hAnsi="Arial" w:cs="Arial" w:hint="eastAsia"/>
                <w:bCs/>
                <w:color w:val="000000"/>
              </w:rPr>
              <w:t>全球市场：</w:t>
            </w:r>
            <w:r w:rsidR="00A63117" w:rsidRPr="004E56C8">
              <w:rPr>
                <w:rFonts w:ascii="Arial" w:hAnsi="Arial" w:cs="Arial"/>
                <w:bCs/>
                <w:color w:val="000000"/>
              </w:rPr>
              <w:t>[</w:t>
            </w:r>
            <w:r w:rsidR="006F606D">
              <w:rPr>
                <w:rFonts w:ascii="Arial" w:hAnsi="Arial" w:cs="Arial" w:hint="eastAsia"/>
                <w:bCs/>
                <w:color w:val="000000"/>
              </w:rPr>
              <w:t>1</w:t>
            </w:r>
            <w:r w:rsidR="00A63117" w:rsidRPr="004E56C8">
              <w:rPr>
                <w:rFonts w:ascii="Arial" w:hAnsi="Arial" w:cs="Arial"/>
                <w:bCs/>
                <w:color w:val="000000"/>
              </w:rPr>
              <w:t>0-</w:t>
            </w:r>
            <w:r w:rsidR="006F606D">
              <w:rPr>
                <w:rFonts w:ascii="Arial" w:hAnsi="Arial" w:cs="Arial" w:hint="eastAsia"/>
                <w:bCs/>
                <w:color w:val="000000"/>
              </w:rPr>
              <w:t>1</w:t>
            </w:r>
            <w:r w:rsidR="00A63117" w:rsidRPr="004E56C8">
              <w:rPr>
                <w:rFonts w:ascii="Arial" w:hAnsi="Arial" w:cs="Arial"/>
                <w:bCs/>
                <w:color w:val="000000"/>
              </w:rPr>
              <w:t>5]%</w:t>
            </w:r>
            <w:r w:rsidR="004C0587">
              <w:rPr>
                <w:rFonts w:ascii="Arial" w:hAnsi="Arial" w:cs="Arial" w:hint="eastAsia"/>
                <w:bCs/>
                <w:color w:val="000000"/>
              </w:rPr>
              <w:t>；中国境内：</w:t>
            </w:r>
            <w:r w:rsidR="00A63117" w:rsidRPr="004E56C8">
              <w:rPr>
                <w:rFonts w:ascii="Arial" w:hAnsi="Arial" w:cs="Arial"/>
                <w:bCs/>
                <w:color w:val="000000"/>
              </w:rPr>
              <w:t>[5</w:t>
            </w:r>
            <w:r w:rsidR="00770989">
              <w:rPr>
                <w:rFonts w:ascii="Arial" w:hAnsi="Arial" w:cs="Arial" w:hint="eastAsia"/>
                <w:bCs/>
                <w:color w:val="000000"/>
              </w:rPr>
              <w:t>-10</w:t>
            </w:r>
            <w:r w:rsidR="00A63117" w:rsidRPr="004E56C8">
              <w:rPr>
                <w:rFonts w:ascii="Arial" w:hAnsi="Arial" w:cs="Arial"/>
                <w:bCs/>
                <w:color w:val="000000"/>
              </w:rPr>
              <w:t>]%</w:t>
            </w:r>
          </w:p>
          <w:p w14:paraId="52F4C897" w14:textId="77777777" w:rsidR="00A63117" w:rsidRPr="004E56C8" w:rsidRDefault="00A63117" w:rsidP="005141C7">
            <w:pPr>
              <w:spacing w:before="60" w:after="60"/>
              <w:rPr>
                <w:rFonts w:ascii="Arial" w:hAnsi="Arial" w:cs="Arial"/>
                <w:bCs/>
                <w:color w:val="000000"/>
              </w:rPr>
            </w:pPr>
          </w:p>
          <w:p w14:paraId="4942913B" w14:textId="77777777" w:rsidR="00A63117" w:rsidRPr="00A160B0" w:rsidRDefault="00A63117" w:rsidP="005141C7">
            <w:pPr>
              <w:spacing w:before="60" w:after="60"/>
              <w:rPr>
                <w:rFonts w:ascii="Arial" w:hAnsi="Arial" w:cs="Arial"/>
                <w:b/>
                <w:color w:val="000000"/>
              </w:rPr>
            </w:pPr>
            <w:r w:rsidRPr="00A160B0">
              <w:rPr>
                <w:rFonts w:ascii="Arial" w:hAnsi="Arial" w:cs="Arial"/>
                <w:b/>
                <w:color w:val="000000"/>
              </w:rPr>
              <w:t>2025</w:t>
            </w:r>
            <w:r w:rsidRPr="00A160B0">
              <w:rPr>
                <w:rFonts w:ascii="Arial" w:hAnsi="Arial" w:cs="Arial"/>
                <w:b/>
                <w:color w:val="000000"/>
              </w:rPr>
              <w:t>年中国境内工业用离心式压缩机市场：</w:t>
            </w:r>
          </w:p>
          <w:p w14:paraId="19CA6252" w14:textId="2AE28553" w:rsidR="00A63117" w:rsidRPr="004E56C8" w:rsidRDefault="00F663E2" w:rsidP="005141C7">
            <w:pPr>
              <w:spacing w:before="60" w:after="6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大众</w:t>
            </w:r>
            <w:r w:rsidR="00A63117" w:rsidRPr="004E56C8">
              <w:rPr>
                <w:rFonts w:ascii="Arial" w:hAnsi="Arial" w:cs="Arial"/>
                <w:bCs/>
                <w:color w:val="000000"/>
              </w:rPr>
              <w:t>：</w:t>
            </w:r>
            <w:r w:rsidR="00A63117" w:rsidRPr="004E56C8">
              <w:rPr>
                <w:rFonts w:ascii="Arial" w:hAnsi="Arial" w:cs="Arial"/>
                <w:bCs/>
                <w:color w:val="000000"/>
              </w:rPr>
              <w:t>[0-5]%</w:t>
            </w:r>
          </w:p>
          <w:p w14:paraId="7DEF7CAB" w14:textId="77777777" w:rsidR="00A63117" w:rsidRPr="004E56C8" w:rsidRDefault="00A63117" w:rsidP="005141C7">
            <w:pPr>
              <w:spacing w:before="60" w:after="60"/>
              <w:rPr>
                <w:rFonts w:ascii="Arial" w:hAnsi="Arial" w:cs="Arial"/>
                <w:bCs/>
                <w:color w:val="000000"/>
              </w:rPr>
            </w:pPr>
          </w:p>
          <w:p w14:paraId="3072BBC7" w14:textId="0FDB2F7A" w:rsidR="00A63117" w:rsidRPr="00A160B0" w:rsidRDefault="00A63117" w:rsidP="005141C7">
            <w:pPr>
              <w:spacing w:before="60" w:after="60"/>
              <w:rPr>
                <w:rFonts w:ascii="Arial" w:hAnsi="Arial" w:cs="Arial"/>
                <w:b/>
                <w:color w:val="000000"/>
              </w:rPr>
            </w:pPr>
            <w:r w:rsidRPr="00A160B0">
              <w:rPr>
                <w:rFonts w:ascii="Arial" w:hAnsi="Arial" w:cs="Arial"/>
                <w:b/>
                <w:color w:val="000000"/>
              </w:rPr>
              <w:t>2025</w:t>
            </w:r>
            <w:r w:rsidRPr="00A160B0">
              <w:rPr>
                <w:rFonts w:ascii="Arial" w:hAnsi="Arial" w:cs="Arial"/>
                <w:b/>
                <w:color w:val="000000"/>
              </w:rPr>
              <w:t>年全球</w:t>
            </w:r>
            <w:r w:rsidR="00170041" w:rsidRPr="00A160B0">
              <w:rPr>
                <w:rFonts w:ascii="Arial" w:hAnsi="Arial" w:cs="Arial" w:hint="eastAsia"/>
                <w:b/>
                <w:color w:val="000000"/>
              </w:rPr>
              <w:t>船舶</w:t>
            </w:r>
            <w:r w:rsidRPr="00A160B0">
              <w:rPr>
                <w:rFonts w:ascii="Arial" w:hAnsi="Arial" w:cs="Arial"/>
                <w:b/>
                <w:color w:val="000000"/>
              </w:rPr>
              <w:t>发动机零部件供应和维修服务市场：</w:t>
            </w:r>
          </w:p>
          <w:p w14:paraId="1BBC09CD" w14:textId="34C40845" w:rsidR="00A63117" w:rsidRPr="004E56C8" w:rsidRDefault="00F663E2" w:rsidP="00F03F09">
            <w:pPr>
              <w:spacing w:before="60" w:after="6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大众</w:t>
            </w:r>
            <w:r w:rsidR="00A63117" w:rsidRPr="004E56C8">
              <w:rPr>
                <w:rFonts w:ascii="Arial" w:hAnsi="Arial" w:cs="Arial"/>
                <w:bCs/>
                <w:color w:val="000000"/>
              </w:rPr>
              <w:t>：</w:t>
            </w:r>
            <w:r w:rsidR="00F03F09">
              <w:rPr>
                <w:rFonts w:ascii="Arial" w:hAnsi="Arial" w:cs="Arial" w:hint="eastAsia"/>
                <w:bCs/>
                <w:color w:val="000000"/>
              </w:rPr>
              <w:t>全球市场：</w:t>
            </w:r>
            <w:r w:rsidR="00A63117" w:rsidRPr="004E56C8">
              <w:rPr>
                <w:rFonts w:ascii="Arial" w:hAnsi="Arial" w:cs="Arial"/>
                <w:bCs/>
                <w:color w:val="000000"/>
              </w:rPr>
              <w:t>[</w:t>
            </w:r>
            <w:r w:rsidR="00D810EF">
              <w:rPr>
                <w:rFonts w:ascii="Arial" w:hAnsi="Arial" w:cs="Arial" w:hint="eastAsia"/>
                <w:bCs/>
                <w:color w:val="000000"/>
              </w:rPr>
              <w:t>1</w:t>
            </w:r>
            <w:r w:rsidR="005067D6">
              <w:rPr>
                <w:rFonts w:ascii="Arial" w:hAnsi="Arial" w:cs="Arial" w:hint="eastAsia"/>
                <w:bCs/>
                <w:color w:val="000000"/>
              </w:rPr>
              <w:t>5</w:t>
            </w:r>
            <w:r w:rsidR="00A63117" w:rsidRPr="004E56C8">
              <w:rPr>
                <w:rFonts w:ascii="Arial" w:hAnsi="Arial" w:cs="Arial"/>
                <w:bCs/>
                <w:color w:val="000000"/>
              </w:rPr>
              <w:t>-</w:t>
            </w:r>
            <w:r w:rsidR="005067D6">
              <w:rPr>
                <w:rFonts w:ascii="Arial" w:hAnsi="Arial" w:cs="Arial" w:hint="eastAsia"/>
                <w:bCs/>
                <w:color w:val="000000"/>
              </w:rPr>
              <w:t>20</w:t>
            </w:r>
            <w:r w:rsidR="00A63117" w:rsidRPr="004E56C8">
              <w:rPr>
                <w:rFonts w:ascii="Arial" w:hAnsi="Arial" w:cs="Arial"/>
                <w:bCs/>
                <w:color w:val="000000"/>
              </w:rPr>
              <w:t>]%</w:t>
            </w:r>
            <w:r w:rsidR="00F03F09">
              <w:rPr>
                <w:rFonts w:ascii="Arial" w:hAnsi="Arial" w:cs="Arial" w:hint="eastAsia"/>
                <w:bCs/>
                <w:color w:val="000000"/>
              </w:rPr>
              <w:t>；中国境内：</w:t>
            </w:r>
            <w:r w:rsidR="00A63117" w:rsidRPr="004E56C8">
              <w:rPr>
                <w:rFonts w:ascii="Arial" w:hAnsi="Arial" w:cs="Arial"/>
                <w:bCs/>
                <w:color w:val="000000"/>
              </w:rPr>
              <w:t>[</w:t>
            </w:r>
            <w:r w:rsidR="00D810EF">
              <w:rPr>
                <w:rFonts w:ascii="Arial" w:hAnsi="Arial" w:cs="Arial" w:hint="eastAsia"/>
                <w:bCs/>
                <w:color w:val="000000"/>
              </w:rPr>
              <w:t>0</w:t>
            </w:r>
            <w:r w:rsidR="00A63117" w:rsidRPr="004E56C8">
              <w:rPr>
                <w:rFonts w:ascii="Arial" w:hAnsi="Arial" w:cs="Arial"/>
                <w:bCs/>
                <w:color w:val="000000"/>
              </w:rPr>
              <w:t>-</w:t>
            </w:r>
            <w:r w:rsidR="00D810EF">
              <w:rPr>
                <w:rFonts w:ascii="Arial" w:hAnsi="Arial" w:cs="Arial" w:hint="eastAsia"/>
                <w:bCs/>
                <w:color w:val="000000"/>
              </w:rPr>
              <w:t>5</w:t>
            </w:r>
            <w:r w:rsidR="00A63117" w:rsidRPr="004E56C8">
              <w:rPr>
                <w:rFonts w:ascii="Arial" w:hAnsi="Arial" w:cs="Arial"/>
                <w:bCs/>
                <w:color w:val="000000"/>
              </w:rPr>
              <w:t>]%</w:t>
            </w:r>
          </w:p>
          <w:p w14:paraId="173B7C30" w14:textId="77777777" w:rsidR="00A63117" w:rsidRPr="004E56C8" w:rsidRDefault="00A63117" w:rsidP="005141C7">
            <w:pPr>
              <w:spacing w:before="60" w:after="60"/>
              <w:rPr>
                <w:rFonts w:ascii="Arial" w:hAnsi="Arial" w:cs="Arial"/>
                <w:bCs/>
                <w:color w:val="000000"/>
              </w:rPr>
            </w:pPr>
          </w:p>
          <w:p w14:paraId="53BB2E3D" w14:textId="77777777" w:rsidR="00A63117" w:rsidRPr="00A160B0" w:rsidRDefault="00A63117" w:rsidP="005141C7">
            <w:pPr>
              <w:spacing w:before="60" w:after="60"/>
              <w:rPr>
                <w:rFonts w:ascii="Arial" w:hAnsi="Arial" w:cs="Arial"/>
                <w:b/>
                <w:color w:val="000000"/>
              </w:rPr>
            </w:pPr>
            <w:r w:rsidRPr="00A160B0">
              <w:rPr>
                <w:rFonts w:ascii="Arial" w:hAnsi="Arial" w:cs="Arial"/>
                <w:b/>
                <w:color w:val="000000"/>
              </w:rPr>
              <w:t>2025</w:t>
            </w:r>
            <w:r w:rsidRPr="00A160B0">
              <w:rPr>
                <w:rFonts w:ascii="Arial" w:hAnsi="Arial" w:cs="Arial"/>
                <w:b/>
                <w:color w:val="000000"/>
              </w:rPr>
              <w:t>年全球固定式发电机组零部件供应和维修服务市场：</w:t>
            </w:r>
          </w:p>
          <w:p w14:paraId="381D1A5A" w14:textId="5F7E0C2B" w:rsidR="00BA2FF5" w:rsidRPr="004E56C8" w:rsidRDefault="00F663E2" w:rsidP="003E0597">
            <w:pPr>
              <w:spacing w:before="60" w:after="6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大众</w:t>
            </w:r>
            <w:r w:rsidR="00A63117" w:rsidRPr="004E56C8">
              <w:rPr>
                <w:rFonts w:ascii="Arial" w:hAnsi="Arial" w:cs="Arial"/>
                <w:bCs/>
                <w:color w:val="000000"/>
              </w:rPr>
              <w:t>：</w:t>
            </w:r>
            <w:r w:rsidR="00B4373B">
              <w:rPr>
                <w:rFonts w:ascii="Arial" w:hAnsi="Arial" w:cs="Arial" w:hint="eastAsia"/>
                <w:bCs/>
                <w:color w:val="000000"/>
              </w:rPr>
              <w:t>全球市场：</w:t>
            </w:r>
            <w:r w:rsidR="00A63117" w:rsidRPr="004E56C8">
              <w:rPr>
                <w:rFonts w:ascii="Arial" w:hAnsi="Arial" w:cs="Arial"/>
                <w:bCs/>
                <w:color w:val="000000"/>
              </w:rPr>
              <w:t>[0-5]</w:t>
            </w:r>
            <w:r w:rsidR="00BA2FF5" w:rsidRPr="004E56C8">
              <w:rPr>
                <w:rFonts w:ascii="Arial" w:hAnsi="Arial" w:cs="Arial"/>
                <w:bCs/>
                <w:color w:val="000000"/>
              </w:rPr>
              <w:t>%</w:t>
            </w:r>
            <w:r w:rsidR="00B4373B">
              <w:rPr>
                <w:rFonts w:ascii="Arial" w:hAnsi="Arial" w:cs="Arial" w:hint="eastAsia"/>
                <w:bCs/>
                <w:color w:val="000000"/>
              </w:rPr>
              <w:t>；中国境内：</w:t>
            </w:r>
            <w:r w:rsidR="00BA2FF5" w:rsidRPr="004E56C8">
              <w:rPr>
                <w:rFonts w:ascii="Arial" w:hAnsi="Arial" w:cs="Arial"/>
                <w:bCs/>
                <w:color w:val="000000"/>
              </w:rPr>
              <w:t>[0-5]%</w:t>
            </w:r>
          </w:p>
          <w:p w14:paraId="63F448AB" w14:textId="77777777" w:rsidR="00BA2FF5" w:rsidRPr="004E56C8" w:rsidRDefault="00BA2FF5" w:rsidP="005141C7">
            <w:pPr>
              <w:spacing w:before="60" w:after="60"/>
              <w:rPr>
                <w:rFonts w:ascii="Arial" w:hAnsi="Arial" w:cs="Arial"/>
                <w:bCs/>
                <w:color w:val="000000"/>
              </w:rPr>
            </w:pPr>
          </w:p>
          <w:p w14:paraId="0C932AC0" w14:textId="77777777" w:rsidR="00BA2FF5" w:rsidRPr="00A160B0" w:rsidRDefault="00BA2FF5" w:rsidP="005141C7">
            <w:pPr>
              <w:spacing w:before="60" w:after="60"/>
              <w:rPr>
                <w:rFonts w:ascii="Arial" w:hAnsi="Arial" w:cs="Arial"/>
                <w:b/>
                <w:color w:val="000000"/>
              </w:rPr>
            </w:pPr>
            <w:r w:rsidRPr="00A160B0">
              <w:rPr>
                <w:rFonts w:ascii="Arial" w:hAnsi="Arial" w:cs="Arial"/>
                <w:b/>
                <w:color w:val="000000"/>
              </w:rPr>
              <w:t>2025</w:t>
            </w:r>
            <w:r w:rsidRPr="00A160B0">
              <w:rPr>
                <w:rFonts w:ascii="Arial" w:hAnsi="Arial" w:cs="Arial"/>
                <w:b/>
                <w:color w:val="000000"/>
              </w:rPr>
              <w:t>年中国境内涡轮机械零部件供应和维修服务市场：</w:t>
            </w:r>
          </w:p>
          <w:p w14:paraId="70187C8C" w14:textId="01A5A3F1" w:rsidR="00BA2FF5" w:rsidRPr="004E56C8" w:rsidRDefault="00F663E2" w:rsidP="005141C7">
            <w:pPr>
              <w:spacing w:before="60" w:after="6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大众</w:t>
            </w:r>
            <w:r w:rsidR="00BA2FF5" w:rsidRPr="004E56C8">
              <w:rPr>
                <w:rFonts w:ascii="Arial" w:hAnsi="Arial" w:cs="Arial"/>
                <w:bCs/>
                <w:color w:val="000000"/>
              </w:rPr>
              <w:t>：</w:t>
            </w:r>
            <w:r w:rsidR="00BA2FF5" w:rsidRPr="004E56C8">
              <w:rPr>
                <w:rFonts w:ascii="Arial" w:hAnsi="Arial" w:cs="Arial"/>
                <w:bCs/>
                <w:color w:val="000000"/>
              </w:rPr>
              <w:t>[0-5]%</w:t>
            </w:r>
          </w:p>
        </w:tc>
      </w:tr>
    </w:tbl>
    <w:p w14:paraId="20474651" w14:textId="71AA7B4A" w:rsidR="006A6F18" w:rsidRPr="00E55A89" w:rsidRDefault="006A6F18" w:rsidP="00E55A89">
      <w:pPr>
        <w:pStyle w:val="BodyText"/>
        <w:adjustRightInd w:val="0"/>
        <w:snapToGrid w:val="0"/>
        <w:spacing w:after="0"/>
        <w:rPr>
          <w:rFonts w:ascii="Arial" w:hAnsi="Arial" w:cs="Arial"/>
          <w:bCs/>
          <w:color w:val="000000"/>
          <w:lang w:val="en-US" w:eastAsia="zh-CN"/>
        </w:rPr>
      </w:pPr>
    </w:p>
    <w:sectPr w:rsidR="006A6F18" w:rsidRPr="00E55A89">
      <w:pgSz w:w="11906" w:h="16838"/>
      <w:pgMar w:top="1440" w:right="1440" w:bottom="1276" w:left="1440" w:header="72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BCB8DD" w14:textId="77777777" w:rsidR="00F90750" w:rsidRDefault="00F90750">
      <w:pPr>
        <w:spacing w:after="0"/>
      </w:pPr>
      <w:r>
        <w:separator/>
      </w:r>
    </w:p>
  </w:endnote>
  <w:endnote w:type="continuationSeparator" w:id="0">
    <w:p w14:paraId="14C1148B" w14:textId="77777777" w:rsidR="00F90750" w:rsidRDefault="00F90750">
      <w:pPr>
        <w:spacing w:after="0"/>
      </w:pPr>
      <w:r>
        <w:continuationSeparator/>
      </w:r>
    </w:p>
  </w:endnote>
  <w:endnote w:type="continuationNotice" w:id="1">
    <w:p w14:paraId="36EBBCEB" w14:textId="77777777" w:rsidR="00F90750" w:rsidRDefault="00F90750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angSong_GB2312">
    <w:altName w:val="仿宋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8E54B" w14:textId="77777777" w:rsidR="00F90750" w:rsidRDefault="00F90750">
      <w:pPr>
        <w:spacing w:after="0"/>
      </w:pPr>
      <w:r>
        <w:separator/>
      </w:r>
    </w:p>
  </w:footnote>
  <w:footnote w:type="continuationSeparator" w:id="0">
    <w:p w14:paraId="334F8A01" w14:textId="77777777" w:rsidR="00F90750" w:rsidRDefault="00F90750">
      <w:pPr>
        <w:spacing w:after="0"/>
      </w:pPr>
      <w:r>
        <w:continuationSeparator/>
      </w:r>
    </w:p>
  </w:footnote>
  <w:footnote w:type="continuationNotice" w:id="1">
    <w:p w14:paraId="5625AAEC" w14:textId="77777777" w:rsidR="00F90750" w:rsidRDefault="00F90750">
      <w:pPr>
        <w:spacing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195CAD"/>
    <w:multiLevelType w:val="multilevel"/>
    <w:tmpl w:val="25195CAD"/>
    <w:lvl w:ilvl="0">
      <w:start w:val="1"/>
      <w:numFmt w:val="bullet"/>
      <w:lvlText w:val="·"/>
      <w:lvlJc w:val="left"/>
      <w:pPr>
        <w:tabs>
          <w:tab w:val="num" w:pos="720"/>
        </w:tabs>
        <w:ind w:left="721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>
      <w:start w:val="1"/>
      <w:numFmt w:val="bullet"/>
      <w:lvlRestart w:val="0"/>
      <w:lvlText w:val="·"/>
      <w:lvlJc w:val="left"/>
      <w:pPr>
        <w:tabs>
          <w:tab w:val="num" w:pos="1440"/>
        </w:tabs>
        <w:ind w:left="1441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2">
      <w:start w:val="1"/>
      <w:numFmt w:val="bullet"/>
      <w:lvlRestart w:val="0"/>
      <w:lvlText w:val="·"/>
      <w:lvlJc w:val="left"/>
      <w:pPr>
        <w:tabs>
          <w:tab w:val="num" w:pos="2160"/>
        </w:tabs>
        <w:ind w:left="2161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3">
      <w:start w:val="1"/>
      <w:numFmt w:val="bullet"/>
      <w:lvlRestart w:val="0"/>
      <w:lvlText w:val="·"/>
      <w:lvlJc w:val="left"/>
      <w:pPr>
        <w:tabs>
          <w:tab w:val="num" w:pos="2880"/>
        </w:tabs>
        <w:ind w:left="2881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4">
      <w:start w:val="1"/>
      <w:numFmt w:val="bullet"/>
      <w:lvlRestart w:val="0"/>
      <w:lvlText w:val="·"/>
      <w:lvlJc w:val="left"/>
      <w:pPr>
        <w:tabs>
          <w:tab w:val="num" w:pos="3600"/>
        </w:tabs>
        <w:ind w:left="3601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bullet"/>
      <w:lvlRestart w:val="0"/>
      <w:lvlText w:val="·"/>
      <w:lvlJc w:val="left"/>
      <w:pPr>
        <w:tabs>
          <w:tab w:val="num" w:pos="4320"/>
        </w:tabs>
        <w:ind w:left="4321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6">
      <w:start w:val="1"/>
      <w:numFmt w:val="bullet"/>
      <w:lvlRestart w:val="0"/>
      <w:lvlText w:val="·"/>
      <w:lvlJc w:val="left"/>
      <w:pPr>
        <w:tabs>
          <w:tab w:val="num" w:pos="5040"/>
        </w:tabs>
        <w:ind w:left="5041" w:hanging="72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7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1" w:firstLine="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  <w:lvl w:ilvl="8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1" w:firstLine="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</w:abstractNum>
  <w:abstractNum w:abstractNumId="1" w15:restartNumberingAfterBreak="0">
    <w:nsid w:val="4F0244F7"/>
    <w:multiLevelType w:val="multilevel"/>
    <w:tmpl w:val="4F0244F7"/>
    <w:lvl w:ilvl="0">
      <w:start w:val="1"/>
      <w:numFmt w:val="decimal"/>
      <w:lvlText w:val="%1)"/>
      <w:lvlJc w:val="left"/>
      <w:pPr>
        <w:ind w:left="644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6B4F0377"/>
    <w:multiLevelType w:val="multilevel"/>
    <w:tmpl w:val="6B4F0377"/>
    <w:lvl w:ilvl="0">
      <w:start w:val="1"/>
      <w:numFmt w:val="decimal"/>
      <w:isLgl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3">
      <w:start w:val="1"/>
      <w:numFmt w:val="lowerLetter"/>
      <w:lvlText w:val="(%4)"/>
      <w:lvlJc w:val="left"/>
      <w:pPr>
        <w:tabs>
          <w:tab w:val="num" w:pos="2160"/>
        </w:tabs>
        <w:ind w:left="216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4">
      <w:start w:val="1"/>
      <w:numFmt w:val="lowerRoman"/>
      <w:lvlText w:val="(%5)"/>
      <w:lvlJc w:val="left"/>
      <w:pPr>
        <w:tabs>
          <w:tab w:val="num" w:pos="2880"/>
        </w:tabs>
        <w:ind w:left="288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upperLetter"/>
      <w:lvlText w:val="(%6)"/>
      <w:lvlJc w:val="left"/>
      <w:pPr>
        <w:tabs>
          <w:tab w:val="num" w:pos="3600"/>
        </w:tabs>
        <w:ind w:left="360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6">
      <w:start w:val="1"/>
      <w:numFmt w:val="decimal"/>
      <w:lvlText w:val="(%7)"/>
      <w:lvlJc w:val="left"/>
      <w:pPr>
        <w:tabs>
          <w:tab w:val="num" w:pos="4320"/>
        </w:tabs>
        <w:ind w:left="4321" w:hanging="721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7">
      <w:start w:val="1"/>
      <w:numFmt w:val="lowerLetter"/>
      <w:lvlRestart w:val="2"/>
      <w:lvlText w:val="(%8)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8">
      <w:start w:val="1"/>
      <w:numFmt w:val="lowerRoman"/>
      <w:lvlText w:val="(%9)"/>
      <w:lvlJc w:val="left"/>
      <w:pPr>
        <w:tabs>
          <w:tab w:val="num" w:pos="2160"/>
        </w:tabs>
        <w:ind w:left="216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</w:abstractNum>
  <w:num w:numId="1" w16cid:durableId="440031797">
    <w:abstractNumId w:val="2"/>
  </w:num>
  <w:num w:numId="2" w16cid:durableId="1890915228">
    <w:abstractNumId w:val="0"/>
  </w:num>
  <w:num w:numId="3" w16cid:durableId="1584256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/>
  <w:doNotTrackMoves/>
  <w:doNotTrackFormatting/>
  <w:styleLockQFSet/>
  <w:defaultTabStop w:val="720"/>
  <w:drawingGridHorizontalSpacing w:val="120"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ECC"/>
    <w:rsid w:val="000024FF"/>
    <w:rsid w:val="000027BD"/>
    <w:rsid w:val="0000484E"/>
    <w:rsid w:val="000150B7"/>
    <w:rsid w:val="00021AB2"/>
    <w:rsid w:val="00031015"/>
    <w:rsid w:val="000326C8"/>
    <w:rsid w:val="000350B3"/>
    <w:rsid w:val="00041C40"/>
    <w:rsid w:val="0004292A"/>
    <w:rsid w:val="000467AA"/>
    <w:rsid w:val="00053177"/>
    <w:rsid w:val="00062616"/>
    <w:rsid w:val="00073E6B"/>
    <w:rsid w:val="0007704C"/>
    <w:rsid w:val="0007723F"/>
    <w:rsid w:val="00077D60"/>
    <w:rsid w:val="00080B6E"/>
    <w:rsid w:val="00083590"/>
    <w:rsid w:val="0009259D"/>
    <w:rsid w:val="00092F4E"/>
    <w:rsid w:val="000B4DC4"/>
    <w:rsid w:val="000B58E5"/>
    <w:rsid w:val="000B5958"/>
    <w:rsid w:val="000B653C"/>
    <w:rsid w:val="000C0A6E"/>
    <w:rsid w:val="000C12E5"/>
    <w:rsid w:val="000C1C03"/>
    <w:rsid w:val="000C6953"/>
    <w:rsid w:val="000D0853"/>
    <w:rsid w:val="000E29A9"/>
    <w:rsid w:val="000E3A81"/>
    <w:rsid w:val="000F63F0"/>
    <w:rsid w:val="00107E19"/>
    <w:rsid w:val="00115F62"/>
    <w:rsid w:val="0011701A"/>
    <w:rsid w:val="00123E26"/>
    <w:rsid w:val="0013032F"/>
    <w:rsid w:val="00131CB5"/>
    <w:rsid w:val="001435C8"/>
    <w:rsid w:val="00144ED5"/>
    <w:rsid w:val="00145A04"/>
    <w:rsid w:val="00145B05"/>
    <w:rsid w:val="001639D8"/>
    <w:rsid w:val="00167474"/>
    <w:rsid w:val="00170041"/>
    <w:rsid w:val="00186A05"/>
    <w:rsid w:val="00194A19"/>
    <w:rsid w:val="001965E2"/>
    <w:rsid w:val="001B4EA1"/>
    <w:rsid w:val="001C2E8A"/>
    <w:rsid w:val="001C5840"/>
    <w:rsid w:val="001C611D"/>
    <w:rsid w:val="001D1555"/>
    <w:rsid w:val="001D308A"/>
    <w:rsid w:val="001D6168"/>
    <w:rsid w:val="001E0F1F"/>
    <w:rsid w:val="001F346E"/>
    <w:rsid w:val="001F35AA"/>
    <w:rsid w:val="001F367B"/>
    <w:rsid w:val="001F6247"/>
    <w:rsid w:val="002003C5"/>
    <w:rsid w:val="00224A7C"/>
    <w:rsid w:val="00226ABA"/>
    <w:rsid w:val="00227605"/>
    <w:rsid w:val="002278D1"/>
    <w:rsid w:val="00231665"/>
    <w:rsid w:val="00233737"/>
    <w:rsid w:val="002403B5"/>
    <w:rsid w:val="00245281"/>
    <w:rsid w:val="00250E61"/>
    <w:rsid w:val="00261F94"/>
    <w:rsid w:val="002676B9"/>
    <w:rsid w:val="00267941"/>
    <w:rsid w:val="002703AE"/>
    <w:rsid w:val="0027717D"/>
    <w:rsid w:val="00282D6E"/>
    <w:rsid w:val="00287E91"/>
    <w:rsid w:val="00291472"/>
    <w:rsid w:val="00291652"/>
    <w:rsid w:val="00295A9A"/>
    <w:rsid w:val="002964A1"/>
    <w:rsid w:val="002A25F2"/>
    <w:rsid w:val="002A7C26"/>
    <w:rsid w:val="002C7B64"/>
    <w:rsid w:val="002D0419"/>
    <w:rsid w:val="002D3665"/>
    <w:rsid w:val="002E19BF"/>
    <w:rsid w:val="002F09A7"/>
    <w:rsid w:val="002F5271"/>
    <w:rsid w:val="002F5A0F"/>
    <w:rsid w:val="00306B88"/>
    <w:rsid w:val="00310488"/>
    <w:rsid w:val="00311263"/>
    <w:rsid w:val="0033013C"/>
    <w:rsid w:val="0034107F"/>
    <w:rsid w:val="00344D27"/>
    <w:rsid w:val="003465DA"/>
    <w:rsid w:val="00352596"/>
    <w:rsid w:val="0035604C"/>
    <w:rsid w:val="00356B8D"/>
    <w:rsid w:val="003574A8"/>
    <w:rsid w:val="00371332"/>
    <w:rsid w:val="00374681"/>
    <w:rsid w:val="0037525D"/>
    <w:rsid w:val="003850D4"/>
    <w:rsid w:val="00385F00"/>
    <w:rsid w:val="003866EF"/>
    <w:rsid w:val="003A4565"/>
    <w:rsid w:val="003B26E9"/>
    <w:rsid w:val="003B27EC"/>
    <w:rsid w:val="003B2F86"/>
    <w:rsid w:val="003B4439"/>
    <w:rsid w:val="003B4C9E"/>
    <w:rsid w:val="003B5A9A"/>
    <w:rsid w:val="003B7CBC"/>
    <w:rsid w:val="003C3456"/>
    <w:rsid w:val="003D3FCB"/>
    <w:rsid w:val="003E0597"/>
    <w:rsid w:val="003E3B57"/>
    <w:rsid w:val="003E73DB"/>
    <w:rsid w:val="003F1EAC"/>
    <w:rsid w:val="00410914"/>
    <w:rsid w:val="004119F5"/>
    <w:rsid w:val="004166B2"/>
    <w:rsid w:val="004203EF"/>
    <w:rsid w:val="00427E52"/>
    <w:rsid w:val="00446353"/>
    <w:rsid w:val="0044739B"/>
    <w:rsid w:val="00447FA5"/>
    <w:rsid w:val="00462218"/>
    <w:rsid w:val="004635CF"/>
    <w:rsid w:val="00467A6B"/>
    <w:rsid w:val="00481204"/>
    <w:rsid w:val="00483A62"/>
    <w:rsid w:val="00487F03"/>
    <w:rsid w:val="0049707A"/>
    <w:rsid w:val="004973DB"/>
    <w:rsid w:val="0049771A"/>
    <w:rsid w:val="00497D06"/>
    <w:rsid w:val="004A0956"/>
    <w:rsid w:val="004A4BF1"/>
    <w:rsid w:val="004C0587"/>
    <w:rsid w:val="004C3420"/>
    <w:rsid w:val="004D018B"/>
    <w:rsid w:val="004D124C"/>
    <w:rsid w:val="004D1A18"/>
    <w:rsid w:val="004D4435"/>
    <w:rsid w:val="004E56C8"/>
    <w:rsid w:val="004F5BCA"/>
    <w:rsid w:val="00504EF0"/>
    <w:rsid w:val="005067D6"/>
    <w:rsid w:val="005071C5"/>
    <w:rsid w:val="00512A53"/>
    <w:rsid w:val="005141C7"/>
    <w:rsid w:val="00523905"/>
    <w:rsid w:val="005251B9"/>
    <w:rsid w:val="005254D7"/>
    <w:rsid w:val="00530133"/>
    <w:rsid w:val="00530BB4"/>
    <w:rsid w:val="00532357"/>
    <w:rsid w:val="00545A47"/>
    <w:rsid w:val="005513AC"/>
    <w:rsid w:val="005517F9"/>
    <w:rsid w:val="00557B7E"/>
    <w:rsid w:val="0057200D"/>
    <w:rsid w:val="0057305D"/>
    <w:rsid w:val="00575C55"/>
    <w:rsid w:val="00576A36"/>
    <w:rsid w:val="00584750"/>
    <w:rsid w:val="00591CEC"/>
    <w:rsid w:val="005A3172"/>
    <w:rsid w:val="005A74EA"/>
    <w:rsid w:val="005B0CEB"/>
    <w:rsid w:val="005B18A3"/>
    <w:rsid w:val="005B6AA9"/>
    <w:rsid w:val="005B7089"/>
    <w:rsid w:val="005C4084"/>
    <w:rsid w:val="005D277C"/>
    <w:rsid w:val="005D6D17"/>
    <w:rsid w:val="005E4B84"/>
    <w:rsid w:val="005E7B2F"/>
    <w:rsid w:val="005F5280"/>
    <w:rsid w:val="005F7223"/>
    <w:rsid w:val="0060413B"/>
    <w:rsid w:val="00605EE6"/>
    <w:rsid w:val="0060669E"/>
    <w:rsid w:val="006113FF"/>
    <w:rsid w:val="00614EBB"/>
    <w:rsid w:val="0061583E"/>
    <w:rsid w:val="00617BCA"/>
    <w:rsid w:val="00632159"/>
    <w:rsid w:val="00645B6A"/>
    <w:rsid w:val="00651ED7"/>
    <w:rsid w:val="00652D70"/>
    <w:rsid w:val="00655225"/>
    <w:rsid w:val="00664174"/>
    <w:rsid w:val="006643EA"/>
    <w:rsid w:val="0067348D"/>
    <w:rsid w:val="006745A9"/>
    <w:rsid w:val="00682729"/>
    <w:rsid w:val="006A3F69"/>
    <w:rsid w:val="006A534C"/>
    <w:rsid w:val="006A5B9F"/>
    <w:rsid w:val="006A6F18"/>
    <w:rsid w:val="006B36C4"/>
    <w:rsid w:val="006B4541"/>
    <w:rsid w:val="006D1E2B"/>
    <w:rsid w:val="006E0D98"/>
    <w:rsid w:val="006E3180"/>
    <w:rsid w:val="006E6E26"/>
    <w:rsid w:val="006E70AA"/>
    <w:rsid w:val="006F28E7"/>
    <w:rsid w:val="006F606D"/>
    <w:rsid w:val="006F7A98"/>
    <w:rsid w:val="007029CB"/>
    <w:rsid w:val="00705778"/>
    <w:rsid w:val="00710977"/>
    <w:rsid w:val="0071288A"/>
    <w:rsid w:val="0071373B"/>
    <w:rsid w:val="00715BA9"/>
    <w:rsid w:val="00720F7B"/>
    <w:rsid w:val="00726B19"/>
    <w:rsid w:val="00727BD0"/>
    <w:rsid w:val="007373F0"/>
    <w:rsid w:val="00742AFE"/>
    <w:rsid w:val="00742EDF"/>
    <w:rsid w:val="00751420"/>
    <w:rsid w:val="007606A4"/>
    <w:rsid w:val="007674D7"/>
    <w:rsid w:val="00770989"/>
    <w:rsid w:val="00772298"/>
    <w:rsid w:val="007862ED"/>
    <w:rsid w:val="007922A5"/>
    <w:rsid w:val="00794062"/>
    <w:rsid w:val="00796E9A"/>
    <w:rsid w:val="00797584"/>
    <w:rsid w:val="007A0791"/>
    <w:rsid w:val="007A2D94"/>
    <w:rsid w:val="007A33C4"/>
    <w:rsid w:val="007A52C3"/>
    <w:rsid w:val="007B651A"/>
    <w:rsid w:val="007B6ED8"/>
    <w:rsid w:val="007B75E4"/>
    <w:rsid w:val="007C12CE"/>
    <w:rsid w:val="007E2608"/>
    <w:rsid w:val="007F1726"/>
    <w:rsid w:val="0080200E"/>
    <w:rsid w:val="00803A33"/>
    <w:rsid w:val="008051ED"/>
    <w:rsid w:val="00811775"/>
    <w:rsid w:val="008248B2"/>
    <w:rsid w:val="00834D88"/>
    <w:rsid w:val="008356AD"/>
    <w:rsid w:val="00843E38"/>
    <w:rsid w:val="0085207F"/>
    <w:rsid w:val="00852F66"/>
    <w:rsid w:val="0086127B"/>
    <w:rsid w:val="00864085"/>
    <w:rsid w:val="0087384F"/>
    <w:rsid w:val="00877591"/>
    <w:rsid w:val="008803D0"/>
    <w:rsid w:val="00880F24"/>
    <w:rsid w:val="008836AF"/>
    <w:rsid w:val="00885C9B"/>
    <w:rsid w:val="00886BB8"/>
    <w:rsid w:val="00893879"/>
    <w:rsid w:val="008A5B4F"/>
    <w:rsid w:val="008B2172"/>
    <w:rsid w:val="008C5113"/>
    <w:rsid w:val="008D4ED8"/>
    <w:rsid w:val="008D644E"/>
    <w:rsid w:val="008D7E53"/>
    <w:rsid w:val="008E5BCA"/>
    <w:rsid w:val="008F3012"/>
    <w:rsid w:val="009022B0"/>
    <w:rsid w:val="00905F4A"/>
    <w:rsid w:val="00910E05"/>
    <w:rsid w:val="009145E4"/>
    <w:rsid w:val="009301D9"/>
    <w:rsid w:val="0094346F"/>
    <w:rsid w:val="009448C4"/>
    <w:rsid w:val="00953187"/>
    <w:rsid w:val="009551E9"/>
    <w:rsid w:val="00961653"/>
    <w:rsid w:val="0096333E"/>
    <w:rsid w:val="009668EC"/>
    <w:rsid w:val="00977C3B"/>
    <w:rsid w:val="00985214"/>
    <w:rsid w:val="00986A9A"/>
    <w:rsid w:val="009901B5"/>
    <w:rsid w:val="009A0BCC"/>
    <w:rsid w:val="009A2EFA"/>
    <w:rsid w:val="009A57C5"/>
    <w:rsid w:val="009A6CD4"/>
    <w:rsid w:val="009A6E66"/>
    <w:rsid w:val="009B0211"/>
    <w:rsid w:val="009B13F3"/>
    <w:rsid w:val="009C16F8"/>
    <w:rsid w:val="009C1DE7"/>
    <w:rsid w:val="009C5625"/>
    <w:rsid w:val="009C57B9"/>
    <w:rsid w:val="009C5962"/>
    <w:rsid w:val="009C7DD2"/>
    <w:rsid w:val="009D0999"/>
    <w:rsid w:val="009D79BC"/>
    <w:rsid w:val="009E2808"/>
    <w:rsid w:val="009E679E"/>
    <w:rsid w:val="009F0698"/>
    <w:rsid w:val="00A05705"/>
    <w:rsid w:val="00A14643"/>
    <w:rsid w:val="00A160B0"/>
    <w:rsid w:val="00A16F03"/>
    <w:rsid w:val="00A20754"/>
    <w:rsid w:val="00A21136"/>
    <w:rsid w:val="00A2266D"/>
    <w:rsid w:val="00A3323A"/>
    <w:rsid w:val="00A40480"/>
    <w:rsid w:val="00A46C66"/>
    <w:rsid w:val="00A46FAF"/>
    <w:rsid w:val="00A47096"/>
    <w:rsid w:val="00A5674A"/>
    <w:rsid w:val="00A623EF"/>
    <w:rsid w:val="00A63117"/>
    <w:rsid w:val="00A64F91"/>
    <w:rsid w:val="00A671BF"/>
    <w:rsid w:val="00A7438D"/>
    <w:rsid w:val="00A74797"/>
    <w:rsid w:val="00A7601D"/>
    <w:rsid w:val="00A81984"/>
    <w:rsid w:val="00A95E6B"/>
    <w:rsid w:val="00A97CBE"/>
    <w:rsid w:val="00AA0F23"/>
    <w:rsid w:val="00AA3E2F"/>
    <w:rsid w:val="00AA46CA"/>
    <w:rsid w:val="00AA535B"/>
    <w:rsid w:val="00AB1591"/>
    <w:rsid w:val="00AB620A"/>
    <w:rsid w:val="00AB70EB"/>
    <w:rsid w:val="00AC0DD0"/>
    <w:rsid w:val="00AC2456"/>
    <w:rsid w:val="00AC3273"/>
    <w:rsid w:val="00AC68C4"/>
    <w:rsid w:val="00AD310D"/>
    <w:rsid w:val="00AD3D4D"/>
    <w:rsid w:val="00AE4069"/>
    <w:rsid w:val="00AE7916"/>
    <w:rsid w:val="00AE7E01"/>
    <w:rsid w:val="00AF09EA"/>
    <w:rsid w:val="00AF1D6D"/>
    <w:rsid w:val="00AF3476"/>
    <w:rsid w:val="00AF5632"/>
    <w:rsid w:val="00AF7089"/>
    <w:rsid w:val="00B04913"/>
    <w:rsid w:val="00B103E6"/>
    <w:rsid w:val="00B2169A"/>
    <w:rsid w:val="00B31D4D"/>
    <w:rsid w:val="00B3616B"/>
    <w:rsid w:val="00B37633"/>
    <w:rsid w:val="00B4373B"/>
    <w:rsid w:val="00B518C9"/>
    <w:rsid w:val="00B52A05"/>
    <w:rsid w:val="00B52EAC"/>
    <w:rsid w:val="00B54969"/>
    <w:rsid w:val="00B56638"/>
    <w:rsid w:val="00B57F9B"/>
    <w:rsid w:val="00B80B9E"/>
    <w:rsid w:val="00B838DA"/>
    <w:rsid w:val="00B853DE"/>
    <w:rsid w:val="00B86E3A"/>
    <w:rsid w:val="00BA017F"/>
    <w:rsid w:val="00BA2FF5"/>
    <w:rsid w:val="00BB105E"/>
    <w:rsid w:val="00BB3DE0"/>
    <w:rsid w:val="00BD535F"/>
    <w:rsid w:val="00BE6E64"/>
    <w:rsid w:val="00BF31B7"/>
    <w:rsid w:val="00BF4C4D"/>
    <w:rsid w:val="00BF4F99"/>
    <w:rsid w:val="00BF69A6"/>
    <w:rsid w:val="00C10048"/>
    <w:rsid w:val="00C11F85"/>
    <w:rsid w:val="00C25EA9"/>
    <w:rsid w:val="00C30E9B"/>
    <w:rsid w:val="00C40D6B"/>
    <w:rsid w:val="00C424FC"/>
    <w:rsid w:val="00C44BBD"/>
    <w:rsid w:val="00C45682"/>
    <w:rsid w:val="00C51ECC"/>
    <w:rsid w:val="00C530D3"/>
    <w:rsid w:val="00C57F3B"/>
    <w:rsid w:val="00C600D9"/>
    <w:rsid w:val="00C67ADA"/>
    <w:rsid w:val="00C810E8"/>
    <w:rsid w:val="00C847C2"/>
    <w:rsid w:val="00C87A80"/>
    <w:rsid w:val="00C90BF7"/>
    <w:rsid w:val="00C95FDD"/>
    <w:rsid w:val="00C96D2B"/>
    <w:rsid w:val="00CA2596"/>
    <w:rsid w:val="00CA6613"/>
    <w:rsid w:val="00CC25D0"/>
    <w:rsid w:val="00CC69AD"/>
    <w:rsid w:val="00CD4F63"/>
    <w:rsid w:val="00CF1664"/>
    <w:rsid w:val="00CF5A8A"/>
    <w:rsid w:val="00D01278"/>
    <w:rsid w:val="00D12AB1"/>
    <w:rsid w:val="00D1302D"/>
    <w:rsid w:val="00D172C8"/>
    <w:rsid w:val="00D210DE"/>
    <w:rsid w:val="00D23B36"/>
    <w:rsid w:val="00D24184"/>
    <w:rsid w:val="00D27AEB"/>
    <w:rsid w:val="00D337BE"/>
    <w:rsid w:val="00D53BAE"/>
    <w:rsid w:val="00D57DBA"/>
    <w:rsid w:val="00D57EBC"/>
    <w:rsid w:val="00D64977"/>
    <w:rsid w:val="00D66472"/>
    <w:rsid w:val="00D6774B"/>
    <w:rsid w:val="00D71F76"/>
    <w:rsid w:val="00D77095"/>
    <w:rsid w:val="00D80573"/>
    <w:rsid w:val="00D810BA"/>
    <w:rsid w:val="00D810EF"/>
    <w:rsid w:val="00D94BB1"/>
    <w:rsid w:val="00D961C9"/>
    <w:rsid w:val="00D97B80"/>
    <w:rsid w:val="00DA1D73"/>
    <w:rsid w:val="00DB2761"/>
    <w:rsid w:val="00DB2FF6"/>
    <w:rsid w:val="00DC422E"/>
    <w:rsid w:val="00DD0E0C"/>
    <w:rsid w:val="00DD7765"/>
    <w:rsid w:val="00DE095C"/>
    <w:rsid w:val="00DE522D"/>
    <w:rsid w:val="00DE6F1B"/>
    <w:rsid w:val="00DF5521"/>
    <w:rsid w:val="00E06974"/>
    <w:rsid w:val="00E23955"/>
    <w:rsid w:val="00E340CC"/>
    <w:rsid w:val="00E35DA8"/>
    <w:rsid w:val="00E417DF"/>
    <w:rsid w:val="00E47327"/>
    <w:rsid w:val="00E55A89"/>
    <w:rsid w:val="00E66815"/>
    <w:rsid w:val="00E73150"/>
    <w:rsid w:val="00E7385D"/>
    <w:rsid w:val="00E86579"/>
    <w:rsid w:val="00E90A19"/>
    <w:rsid w:val="00E974F8"/>
    <w:rsid w:val="00EA2741"/>
    <w:rsid w:val="00EA2758"/>
    <w:rsid w:val="00EA38E5"/>
    <w:rsid w:val="00EA79DA"/>
    <w:rsid w:val="00EC1274"/>
    <w:rsid w:val="00EC3217"/>
    <w:rsid w:val="00EC32EA"/>
    <w:rsid w:val="00EC636E"/>
    <w:rsid w:val="00EC7E55"/>
    <w:rsid w:val="00ED6192"/>
    <w:rsid w:val="00ED6F93"/>
    <w:rsid w:val="00EE7984"/>
    <w:rsid w:val="00EE7CB8"/>
    <w:rsid w:val="00EF16FB"/>
    <w:rsid w:val="00EF4724"/>
    <w:rsid w:val="00F02216"/>
    <w:rsid w:val="00F0291C"/>
    <w:rsid w:val="00F03F09"/>
    <w:rsid w:val="00F101DD"/>
    <w:rsid w:val="00F14193"/>
    <w:rsid w:val="00F14D59"/>
    <w:rsid w:val="00F1733A"/>
    <w:rsid w:val="00F20CCE"/>
    <w:rsid w:val="00F25894"/>
    <w:rsid w:val="00F2634A"/>
    <w:rsid w:val="00F31117"/>
    <w:rsid w:val="00F3614E"/>
    <w:rsid w:val="00F44B46"/>
    <w:rsid w:val="00F56870"/>
    <w:rsid w:val="00F576E0"/>
    <w:rsid w:val="00F6440C"/>
    <w:rsid w:val="00F660CC"/>
    <w:rsid w:val="00F663E2"/>
    <w:rsid w:val="00F87813"/>
    <w:rsid w:val="00F901CF"/>
    <w:rsid w:val="00F90205"/>
    <w:rsid w:val="00F906EF"/>
    <w:rsid w:val="00F90750"/>
    <w:rsid w:val="00FB1FA1"/>
    <w:rsid w:val="00FB33FD"/>
    <w:rsid w:val="00FB645E"/>
    <w:rsid w:val="00FC35ED"/>
    <w:rsid w:val="00FD6CD9"/>
    <w:rsid w:val="00FE20D9"/>
    <w:rsid w:val="00FF7804"/>
    <w:rsid w:val="03FDA2BC"/>
    <w:rsid w:val="04904FA4"/>
    <w:rsid w:val="049B3B35"/>
    <w:rsid w:val="05BF65B9"/>
    <w:rsid w:val="097FB9B0"/>
    <w:rsid w:val="0BBD7568"/>
    <w:rsid w:val="0C7A1979"/>
    <w:rsid w:val="0D8DC5E1"/>
    <w:rsid w:val="0D9F6625"/>
    <w:rsid w:val="0EF8859F"/>
    <w:rsid w:val="0F643142"/>
    <w:rsid w:val="0FBD0BFA"/>
    <w:rsid w:val="0FF750C3"/>
    <w:rsid w:val="0FFACC31"/>
    <w:rsid w:val="10FA6C45"/>
    <w:rsid w:val="15D2125B"/>
    <w:rsid w:val="17395E35"/>
    <w:rsid w:val="17AFEFC6"/>
    <w:rsid w:val="17EE000C"/>
    <w:rsid w:val="19DFB821"/>
    <w:rsid w:val="1BDF5A24"/>
    <w:rsid w:val="1BE7A6FD"/>
    <w:rsid w:val="1D7FD58E"/>
    <w:rsid w:val="1DBFC80F"/>
    <w:rsid w:val="1DE946ED"/>
    <w:rsid w:val="1DEDD446"/>
    <w:rsid w:val="1EF7132E"/>
    <w:rsid w:val="1F7BCE5F"/>
    <w:rsid w:val="1F861F45"/>
    <w:rsid w:val="1FEF570A"/>
    <w:rsid w:val="1FFDBA82"/>
    <w:rsid w:val="21741FBC"/>
    <w:rsid w:val="23FF8C75"/>
    <w:rsid w:val="23FFF0BF"/>
    <w:rsid w:val="25A61B70"/>
    <w:rsid w:val="25FFE568"/>
    <w:rsid w:val="261D4CA0"/>
    <w:rsid w:val="26CFAE11"/>
    <w:rsid w:val="277F9E7E"/>
    <w:rsid w:val="279DE221"/>
    <w:rsid w:val="27FDB7F1"/>
    <w:rsid w:val="29038002"/>
    <w:rsid w:val="29EFBA72"/>
    <w:rsid w:val="2A3DBE84"/>
    <w:rsid w:val="2ABFCFF1"/>
    <w:rsid w:val="2B7D29A5"/>
    <w:rsid w:val="2BB50C75"/>
    <w:rsid w:val="2BDF3E0D"/>
    <w:rsid w:val="2C881EC2"/>
    <w:rsid w:val="2D1E6B10"/>
    <w:rsid w:val="2DB5E5F0"/>
    <w:rsid w:val="2E2B8FB1"/>
    <w:rsid w:val="2E3B7022"/>
    <w:rsid w:val="2EA86696"/>
    <w:rsid w:val="2EDBD162"/>
    <w:rsid w:val="2EDF0E9D"/>
    <w:rsid w:val="2EF96D8A"/>
    <w:rsid w:val="2F3F3404"/>
    <w:rsid w:val="2F5FA7F0"/>
    <w:rsid w:val="2F627547"/>
    <w:rsid w:val="2FF44249"/>
    <w:rsid w:val="2FF924A9"/>
    <w:rsid w:val="2FFA45F9"/>
    <w:rsid w:val="2FFDA087"/>
    <w:rsid w:val="31470931"/>
    <w:rsid w:val="31D05087"/>
    <w:rsid w:val="3202308C"/>
    <w:rsid w:val="32DF4678"/>
    <w:rsid w:val="32F861A6"/>
    <w:rsid w:val="339F7BDE"/>
    <w:rsid w:val="33AE1EF6"/>
    <w:rsid w:val="33FF4F2E"/>
    <w:rsid w:val="35EDDFD3"/>
    <w:rsid w:val="35F65C11"/>
    <w:rsid w:val="365AE5AD"/>
    <w:rsid w:val="366F8DD3"/>
    <w:rsid w:val="3794BA7A"/>
    <w:rsid w:val="37BF4C8A"/>
    <w:rsid w:val="37EB5AE6"/>
    <w:rsid w:val="37F70101"/>
    <w:rsid w:val="37FDA3AA"/>
    <w:rsid w:val="37FDAB85"/>
    <w:rsid w:val="37FE1B68"/>
    <w:rsid w:val="37FEFEAE"/>
    <w:rsid w:val="37FFC9A6"/>
    <w:rsid w:val="37FFCC29"/>
    <w:rsid w:val="3ABDA3FE"/>
    <w:rsid w:val="3AEFDBD4"/>
    <w:rsid w:val="3B7B7066"/>
    <w:rsid w:val="3BBDA242"/>
    <w:rsid w:val="3BDF9F69"/>
    <w:rsid w:val="3BEDED19"/>
    <w:rsid w:val="3BFFFE0C"/>
    <w:rsid w:val="3D6F0AEC"/>
    <w:rsid w:val="3D77C6DA"/>
    <w:rsid w:val="3D797B18"/>
    <w:rsid w:val="3DA615F6"/>
    <w:rsid w:val="3DBB4CBE"/>
    <w:rsid w:val="3DDF2299"/>
    <w:rsid w:val="3DF36AC0"/>
    <w:rsid w:val="3DFDF9AD"/>
    <w:rsid w:val="3DFE292E"/>
    <w:rsid w:val="3DFF849D"/>
    <w:rsid w:val="3E7FE082"/>
    <w:rsid w:val="3EB798F5"/>
    <w:rsid w:val="3EBEEE8A"/>
    <w:rsid w:val="3EFE7DD2"/>
    <w:rsid w:val="3F3E7438"/>
    <w:rsid w:val="3F6A2B3D"/>
    <w:rsid w:val="3F7B5DED"/>
    <w:rsid w:val="3F7F52FA"/>
    <w:rsid w:val="3F9F4EDF"/>
    <w:rsid w:val="3FA65724"/>
    <w:rsid w:val="3FAEC8AC"/>
    <w:rsid w:val="3FAF13E3"/>
    <w:rsid w:val="3FBCBDBF"/>
    <w:rsid w:val="3FBD8BCC"/>
    <w:rsid w:val="3FCB0780"/>
    <w:rsid w:val="3FCD1929"/>
    <w:rsid w:val="3FCE9098"/>
    <w:rsid w:val="3FD70472"/>
    <w:rsid w:val="3FDBA0A4"/>
    <w:rsid w:val="3FDD8515"/>
    <w:rsid w:val="3FDDAA45"/>
    <w:rsid w:val="3FDF4C95"/>
    <w:rsid w:val="3FEBF32A"/>
    <w:rsid w:val="3FF3B81B"/>
    <w:rsid w:val="3FF883BA"/>
    <w:rsid w:val="3FFB7B87"/>
    <w:rsid w:val="3FFB9009"/>
    <w:rsid w:val="3FFD00FA"/>
    <w:rsid w:val="3FFDD212"/>
    <w:rsid w:val="3FFE2640"/>
    <w:rsid w:val="3FFFC85E"/>
    <w:rsid w:val="42C7515C"/>
    <w:rsid w:val="42F753FC"/>
    <w:rsid w:val="449B372C"/>
    <w:rsid w:val="46CE6229"/>
    <w:rsid w:val="4773B61B"/>
    <w:rsid w:val="47F50431"/>
    <w:rsid w:val="4B1B3133"/>
    <w:rsid w:val="4B7BFAEC"/>
    <w:rsid w:val="4BBFA8A3"/>
    <w:rsid w:val="4BC7DFAF"/>
    <w:rsid w:val="4BFCF763"/>
    <w:rsid w:val="4C5FB004"/>
    <w:rsid w:val="4CEF7E6C"/>
    <w:rsid w:val="4E5F2D28"/>
    <w:rsid w:val="4E7F2481"/>
    <w:rsid w:val="4E933C15"/>
    <w:rsid w:val="4F31D5A6"/>
    <w:rsid w:val="4F5FD38E"/>
    <w:rsid w:val="4F898F5D"/>
    <w:rsid w:val="4FB0517E"/>
    <w:rsid w:val="4FBE9350"/>
    <w:rsid w:val="4FC745E8"/>
    <w:rsid w:val="51D33B29"/>
    <w:rsid w:val="533B0B15"/>
    <w:rsid w:val="537F3E63"/>
    <w:rsid w:val="53EB1897"/>
    <w:rsid w:val="53F6645B"/>
    <w:rsid w:val="54F7D74E"/>
    <w:rsid w:val="55CB7262"/>
    <w:rsid w:val="55D63CD0"/>
    <w:rsid w:val="55EF5DFD"/>
    <w:rsid w:val="55F7A917"/>
    <w:rsid w:val="55FB6AD8"/>
    <w:rsid w:val="563E5CD6"/>
    <w:rsid w:val="56872AE0"/>
    <w:rsid w:val="56F35C6F"/>
    <w:rsid w:val="577DBDFE"/>
    <w:rsid w:val="57BB52F0"/>
    <w:rsid w:val="57BF346C"/>
    <w:rsid w:val="57C61670"/>
    <w:rsid w:val="57D7FC0A"/>
    <w:rsid w:val="57EDBFC2"/>
    <w:rsid w:val="57FBEB1A"/>
    <w:rsid w:val="57FF144E"/>
    <w:rsid w:val="593BA966"/>
    <w:rsid w:val="596702BC"/>
    <w:rsid w:val="596E70EE"/>
    <w:rsid w:val="597BD232"/>
    <w:rsid w:val="59BBA5FA"/>
    <w:rsid w:val="59E7B117"/>
    <w:rsid w:val="59F68A71"/>
    <w:rsid w:val="59FF5B14"/>
    <w:rsid w:val="5ABE31AA"/>
    <w:rsid w:val="5AF36F9D"/>
    <w:rsid w:val="5B27C3E5"/>
    <w:rsid w:val="5B6DF53D"/>
    <w:rsid w:val="5B7E4C2A"/>
    <w:rsid w:val="5BC05F2A"/>
    <w:rsid w:val="5BF20CFE"/>
    <w:rsid w:val="5BF71B84"/>
    <w:rsid w:val="5BFF9EFA"/>
    <w:rsid w:val="5C5D82A5"/>
    <w:rsid w:val="5C634121"/>
    <w:rsid w:val="5CFA3319"/>
    <w:rsid w:val="5CFB5B29"/>
    <w:rsid w:val="5DAD3D62"/>
    <w:rsid w:val="5DDB5B2C"/>
    <w:rsid w:val="5DDD5EAB"/>
    <w:rsid w:val="5DDD7D50"/>
    <w:rsid w:val="5DEEAABD"/>
    <w:rsid w:val="5DFEBFA4"/>
    <w:rsid w:val="5E1350D1"/>
    <w:rsid w:val="5E3EF07D"/>
    <w:rsid w:val="5E7FC42A"/>
    <w:rsid w:val="5E7FFC22"/>
    <w:rsid w:val="5EBFBDFE"/>
    <w:rsid w:val="5EEC52F0"/>
    <w:rsid w:val="5F262FF8"/>
    <w:rsid w:val="5F3B652D"/>
    <w:rsid w:val="5F3F1076"/>
    <w:rsid w:val="5F5FC764"/>
    <w:rsid w:val="5F6AF969"/>
    <w:rsid w:val="5F6D39CB"/>
    <w:rsid w:val="5F7F9F24"/>
    <w:rsid w:val="5F7FB766"/>
    <w:rsid w:val="5FAF0FA4"/>
    <w:rsid w:val="5FB9A655"/>
    <w:rsid w:val="5FBB7874"/>
    <w:rsid w:val="5FBE46F4"/>
    <w:rsid w:val="5FDE0D0C"/>
    <w:rsid w:val="5FE72070"/>
    <w:rsid w:val="5FE9A66C"/>
    <w:rsid w:val="5FEDE911"/>
    <w:rsid w:val="5FEF5482"/>
    <w:rsid w:val="5FEFA8EB"/>
    <w:rsid w:val="5FF06251"/>
    <w:rsid w:val="5FFC6772"/>
    <w:rsid w:val="5FFC96C1"/>
    <w:rsid w:val="5FFE2E1E"/>
    <w:rsid w:val="627AAA82"/>
    <w:rsid w:val="62FF31B9"/>
    <w:rsid w:val="63951BF9"/>
    <w:rsid w:val="63F73954"/>
    <w:rsid w:val="63FF8F2C"/>
    <w:rsid w:val="64374E25"/>
    <w:rsid w:val="651FCC50"/>
    <w:rsid w:val="657B0D3E"/>
    <w:rsid w:val="65F73EC6"/>
    <w:rsid w:val="663FA755"/>
    <w:rsid w:val="665751AA"/>
    <w:rsid w:val="673D7209"/>
    <w:rsid w:val="677F17DD"/>
    <w:rsid w:val="67A7EB91"/>
    <w:rsid w:val="67AFC4C1"/>
    <w:rsid w:val="67BF0596"/>
    <w:rsid w:val="67D7DF31"/>
    <w:rsid w:val="67E99500"/>
    <w:rsid w:val="67EA3A08"/>
    <w:rsid w:val="67F73BBD"/>
    <w:rsid w:val="67F7E75E"/>
    <w:rsid w:val="68FF5894"/>
    <w:rsid w:val="694F6E4F"/>
    <w:rsid w:val="69FE46C2"/>
    <w:rsid w:val="69FEEE64"/>
    <w:rsid w:val="69FF8DE6"/>
    <w:rsid w:val="6A3F06E0"/>
    <w:rsid w:val="6A7E6758"/>
    <w:rsid w:val="6ADB120A"/>
    <w:rsid w:val="6AED0694"/>
    <w:rsid w:val="6AFFEE4F"/>
    <w:rsid w:val="6B5F29E8"/>
    <w:rsid w:val="6B7C039F"/>
    <w:rsid w:val="6B7D8B7B"/>
    <w:rsid w:val="6BB78D55"/>
    <w:rsid w:val="6BBD5DBB"/>
    <w:rsid w:val="6BDF8FAD"/>
    <w:rsid w:val="6BFB7686"/>
    <w:rsid w:val="6BFC72AA"/>
    <w:rsid w:val="6BFFECAC"/>
    <w:rsid w:val="6CB6AAC4"/>
    <w:rsid w:val="6CCFF28A"/>
    <w:rsid w:val="6DB79430"/>
    <w:rsid w:val="6DDFCDD2"/>
    <w:rsid w:val="6DEE4FF5"/>
    <w:rsid w:val="6DEF4880"/>
    <w:rsid w:val="6DF70056"/>
    <w:rsid w:val="6DF9F477"/>
    <w:rsid w:val="6E577EF1"/>
    <w:rsid w:val="6E6FBD9A"/>
    <w:rsid w:val="6E7FD7A9"/>
    <w:rsid w:val="6E9D0B4E"/>
    <w:rsid w:val="6EC32F39"/>
    <w:rsid w:val="6EE7A953"/>
    <w:rsid w:val="6EFEBF42"/>
    <w:rsid w:val="6F1709DD"/>
    <w:rsid w:val="6F273A88"/>
    <w:rsid w:val="6F3F3750"/>
    <w:rsid w:val="6F6B27C9"/>
    <w:rsid w:val="6F737271"/>
    <w:rsid w:val="6F773F08"/>
    <w:rsid w:val="6FB2140B"/>
    <w:rsid w:val="6FC5B335"/>
    <w:rsid w:val="6FDF90D8"/>
    <w:rsid w:val="6FDF9C0D"/>
    <w:rsid w:val="6FDFB550"/>
    <w:rsid w:val="6FE45F99"/>
    <w:rsid w:val="6FEBC232"/>
    <w:rsid w:val="6FECE4C2"/>
    <w:rsid w:val="6FED1560"/>
    <w:rsid w:val="6FEF0C82"/>
    <w:rsid w:val="6FEF15C5"/>
    <w:rsid w:val="6FFB3026"/>
    <w:rsid w:val="6FFC9A20"/>
    <w:rsid w:val="6FFD8868"/>
    <w:rsid w:val="707E6DFD"/>
    <w:rsid w:val="712725C0"/>
    <w:rsid w:val="71BFAF06"/>
    <w:rsid w:val="7297BF16"/>
    <w:rsid w:val="72DEB067"/>
    <w:rsid w:val="72EF9581"/>
    <w:rsid w:val="737F54C8"/>
    <w:rsid w:val="739BF4DB"/>
    <w:rsid w:val="73BBA7E4"/>
    <w:rsid w:val="73CE945C"/>
    <w:rsid w:val="73FDD8F7"/>
    <w:rsid w:val="73FFBF30"/>
    <w:rsid w:val="73FFDF67"/>
    <w:rsid w:val="74958C1B"/>
    <w:rsid w:val="74FF8B76"/>
    <w:rsid w:val="7597D4BE"/>
    <w:rsid w:val="75F4DEBD"/>
    <w:rsid w:val="75FC7A61"/>
    <w:rsid w:val="767D799C"/>
    <w:rsid w:val="76BD1890"/>
    <w:rsid w:val="76C3E7E9"/>
    <w:rsid w:val="76DCEE49"/>
    <w:rsid w:val="76DDC6C1"/>
    <w:rsid w:val="76EE18A2"/>
    <w:rsid w:val="76EF7A1B"/>
    <w:rsid w:val="76FD1C54"/>
    <w:rsid w:val="76FDBC36"/>
    <w:rsid w:val="76FFB553"/>
    <w:rsid w:val="771EEF23"/>
    <w:rsid w:val="771FF9B8"/>
    <w:rsid w:val="773730E7"/>
    <w:rsid w:val="773EF1D3"/>
    <w:rsid w:val="776FE1C5"/>
    <w:rsid w:val="7777E39B"/>
    <w:rsid w:val="777FFDB1"/>
    <w:rsid w:val="779B359D"/>
    <w:rsid w:val="779D0A1D"/>
    <w:rsid w:val="77ABBE9C"/>
    <w:rsid w:val="77BF6EE0"/>
    <w:rsid w:val="77BFDB51"/>
    <w:rsid w:val="77D5AB91"/>
    <w:rsid w:val="77D7C4C2"/>
    <w:rsid w:val="77E9D4A3"/>
    <w:rsid w:val="77EB24CF"/>
    <w:rsid w:val="77ED576C"/>
    <w:rsid w:val="77EEC52B"/>
    <w:rsid w:val="77F771AE"/>
    <w:rsid w:val="77F78648"/>
    <w:rsid w:val="77FC592E"/>
    <w:rsid w:val="77FF5231"/>
    <w:rsid w:val="77FF829C"/>
    <w:rsid w:val="77FFAE5D"/>
    <w:rsid w:val="77FFC965"/>
    <w:rsid w:val="78BF8108"/>
    <w:rsid w:val="793F1BA5"/>
    <w:rsid w:val="795FDB59"/>
    <w:rsid w:val="7977BD4F"/>
    <w:rsid w:val="79A33EE2"/>
    <w:rsid w:val="79A95DD3"/>
    <w:rsid w:val="79AB5A2B"/>
    <w:rsid w:val="79AFF3CC"/>
    <w:rsid w:val="79B7FAEE"/>
    <w:rsid w:val="79BF71DF"/>
    <w:rsid w:val="79DF9E37"/>
    <w:rsid w:val="79F7BC2C"/>
    <w:rsid w:val="79F8E75E"/>
    <w:rsid w:val="79FD4703"/>
    <w:rsid w:val="79FEDBE3"/>
    <w:rsid w:val="7A3E10FE"/>
    <w:rsid w:val="7ABF94D5"/>
    <w:rsid w:val="7AF959C5"/>
    <w:rsid w:val="7AFFD4BA"/>
    <w:rsid w:val="7B079D43"/>
    <w:rsid w:val="7B170F43"/>
    <w:rsid w:val="7B1F2734"/>
    <w:rsid w:val="7B254011"/>
    <w:rsid w:val="7B2F7E68"/>
    <w:rsid w:val="7B6D5E84"/>
    <w:rsid w:val="7B7D519C"/>
    <w:rsid w:val="7B7FC139"/>
    <w:rsid w:val="7B8F93C0"/>
    <w:rsid w:val="7BB2D9BE"/>
    <w:rsid w:val="7BB93077"/>
    <w:rsid w:val="7BBE558D"/>
    <w:rsid w:val="7BBF20B2"/>
    <w:rsid w:val="7BBF5A10"/>
    <w:rsid w:val="7BC726C0"/>
    <w:rsid w:val="7BD7009F"/>
    <w:rsid w:val="7BDB326A"/>
    <w:rsid w:val="7BDF6669"/>
    <w:rsid w:val="7BDFA817"/>
    <w:rsid w:val="7BE981A4"/>
    <w:rsid w:val="7BEB70CC"/>
    <w:rsid w:val="7BFBC0B1"/>
    <w:rsid w:val="7BFD3106"/>
    <w:rsid w:val="7BFD39BA"/>
    <w:rsid w:val="7BFDE872"/>
    <w:rsid w:val="7BFDFB69"/>
    <w:rsid w:val="7BFF6D0F"/>
    <w:rsid w:val="7BFF8077"/>
    <w:rsid w:val="7C237942"/>
    <w:rsid w:val="7C5EB97F"/>
    <w:rsid w:val="7C6F538E"/>
    <w:rsid w:val="7C775A2C"/>
    <w:rsid w:val="7C9B926A"/>
    <w:rsid w:val="7CCF1984"/>
    <w:rsid w:val="7CDAF710"/>
    <w:rsid w:val="7CFB07A8"/>
    <w:rsid w:val="7CFF9F6B"/>
    <w:rsid w:val="7D3C4828"/>
    <w:rsid w:val="7D3FC390"/>
    <w:rsid w:val="7D6F9E3D"/>
    <w:rsid w:val="7D7F8700"/>
    <w:rsid w:val="7D89064A"/>
    <w:rsid w:val="7D9F1E61"/>
    <w:rsid w:val="7DAEFC1D"/>
    <w:rsid w:val="7DBB541F"/>
    <w:rsid w:val="7DBD0F67"/>
    <w:rsid w:val="7DBD2C75"/>
    <w:rsid w:val="7DBD69B1"/>
    <w:rsid w:val="7DBEEBCD"/>
    <w:rsid w:val="7DBFE114"/>
    <w:rsid w:val="7DC85873"/>
    <w:rsid w:val="7DD61106"/>
    <w:rsid w:val="7DDFB277"/>
    <w:rsid w:val="7DEE754C"/>
    <w:rsid w:val="7DF507EA"/>
    <w:rsid w:val="7DF92963"/>
    <w:rsid w:val="7DFB1D88"/>
    <w:rsid w:val="7DFC3A4F"/>
    <w:rsid w:val="7DFEF0B0"/>
    <w:rsid w:val="7DFF2537"/>
    <w:rsid w:val="7DFF31D3"/>
    <w:rsid w:val="7DFF5835"/>
    <w:rsid w:val="7DFF7BD0"/>
    <w:rsid w:val="7DFFA90E"/>
    <w:rsid w:val="7DFFB1B7"/>
    <w:rsid w:val="7DFFCEB8"/>
    <w:rsid w:val="7E4B4D99"/>
    <w:rsid w:val="7E4F2C3F"/>
    <w:rsid w:val="7E6DD634"/>
    <w:rsid w:val="7E736136"/>
    <w:rsid w:val="7E7E6F15"/>
    <w:rsid w:val="7E9B4ED4"/>
    <w:rsid w:val="7EB73341"/>
    <w:rsid w:val="7ECBF851"/>
    <w:rsid w:val="7EDE6321"/>
    <w:rsid w:val="7EDF346A"/>
    <w:rsid w:val="7EED292E"/>
    <w:rsid w:val="7EEF33D3"/>
    <w:rsid w:val="7EF17A8E"/>
    <w:rsid w:val="7EF566DD"/>
    <w:rsid w:val="7EF696BF"/>
    <w:rsid w:val="7EF7DB84"/>
    <w:rsid w:val="7EF94AC5"/>
    <w:rsid w:val="7EF970BA"/>
    <w:rsid w:val="7EFDB335"/>
    <w:rsid w:val="7EFE5F3E"/>
    <w:rsid w:val="7EFEAD98"/>
    <w:rsid w:val="7EFF2DC7"/>
    <w:rsid w:val="7F337B9A"/>
    <w:rsid w:val="7F3CC867"/>
    <w:rsid w:val="7F3FFC68"/>
    <w:rsid w:val="7F5AEE4C"/>
    <w:rsid w:val="7F5B6D97"/>
    <w:rsid w:val="7F645BBB"/>
    <w:rsid w:val="7F6B5163"/>
    <w:rsid w:val="7F707294"/>
    <w:rsid w:val="7F713B81"/>
    <w:rsid w:val="7F770FD8"/>
    <w:rsid w:val="7F7B748D"/>
    <w:rsid w:val="7F7D7910"/>
    <w:rsid w:val="7F9D057B"/>
    <w:rsid w:val="7F9D5A5E"/>
    <w:rsid w:val="7FA720B9"/>
    <w:rsid w:val="7FAC371A"/>
    <w:rsid w:val="7FAD04C1"/>
    <w:rsid w:val="7FB9A072"/>
    <w:rsid w:val="7FBA76E5"/>
    <w:rsid w:val="7FBB29B6"/>
    <w:rsid w:val="7FBB5862"/>
    <w:rsid w:val="7FBD8A02"/>
    <w:rsid w:val="7FBFA1BD"/>
    <w:rsid w:val="7FC6189E"/>
    <w:rsid w:val="7FCF6A47"/>
    <w:rsid w:val="7FCFA4A3"/>
    <w:rsid w:val="7FD53EEB"/>
    <w:rsid w:val="7FD78E5A"/>
    <w:rsid w:val="7FD7ADA7"/>
    <w:rsid w:val="7FD91F6F"/>
    <w:rsid w:val="7FDB7F61"/>
    <w:rsid w:val="7FDE1864"/>
    <w:rsid w:val="7FDFB376"/>
    <w:rsid w:val="7FDFCBF4"/>
    <w:rsid w:val="7FDFEEE4"/>
    <w:rsid w:val="7FE73EA6"/>
    <w:rsid w:val="7FEB3C54"/>
    <w:rsid w:val="7FEBF41B"/>
    <w:rsid w:val="7FEDB1EC"/>
    <w:rsid w:val="7FEE32F4"/>
    <w:rsid w:val="7FEE7433"/>
    <w:rsid w:val="7FEFB978"/>
    <w:rsid w:val="7FF18DC3"/>
    <w:rsid w:val="7FF1C0C7"/>
    <w:rsid w:val="7FF43B76"/>
    <w:rsid w:val="7FF66C82"/>
    <w:rsid w:val="7FF71CCF"/>
    <w:rsid w:val="7FF748AE"/>
    <w:rsid w:val="7FF78BF2"/>
    <w:rsid w:val="7FF7C0CA"/>
    <w:rsid w:val="7FF7DF78"/>
    <w:rsid w:val="7FF8D0AC"/>
    <w:rsid w:val="7FFB2B1F"/>
    <w:rsid w:val="7FFC6BB1"/>
    <w:rsid w:val="7FFCB9A5"/>
    <w:rsid w:val="7FFD5CAB"/>
    <w:rsid w:val="7FFDB716"/>
    <w:rsid w:val="7FFE3502"/>
    <w:rsid w:val="7FFE5CD8"/>
    <w:rsid w:val="7FFEE69C"/>
    <w:rsid w:val="7FFEE6A8"/>
    <w:rsid w:val="7FFF0128"/>
    <w:rsid w:val="7FFF9158"/>
    <w:rsid w:val="7FFFACBA"/>
    <w:rsid w:val="7FFFAFAC"/>
    <w:rsid w:val="84E59F3C"/>
    <w:rsid w:val="8534106F"/>
    <w:rsid w:val="87743ADA"/>
    <w:rsid w:val="87AFA60D"/>
    <w:rsid w:val="8D771EA3"/>
    <w:rsid w:val="8EF545B6"/>
    <w:rsid w:val="8F7FAE7C"/>
    <w:rsid w:val="8FBB26B2"/>
    <w:rsid w:val="8FF72E86"/>
    <w:rsid w:val="8FF748B9"/>
    <w:rsid w:val="91FC2290"/>
    <w:rsid w:val="926FA108"/>
    <w:rsid w:val="9376D5C8"/>
    <w:rsid w:val="939E3DB3"/>
    <w:rsid w:val="971EEBF9"/>
    <w:rsid w:val="979602E8"/>
    <w:rsid w:val="97DF2F14"/>
    <w:rsid w:val="97FBB6EB"/>
    <w:rsid w:val="97FF9B57"/>
    <w:rsid w:val="99BFD0A7"/>
    <w:rsid w:val="99FB4705"/>
    <w:rsid w:val="9B0956C8"/>
    <w:rsid w:val="9BBCD445"/>
    <w:rsid w:val="9CFB8099"/>
    <w:rsid w:val="9DBBADFE"/>
    <w:rsid w:val="9DFE4303"/>
    <w:rsid w:val="9E7FC310"/>
    <w:rsid w:val="9EBBCDE8"/>
    <w:rsid w:val="9EDB29B9"/>
    <w:rsid w:val="9EDF847B"/>
    <w:rsid w:val="9F57860F"/>
    <w:rsid w:val="9F7E83BC"/>
    <w:rsid w:val="9FAA1E79"/>
    <w:rsid w:val="9FDAFD84"/>
    <w:rsid w:val="9FE7929F"/>
    <w:rsid w:val="9FEEE9B9"/>
    <w:rsid w:val="9FF2DC44"/>
    <w:rsid w:val="9FF4F744"/>
    <w:rsid w:val="9FFA4BD1"/>
    <w:rsid w:val="9FFF1DA7"/>
    <w:rsid w:val="A5E73DD2"/>
    <w:rsid w:val="A77F0128"/>
    <w:rsid w:val="A9CFD01B"/>
    <w:rsid w:val="A9F6E7BA"/>
    <w:rsid w:val="AA73DDB7"/>
    <w:rsid w:val="ABEF9D54"/>
    <w:rsid w:val="ABF5260D"/>
    <w:rsid w:val="ABFA31A4"/>
    <w:rsid w:val="AC6F92C3"/>
    <w:rsid w:val="AD6DAE1A"/>
    <w:rsid w:val="ADE3DF10"/>
    <w:rsid w:val="ADFBCAD1"/>
    <w:rsid w:val="ADFF38DB"/>
    <w:rsid w:val="AE17E6FB"/>
    <w:rsid w:val="AE96EA6E"/>
    <w:rsid w:val="AEBB3E95"/>
    <w:rsid w:val="AEE79CC0"/>
    <w:rsid w:val="AF5B1B8B"/>
    <w:rsid w:val="AF5C8793"/>
    <w:rsid w:val="AF979623"/>
    <w:rsid w:val="AFE62D7B"/>
    <w:rsid w:val="AFE77282"/>
    <w:rsid w:val="AFEDA589"/>
    <w:rsid w:val="AFFE4237"/>
    <w:rsid w:val="AFFEB8F2"/>
    <w:rsid w:val="B2FFC9E7"/>
    <w:rsid w:val="B337DDCF"/>
    <w:rsid w:val="B37FF00B"/>
    <w:rsid w:val="B39EA0D9"/>
    <w:rsid w:val="B3DF946F"/>
    <w:rsid w:val="B3F7F657"/>
    <w:rsid w:val="B3FD20F2"/>
    <w:rsid w:val="B3FFDD73"/>
    <w:rsid w:val="B453D96F"/>
    <w:rsid w:val="B53DDEDC"/>
    <w:rsid w:val="B57FCA7F"/>
    <w:rsid w:val="B5DDCBA8"/>
    <w:rsid w:val="B5DFD61B"/>
    <w:rsid w:val="B5F73E27"/>
    <w:rsid w:val="B5FE3839"/>
    <w:rsid w:val="B5FE4DC0"/>
    <w:rsid w:val="B6DBE1F8"/>
    <w:rsid w:val="B6FEEB89"/>
    <w:rsid w:val="B6FF5108"/>
    <w:rsid w:val="B6FF9F6B"/>
    <w:rsid w:val="B737B11B"/>
    <w:rsid w:val="B77F5DE1"/>
    <w:rsid w:val="B7876DAB"/>
    <w:rsid w:val="B7DEB543"/>
    <w:rsid w:val="B7F753D8"/>
    <w:rsid w:val="B7F9AF5F"/>
    <w:rsid w:val="B91E5A96"/>
    <w:rsid w:val="B979EAE5"/>
    <w:rsid w:val="B9ACA7B9"/>
    <w:rsid w:val="B9D7D21C"/>
    <w:rsid w:val="B9F7BCFA"/>
    <w:rsid w:val="BA37F569"/>
    <w:rsid w:val="BA9DA00A"/>
    <w:rsid w:val="BB2B0C03"/>
    <w:rsid w:val="BB9FA3A4"/>
    <w:rsid w:val="BBB716C6"/>
    <w:rsid w:val="BBCF6D6B"/>
    <w:rsid w:val="BBDB1017"/>
    <w:rsid w:val="BBEDC4E2"/>
    <w:rsid w:val="BBFDD955"/>
    <w:rsid w:val="BBFE1663"/>
    <w:rsid w:val="BBFF149D"/>
    <w:rsid w:val="BBFF871A"/>
    <w:rsid w:val="BC578433"/>
    <w:rsid w:val="BC7F1D07"/>
    <w:rsid w:val="BC9E8286"/>
    <w:rsid w:val="BC9F765B"/>
    <w:rsid w:val="BCB349F8"/>
    <w:rsid w:val="BCDF2383"/>
    <w:rsid w:val="BCEFE232"/>
    <w:rsid w:val="BCFED484"/>
    <w:rsid w:val="BCFFB816"/>
    <w:rsid w:val="BD6E5A8A"/>
    <w:rsid w:val="BD75A479"/>
    <w:rsid w:val="BD7B4372"/>
    <w:rsid w:val="BDBB3948"/>
    <w:rsid w:val="BDBEF976"/>
    <w:rsid w:val="BDDC60A3"/>
    <w:rsid w:val="BDDDB18C"/>
    <w:rsid w:val="BDF3C4BC"/>
    <w:rsid w:val="BDF73C92"/>
    <w:rsid w:val="BDF765F6"/>
    <w:rsid w:val="BDF7F28A"/>
    <w:rsid w:val="BDFCD2A1"/>
    <w:rsid w:val="BDFDB891"/>
    <w:rsid w:val="BE8F61FF"/>
    <w:rsid w:val="BEA76C33"/>
    <w:rsid w:val="BEBCC0C0"/>
    <w:rsid w:val="BEBE6B4E"/>
    <w:rsid w:val="BEF59FF0"/>
    <w:rsid w:val="BEF89B81"/>
    <w:rsid w:val="BEFD6D96"/>
    <w:rsid w:val="BEFED243"/>
    <w:rsid w:val="BEFF1ECB"/>
    <w:rsid w:val="BF3B7045"/>
    <w:rsid w:val="BF7374EB"/>
    <w:rsid w:val="BFBEEF59"/>
    <w:rsid w:val="BFBF33C1"/>
    <w:rsid w:val="BFCE656F"/>
    <w:rsid w:val="BFD98C23"/>
    <w:rsid w:val="BFDD9601"/>
    <w:rsid w:val="BFDF031C"/>
    <w:rsid w:val="BFECC6D9"/>
    <w:rsid w:val="BFEFBAA7"/>
    <w:rsid w:val="BFFE0B01"/>
    <w:rsid w:val="BFFF0BA1"/>
    <w:rsid w:val="C335F688"/>
    <w:rsid w:val="C37EDC1F"/>
    <w:rsid w:val="C3D4FB9A"/>
    <w:rsid w:val="C59FCD24"/>
    <w:rsid w:val="C5FE4867"/>
    <w:rsid w:val="C5FFD6F0"/>
    <w:rsid w:val="C6DE0E63"/>
    <w:rsid w:val="C6F1C045"/>
    <w:rsid w:val="C76E776A"/>
    <w:rsid w:val="C77F76C9"/>
    <w:rsid w:val="CADE927D"/>
    <w:rsid w:val="CAFB2439"/>
    <w:rsid w:val="CB37AB53"/>
    <w:rsid w:val="CB3FDFB9"/>
    <w:rsid w:val="CB7D4528"/>
    <w:rsid w:val="CBA74DAD"/>
    <w:rsid w:val="CD70D15A"/>
    <w:rsid w:val="CD7FDC06"/>
    <w:rsid w:val="CECB3BD6"/>
    <w:rsid w:val="CF1F01F8"/>
    <w:rsid w:val="CF6702E8"/>
    <w:rsid w:val="CF7F0ADA"/>
    <w:rsid w:val="CFAFA8B3"/>
    <w:rsid w:val="CFBE596F"/>
    <w:rsid w:val="CFEB3B24"/>
    <w:rsid w:val="CFFE65AE"/>
    <w:rsid w:val="CFFFA018"/>
    <w:rsid w:val="D25FA9CA"/>
    <w:rsid w:val="D2AE25E6"/>
    <w:rsid w:val="D34FEDF1"/>
    <w:rsid w:val="D3F2FA30"/>
    <w:rsid w:val="D47F46C4"/>
    <w:rsid w:val="D4FFA1FF"/>
    <w:rsid w:val="D5AD09F7"/>
    <w:rsid w:val="D5DC246E"/>
    <w:rsid w:val="D67EB649"/>
    <w:rsid w:val="D6BB4FA3"/>
    <w:rsid w:val="D6FF0AD2"/>
    <w:rsid w:val="D76D9A37"/>
    <w:rsid w:val="D77CE423"/>
    <w:rsid w:val="D7BF26B5"/>
    <w:rsid w:val="D7CE51BA"/>
    <w:rsid w:val="D7EFE8F7"/>
    <w:rsid w:val="D7F9272C"/>
    <w:rsid w:val="D8AD4578"/>
    <w:rsid w:val="D99F5AC5"/>
    <w:rsid w:val="D9DEF241"/>
    <w:rsid w:val="D9DFA9B2"/>
    <w:rsid w:val="DB551BA2"/>
    <w:rsid w:val="DB6F7390"/>
    <w:rsid w:val="DB7A8AE6"/>
    <w:rsid w:val="DBAD5F9B"/>
    <w:rsid w:val="DCFF2B66"/>
    <w:rsid w:val="DCFF3C30"/>
    <w:rsid w:val="DD77F5C7"/>
    <w:rsid w:val="DDA5AB18"/>
    <w:rsid w:val="DDD44021"/>
    <w:rsid w:val="DDF7BB5D"/>
    <w:rsid w:val="DDFACD3C"/>
    <w:rsid w:val="DDFF75D3"/>
    <w:rsid w:val="DDFF99FD"/>
    <w:rsid w:val="DE0E315C"/>
    <w:rsid w:val="DE374209"/>
    <w:rsid w:val="DEA69F54"/>
    <w:rsid w:val="DEB4B4DC"/>
    <w:rsid w:val="DEB6E6F2"/>
    <w:rsid w:val="DEDBDB5A"/>
    <w:rsid w:val="DEE4EDED"/>
    <w:rsid w:val="DEEF1FFD"/>
    <w:rsid w:val="DEEF7289"/>
    <w:rsid w:val="DEFE1564"/>
    <w:rsid w:val="DF1BC291"/>
    <w:rsid w:val="DF5F5393"/>
    <w:rsid w:val="DF5FDA3F"/>
    <w:rsid w:val="DF7113B8"/>
    <w:rsid w:val="DF755E08"/>
    <w:rsid w:val="DF7E6041"/>
    <w:rsid w:val="DF9237FE"/>
    <w:rsid w:val="DFB36254"/>
    <w:rsid w:val="DFB3BACE"/>
    <w:rsid w:val="DFB7E1F9"/>
    <w:rsid w:val="DFBD1245"/>
    <w:rsid w:val="DFBEE897"/>
    <w:rsid w:val="DFCF8FB9"/>
    <w:rsid w:val="DFE7D979"/>
    <w:rsid w:val="DFEB714C"/>
    <w:rsid w:val="DFEDEC74"/>
    <w:rsid w:val="DFF7AA89"/>
    <w:rsid w:val="DFFD3C7B"/>
    <w:rsid w:val="DFFF50B4"/>
    <w:rsid w:val="E19AD666"/>
    <w:rsid w:val="E1FF2836"/>
    <w:rsid w:val="E2F3D63A"/>
    <w:rsid w:val="E36DD547"/>
    <w:rsid w:val="E3DD847B"/>
    <w:rsid w:val="E3E74D65"/>
    <w:rsid w:val="E3FE57C8"/>
    <w:rsid w:val="E4B71478"/>
    <w:rsid w:val="E5AFBE85"/>
    <w:rsid w:val="E5BF98E0"/>
    <w:rsid w:val="E6BFED86"/>
    <w:rsid w:val="E6D60022"/>
    <w:rsid w:val="E764CC0B"/>
    <w:rsid w:val="E76F7A78"/>
    <w:rsid w:val="E7D5C629"/>
    <w:rsid w:val="E7FFA950"/>
    <w:rsid w:val="E8DC18CA"/>
    <w:rsid w:val="E8F7B6B8"/>
    <w:rsid w:val="E919BAFA"/>
    <w:rsid w:val="E96B4C62"/>
    <w:rsid w:val="E9DBD7F3"/>
    <w:rsid w:val="EADB9567"/>
    <w:rsid w:val="EAF2CB22"/>
    <w:rsid w:val="EAFF36D2"/>
    <w:rsid w:val="EAFFC35A"/>
    <w:rsid w:val="EB532CEF"/>
    <w:rsid w:val="EB9FA6CD"/>
    <w:rsid w:val="EBA7885C"/>
    <w:rsid w:val="EBB7D72D"/>
    <w:rsid w:val="EBEF3381"/>
    <w:rsid w:val="EBEFA88D"/>
    <w:rsid w:val="EBFE79B4"/>
    <w:rsid w:val="EBFF3C97"/>
    <w:rsid w:val="EC5F3DF8"/>
    <w:rsid w:val="ECBFE48C"/>
    <w:rsid w:val="ECFFE31D"/>
    <w:rsid w:val="ED2FD6C9"/>
    <w:rsid w:val="ED3D6A88"/>
    <w:rsid w:val="ED78A3FD"/>
    <w:rsid w:val="ED7FD3F2"/>
    <w:rsid w:val="ED8A5B22"/>
    <w:rsid w:val="ED8F8CA8"/>
    <w:rsid w:val="EDCDF313"/>
    <w:rsid w:val="EDDF9529"/>
    <w:rsid w:val="EDE7B6AD"/>
    <w:rsid w:val="EDF2B816"/>
    <w:rsid w:val="EDF78CBE"/>
    <w:rsid w:val="EDFBE145"/>
    <w:rsid w:val="EE5D0B1E"/>
    <w:rsid w:val="EE9F7B44"/>
    <w:rsid w:val="EEB3DDC8"/>
    <w:rsid w:val="EEBE564A"/>
    <w:rsid w:val="EEBF44FA"/>
    <w:rsid w:val="EEDFDD0C"/>
    <w:rsid w:val="EEF02CD2"/>
    <w:rsid w:val="EEF13C01"/>
    <w:rsid w:val="EEF9AAE0"/>
    <w:rsid w:val="EEFE93BE"/>
    <w:rsid w:val="EEFEC7A5"/>
    <w:rsid w:val="EF1F9018"/>
    <w:rsid w:val="EF3D10BE"/>
    <w:rsid w:val="EF5B8D96"/>
    <w:rsid w:val="EF5F6A56"/>
    <w:rsid w:val="EF5F6AD8"/>
    <w:rsid w:val="EF6CB25D"/>
    <w:rsid w:val="EF6F1FB8"/>
    <w:rsid w:val="EF777D40"/>
    <w:rsid w:val="EF7A704C"/>
    <w:rsid w:val="EFAD19DB"/>
    <w:rsid w:val="EFBDFFFF"/>
    <w:rsid w:val="EFBF9029"/>
    <w:rsid w:val="EFBFDDE8"/>
    <w:rsid w:val="EFD0F43F"/>
    <w:rsid w:val="EFD47AFB"/>
    <w:rsid w:val="EFE7A407"/>
    <w:rsid w:val="EFE95745"/>
    <w:rsid w:val="EFF17321"/>
    <w:rsid w:val="EFFB4BBF"/>
    <w:rsid w:val="EFFF88D0"/>
    <w:rsid w:val="EFFF8E9F"/>
    <w:rsid w:val="EFFFB4D8"/>
    <w:rsid w:val="EFFFE09F"/>
    <w:rsid w:val="F06F0348"/>
    <w:rsid w:val="F1978354"/>
    <w:rsid w:val="F1FF1ADC"/>
    <w:rsid w:val="F1FF2E20"/>
    <w:rsid w:val="F25996C0"/>
    <w:rsid w:val="F27F6C45"/>
    <w:rsid w:val="F2F5DC79"/>
    <w:rsid w:val="F2FBAAA4"/>
    <w:rsid w:val="F33FFF2F"/>
    <w:rsid w:val="F3BF87D0"/>
    <w:rsid w:val="F3D8F379"/>
    <w:rsid w:val="F3DDAB5A"/>
    <w:rsid w:val="F3F31866"/>
    <w:rsid w:val="F57356A8"/>
    <w:rsid w:val="F57F4DEC"/>
    <w:rsid w:val="F59EB3FB"/>
    <w:rsid w:val="F5A78F63"/>
    <w:rsid w:val="F5DD2FB3"/>
    <w:rsid w:val="F5EF3783"/>
    <w:rsid w:val="F63F2C1B"/>
    <w:rsid w:val="F67BA745"/>
    <w:rsid w:val="F6B6DA7F"/>
    <w:rsid w:val="F6BFF652"/>
    <w:rsid w:val="F6DA961A"/>
    <w:rsid w:val="F6DB9538"/>
    <w:rsid w:val="F71EBFDD"/>
    <w:rsid w:val="F73E2DCD"/>
    <w:rsid w:val="F73F01E2"/>
    <w:rsid w:val="F73F2D9D"/>
    <w:rsid w:val="F74E3598"/>
    <w:rsid w:val="F75FAFE6"/>
    <w:rsid w:val="F76F3BB6"/>
    <w:rsid w:val="F77FA674"/>
    <w:rsid w:val="F77FBC5F"/>
    <w:rsid w:val="F7879A83"/>
    <w:rsid w:val="F7AF51EF"/>
    <w:rsid w:val="F7C772D5"/>
    <w:rsid w:val="F7CEBBA6"/>
    <w:rsid w:val="F7D5B0A9"/>
    <w:rsid w:val="F7D93817"/>
    <w:rsid w:val="F7DDF3E8"/>
    <w:rsid w:val="F7DFA68B"/>
    <w:rsid w:val="F7F6D992"/>
    <w:rsid w:val="F7FBC781"/>
    <w:rsid w:val="F7FDAF87"/>
    <w:rsid w:val="F7FE6F2A"/>
    <w:rsid w:val="F7FF591D"/>
    <w:rsid w:val="F7FF83D7"/>
    <w:rsid w:val="F96DEE9F"/>
    <w:rsid w:val="F987A287"/>
    <w:rsid w:val="F99E5991"/>
    <w:rsid w:val="F99FCD12"/>
    <w:rsid w:val="F9BF61F2"/>
    <w:rsid w:val="F9BFE398"/>
    <w:rsid w:val="F9E5F5D2"/>
    <w:rsid w:val="F9EEE004"/>
    <w:rsid w:val="F9F767D5"/>
    <w:rsid w:val="F9F7AA55"/>
    <w:rsid w:val="F9FBB37A"/>
    <w:rsid w:val="F9FFD579"/>
    <w:rsid w:val="FA7E80AE"/>
    <w:rsid w:val="FA87EB6C"/>
    <w:rsid w:val="FA997347"/>
    <w:rsid w:val="FAB23F28"/>
    <w:rsid w:val="FABD8739"/>
    <w:rsid w:val="FAF92F7E"/>
    <w:rsid w:val="FAFB0DB0"/>
    <w:rsid w:val="FAFB2312"/>
    <w:rsid w:val="FAFBD6DC"/>
    <w:rsid w:val="FAFD133D"/>
    <w:rsid w:val="FAFF785F"/>
    <w:rsid w:val="FB23D3CD"/>
    <w:rsid w:val="FB3EAFB0"/>
    <w:rsid w:val="FB3FC325"/>
    <w:rsid w:val="FB47C34A"/>
    <w:rsid w:val="FB4E1EE9"/>
    <w:rsid w:val="FB4F2943"/>
    <w:rsid w:val="FB7419FB"/>
    <w:rsid w:val="FB7D6D7D"/>
    <w:rsid w:val="FBAF0C18"/>
    <w:rsid w:val="FBBB02F4"/>
    <w:rsid w:val="FBBF8290"/>
    <w:rsid w:val="FBCF5980"/>
    <w:rsid w:val="FBD2FD27"/>
    <w:rsid w:val="FBEEA9DB"/>
    <w:rsid w:val="FBEF23CF"/>
    <w:rsid w:val="FBF95ACC"/>
    <w:rsid w:val="FBFAF8A8"/>
    <w:rsid w:val="FBFB155F"/>
    <w:rsid w:val="FBFE4F91"/>
    <w:rsid w:val="FBFFBC84"/>
    <w:rsid w:val="FBFFF83C"/>
    <w:rsid w:val="FC376E87"/>
    <w:rsid w:val="FC580C1F"/>
    <w:rsid w:val="FC60EF5B"/>
    <w:rsid w:val="FC679DCE"/>
    <w:rsid w:val="FC7C7F48"/>
    <w:rsid w:val="FCB710D6"/>
    <w:rsid w:val="FCBB2161"/>
    <w:rsid w:val="FCBE31FF"/>
    <w:rsid w:val="FCBED8B6"/>
    <w:rsid w:val="FCBF7EDD"/>
    <w:rsid w:val="FCBFCFBA"/>
    <w:rsid w:val="FCEB5DE9"/>
    <w:rsid w:val="FCED55F9"/>
    <w:rsid w:val="FCF98840"/>
    <w:rsid w:val="FCFC0CDA"/>
    <w:rsid w:val="FCFFEB3F"/>
    <w:rsid w:val="FD3C669E"/>
    <w:rsid w:val="FD4E09D2"/>
    <w:rsid w:val="FD57BF19"/>
    <w:rsid w:val="FD5F3B51"/>
    <w:rsid w:val="FD7FF81B"/>
    <w:rsid w:val="FD7FFEF2"/>
    <w:rsid w:val="FDB99AD5"/>
    <w:rsid w:val="FDBF40AA"/>
    <w:rsid w:val="FDBF5EF8"/>
    <w:rsid w:val="FDD53DF2"/>
    <w:rsid w:val="FDD56892"/>
    <w:rsid w:val="FDD7CA56"/>
    <w:rsid w:val="FDDF904E"/>
    <w:rsid w:val="FDF3D45D"/>
    <w:rsid w:val="FDF58A61"/>
    <w:rsid w:val="FDF7C36A"/>
    <w:rsid w:val="FDF7CC70"/>
    <w:rsid w:val="FDFBAAAD"/>
    <w:rsid w:val="FDFBBFD1"/>
    <w:rsid w:val="FDFDF662"/>
    <w:rsid w:val="FDFE0854"/>
    <w:rsid w:val="FDFEC962"/>
    <w:rsid w:val="FDFEEBF8"/>
    <w:rsid w:val="FDFEF6BD"/>
    <w:rsid w:val="FDFFD83A"/>
    <w:rsid w:val="FE1DB343"/>
    <w:rsid w:val="FE6938BD"/>
    <w:rsid w:val="FE79C651"/>
    <w:rsid w:val="FE867391"/>
    <w:rsid w:val="FE9D5241"/>
    <w:rsid w:val="FEAA8CA8"/>
    <w:rsid w:val="FEAAF366"/>
    <w:rsid w:val="FEBB170E"/>
    <w:rsid w:val="FEBD957F"/>
    <w:rsid w:val="FEBF9FEB"/>
    <w:rsid w:val="FECB057F"/>
    <w:rsid w:val="FECF6888"/>
    <w:rsid w:val="FED2BCEC"/>
    <w:rsid w:val="FED7994F"/>
    <w:rsid w:val="FEDEF732"/>
    <w:rsid w:val="FEE6BAAC"/>
    <w:rsid w:val="FEEB5A37"/>
    <w:rsid w:val="FEF32360"/>
    <w:rsid w:val="FEFB7700"/>
    <w:rsid w:val="FEFCE624"/>
    <w:rsid w:val="FEFD9FDE"/>
    <w:rsid w:val="FEFF8844"/>
    <w:rsid w:val="FEFFAC29"/>
    <w:rsid w:val="FF07A50A"/>
    <w:rsid w:val="FF1F16D4"/>
    <w:rsid w:val="FF2BC3B0"/>
    <w:rsid w:val="FF374416"/>
    <w:rsid w:val="FF3A5BEB"/>
    <w:rsid w:val="FF3B2BEA"/>
    <w:rsid w:val="FF57E5F2"/>
    <w:rsid w:val="FF5EA250"/>
    <w:rsid w:val="FF5F9293"/>
    <w:rsid w:val="FF6F40E1"/>
    <w:rsid w:val="FF6F43E4"/>
    <w:rsid w:val="FF75B7FE"/>
    <w:rsid w:val="FF7D9AFF"/>
    <w:rsid w:val="FF7ED9C0"/>
    <w:rsid w:val="FF7FCF47"/>
    <w:rsid w:val="FF932FB5"/>
    <w:rsid w:val="FF9C0707"/>
    <w:rsid w:val="FF9DDC90"/>
    <w:rsid w:val="FF9F9845"/>
    <w:rsid w:val="FFA381E9"/>
    <w:rsid w:val="FFA5209C"/>
    <w:rsid w:val="FFBA9A5A"/>
    <w:rsid w:val="FFBAC180"/>
    <w:rsid w:val="FFBC9A19"/>
    <w:rsid w:val="FFBD73A7"/>
    <w:rsid w:val="FFBF09D8"/>
    <w:rsid w:val="FFBF5F2B"/>
    <w:rsid w:val="FFBF9F10"/>
    <w:rsid w:val="FFCD94C4"/>
    <w:rsid w:val="FFCE6D93"/>
    <w:rsid w:val="FFCF2B19"/>
    <w:rsid w:val="FFD586E7"/>
    <w:rsid w:val="FFD70C83"/>
    <w:rsid w:val="FFD79FBF"/>
    <w:rsid w:val="FFD7F5D4"/>
    <w:rsid w:val="FFDB9E23"/>
    <w:rsid w:val="FFE48A63"/>
    <w:rsid w:val="FFE6BDAB"/>
    <w:rsid w:val="FFE7ED8E"/>
    <w:rsid w:val="FFE895C8"/>
    <w:rsid w:val="FFEA028B"/>
    <w:rsid w:val="FFEB13F2"/>
    <w:rsid w:val="FFEB288F"/>
    <w:rsid w:val="FFEBA3FB"/>
    <w:rsid w:val="FFED8D6A"/>
    <w:rsid w:val="FFED9DBF"/>
    <w:rsid w:val="FFEDE9F4"/>
    <w:rsid w:val="FFEEBBED"/>
    <w:rsid w:val="FFEF0944"/>
    <w:rsid w:val="FFEF0FE1"/>
    <w:rsid w:val="FFEF1198"/>
    <w:rsid w:val="FFEF4465"/>
    <w:rsid w:val="FFEF52A8"/>
    <w:rsid w:val="FFEF7937"/>
    <w:rsid w:val="FFEFB2F3"/>
    <w:rsid w:val="FFF5CE24"/>
    <w:rsid w:val="FFF70FC9"/>
    <w:rsid w:val="FFF77EF4"/>
    <w:rsid w:val="FFF79BAF"/>
    <w:rsid w:val="FFF832F8"/>
    <w:rsid w:val="FFFA0145"/>
    <w:rsid w:val="FFFACDAE"/>
    <w:rsid w:val="FFFAED4A"/>
    <w:rsid w:val="FFFBB4CE"/>
    <w:rsid w:val="FFFBC7F6"/>
    <w:rsid w:val="FFFD1CEF"/>
    <w:rsid w:val="FFFDE69C"/>
    <w:rsid w:val="FFFDF773"/>
    <w:rsid w:val="FFFEC0A3"/>
    <w:rsid w:val="FFFF3CF0"/>
    <w:rsid w:val="FFFF4664"/>
    <w:rsid w:val="FFFF4760"/>
    <w:rsid w:val="FFFF4D38"/>
    <w:rsid w:val="FFFF639E"/>
    <w:rsid w:val="FFFFD9C4"/>
    <w:rsid w:val="FFFFE72C"/>
    <w:rsid w:val="FFFFE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DD3DF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Default Paragraph Font" w:uiPriority="1" w:unhideWhenUsed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99" w:unhideWhenUsed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3117"/>
    <w:pPr>
      <w:spacing w:after="240"/>
      <w:jc w:val="both"/>
    </w:pPr>
    <w:rPr>
      <w:noProof/>
      <w:sz w:val="24"/>
      <w:szCs w:val="24"/>
      <w:lang w:val="en-GB" w:bidi="ar-AE"/>
    </w:rPr>
  </w:style>
  <w:style w:type="paragraph" w:styleId="Heading1">
    <w:name w:val="heading 1"/>
    <w:basedOn w:val="Normal"/>
    <w:next w:val="Normal"/>
    <w:link w:val="Heading1Char"/>
    <w:qFormat/>
    <w:pPr>
      <w:outlineLvl w:val="0"/>
    </w:pPr>
    <w:rPr>
      <w:rFonts w:cs="Simplified Arabic"/>
    </w:rPr>
  </w:style>
  <w:style w:type="paragraph" w:styleId="Heading2">
    <w:name w:val="heading 2"/>
    <w:basedOn w:val="Normal"/>
    <w:next w:val="BodyText"/>
    <w:link w:val="Heading2Char"/>
    <w:qFormat/>
    <w:pPr>
      <w:outlineLvl w:val="1"/>
    </w:pPr>
    <w:rPr>
      <w:rFonts w:cs="Simplified Arabic"/>
    </w:rPr>
  </w:style>
  <w:style w:type="paragraph" w:styleId="Heading3">
    <w:name w:val="heading 3"/>
    <w:basedOn w:val="Heading2"/>
    <w:next w:val="BodyText"/>
    <w:link w:val="Heading3Char"/>
    <w:qFormat/>
    <w:pPr>
      <w:outlineLvl w:val="2"/>
    </w:pPr>
  </w:style>
  <w:style w:type="paragraph" w:styleId="Heading4">
    <w:name w:val="heading 4"/>
    <w:basedOn w:val="Normal"/>
    <w:next w:val="BodyText"/>
    <w:link w:val="Heading4Char"/>
    <w:qFormat/>
    <w:pPr>
      <w:outlineLvl w:val="3"/>
    </w:pPr>
    <w:rPr>
      <w:rFonts w:cs="Simplified Arabic"/>
    </w:rPr>
  </w:style>
  <w:style w:type="paragraph" w:styleId="Heading5">
    <w:name w:val="heading 5"/>
    <w:basedOn w:val="Normal"/>
    <w:next w:val="BodyText"/>
    <w:link w:val="Heading5Char"/>
    <w:qFormat/>
    <w:pPr>
      <w:outlineLvl w:val="4"/>
    </w:pPr>
    <w:rPr>
      <w:rFonts w:cs="Simplified Arabic"/>
    </w:rPr>
  </w:style>
  <w:style w:type="paragraph" w:styleId="Heading6">
    <w:name w:val="heading 6"/>
    <w:basedOn w:val="Normal"/>
    <w:next w:val="BodyText"/>
    <w:link w:val="Heading6Char"/>
    <w:qFormat/>
    <w:pPr>
      <w:outlineLvl w:val="5"/>
    </w:pPr>
    <w:rPr>
      <w:rFonts w:cs="Simplified Arabic"/>
    </w:rPr>
  </w:style>
  <w:style w:type="paragraph" w:styleId="Heading7">
    <w:name w:val="heading 7"/>
    <w:basedOn w:val="Normal"/>
    <w:next w:val="BodyText"/>
    <w:link w:val="Heading7Char"/>
    <w:qFormat/>
    <w:pPr>
      <w:outlineLvl w:val="6"/>
    </w:pPr>
    <w:rPr>
      <w:rFonts w:cs="Simplified Arabic"/>
    </w:rPr>
  </w:style>
  <w:style w:type="paragraph" w:styleId="Heading8">
    <w:name w:val="heading 8"/>
    <w:basedOn w:val="Normal"/>
    <w:next w:val="BodyText"/>
    <w:link w:val="Heading8Char"/>
    <w:qFormat/>
    <w:pPr>
      <w:outlineLvl w:val="7"/>
    </w:pPr>
    <w:rPr>
      <w:rFonts w:cs="Simplified Arabic"/>
    </w:rPr>
  </w:style>
  <w:style w:type="paragraph" w:styleId="Heading9">
    <w:name w:val="heading 9"/>
    <w:basedOn w:val="Normal"/>
    <w:next w:val="BodyText"/>
    <w:link w:val="Heading9Char"/>
    <w:qFormat/>
    <w:pPr>
      <w:outlineLvl w:val="8"/>
    </w:pPr>
    <w:rPr>
      <w:rFonts w:cs="Simplified Arabic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MacroText">
    <w:name w:val="macro"/>
    <w:link w:val="MacroTextChar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 w:cs="Courier New"/>
      <w:lang w:val="en-GB" w:bidi="ar-AE"/>
    </w:rPr>
  </w:style>
  <w:style w:type="character" w:customStyle="1" w:styleId="MacroTextChar">
    <w:name w:val="Macro Text Char"/>
    <w:link w:val="MacroText"/>
    <w:rPr>
      <w:rFonts w:ascii="Courier New" w:hAnsi="Courier New" w:cs="Courier New"/>
      <w:lang w:val="en-GB" w:eastAsia="zh-CN" w:bidi="ar-AE"/>
    </w:rPr>
  </w:style>
  <w:style w:type="character" w:customStyle="1" w:styleId="Heading1Char">
    <w:name w:val="Heading 1 Char"/>
    <w:link w:val="Heading1"/>
    <w:rPr>
      <w:sz w:val="24"/>
      <w:szCs w:val="24"/>
      <w:lang w:bidi="ar-AE"/>
    </w:rPr>
  </w:style>
  <w:style w:type="character" w:customStyle="1" w:styleId="Heading2Char">
    <w:name w:val="Heading 2 Char"/>
    <w:link w:val="Heading2"/>
    <w:rPr>
      <w:sz w:val="24"/>
      <w:szCs w:val="24"/>
      <w:lang w:bidi="ar-AE"/>
    </w:rPr>
  </w:style>
  <w:style w:type="paragraph" w:styleId="BodyText">
    <w:name w:val="Body Text"/>
    <w:basedOn w:val="Normal"/>
    <w:link w:val="BodyTextChar"/>
    <w:rPr>
      <w:rFonts w:cs="Simplified Arabic"/>
      <w:lang w:eastAsia="en-GB"/>
    </w:rPr>
  </w:style>
  <w:style w:type="character" w:customStyle="1" w:styleId="BodyTextChar">
    <w:name w:val="Body Text Char"/>
    <w:link w:val="BodyText"/>
    <w:rPr>
      <w:sz w:val="24"/>
      <w:szCs w:val="24"/>
      <w:lang w:eastAsia="en-GB" w:bidi="ar-AE"/>
    </w:rPr>
  </w:style>
  <w:style w:type="character" w:customStyle="1" w:styleId="Heading3Char">
    <w:name w:val="Heading 3 Char"/>
    <w:link w:val="Heading3"/>
    <w:rPr>
      <w:sz w:val="24"/>
      <w:szCs w:val="24"/>
      <w:lang w:bidi="ar-AE"/>
    </w:rPr>
  </w:style>
  <w:style w:type="character" w:customStyle="1" w:styleId="Heading4Char">
    <w:name w:val="Heading 4 Char"/>
    <w:link w:val="Heading4"/>
    <w:rPr>
      <w:sz w:val="24"/>
      <w:szCs w:val="24"/>
      <w:lang w:bidi="ar-AE"/>
    </w:rPr>
  </w:style>
  <w:style w:type="character" w:customStyle="1" w:styleId="Heading5Char">
    <w:name w:val="Heading 5 Char"/>
    <w:link w:val="Heading5"/>
    <w:rPr>
      <w:sz w:val="24"/>
      <w:szCs w:val="24"/>
      <w:lang w:bidi="ar-AE"/>
    </w:rPr>
  </w:style>
  <w:style w:type="character" w:customStyle="1" w:styleId="Heading6Char">
    <w:name w:val="Heading 6 Char"/>
    <w:link w:val="Heading6"/>
    <w:rPr>
      <w:sz w:val="24"/>
      <w:szCs w:val="24"/>
      <w:lang w:bidi="ar-AE"/>
    </w:rPr>
  </w:style>
  <w:style w:type="character" w:customStyle="1" w:styleId="Heading7Char">
    <w:name w:val="Heading 7 Char"/>
    <w:link w:val="Heading7"/>
    <w:rPr>
      <w:sz w:val="24"/>
      <w:szCs w:val="24"/>
      <w:lang w:bidi="ar-AE"/>
    </w:rPr>
  </w:style>
  <w:style w:type="character" w:customStyle="1" w:styleId="Heading8Char">
    <w:name w:val="Heading 8 Char"/>
    <w:link w:val="Heading8"/>
    <w:rPr>
      <w:sz w:val="24"/>
      <w:szCs w:val="24"/>
      <w:lang w:bidi="ar-AE"/>
    </w:rPr>
  </w:style>
  <w:style w:type="character" w:customStyle="1" w:styleId="Heading9Char">
    <w:name w:val="Heading 9 Char"/>
    <w:link w:val="Heading9"/>
    <w:rPr>
      <w:sz w:val="24"/>
      <w:szCs w:val="24"/>
      <w:lang w:bidi="ar-AE"/>
    </w:rPr>
  </w:style>
  <w:style w:type="paragraph" w:styleId="List3">
    <w:name w:val="List 3"/>
    <w:basedOn w:val="Normal"/>
    <w:pPr>
      <w:ind w:left="1080" w:hanging="360"/>
      <w:contextualSpacing/>
    </w:pPr>
  </w:style>
  <w:style w:type="paragraph" w:styleId="TOC7">
    <w:name w:val="toc 7"/>
    <w:basedOn w:val="Normal"/>
    <w:next w:val="Normal"/>
    <w:pPr>
      <w:ind w:left="1440"/>
    </w:pPr>
  </w:style>
  <w:style w:type="paragraph" w:styleId="TableofAuthorities">
    <w:name w:val="table of authorities"/>
    <w:basedOn w:val="Normal"/>
    <w:next w:val="Normal"/>
    <w:pPr>
      <w:ind w:left="240" w:hanging="240"/>
    </w:pPr>
  </w:style>
  <w:style w:type="paragraph" w:styleId="NoteHeading">
    <w:name w:val="Note Heading"/>
    <w:basedOn w:val="Normal"/>
    <w:next w:val="Normal"/>
    <w:link w:val="NoteHeadingChar"/>
    <w:rPr>
      <w:rFonts w:cs="Simplified Arabic"/>
    </w:rPr>
  </w:style>
  <w:style w:type="character" w:customStyle="1" w:styleId="NoteHeadingChar">
    <w:name w:val="Note Heading Char"/>
    <w:link w:val="NoteHeading"/>
    <w:rPr>
      <w:sz w:val="24"/>
      <w:szCs w:val="24"/>
      <w:lang w:bidi="ar-AE"/>
    </w:rPr>
  </w:style>
  <w:style w:type="paragraph" w:styleId="Index8">
    <w:name w:val="index 8"/>
    <w:basedOn w:val="Normal"/>
    <w:next w:val="Normal"/>
    <w:pPr>
      <w:ind w:left="1920" w:hanging="240"/>
    </w:pPr>
  </w:style>
  <w:style w:type="paragraph" w:styleId="E-mailSignature">
    <w:name w:val="E-mail Signature"/>
    <w:basedOn w:val="Normal"/>
    <w:link w:val="E-mailSignatureChar"/>
    <w:rPr>
      <w:rFonts w:cs="Simplified Arabic"/>
    </w:rPr>
  </w:style>
  <w:style w:type="character" w:customStyle="1" w:styleId="E-mailSignatureChar">
    <w:name w:val="E-mail Signature Char"/>
    <w:link w:val="E-mailSignature"/>
    <w:rPr>
      <w:sz w:val="24"/>
      <w:szCs w:val="24"/>
      <w:lang w:bidi="ar-AE"/>
    </w:rPr>
  </w:style>
  <w:style w:type="paragraph" w:styleId="NormalIndent">
    <w:name w:val="Normal Indent"/>
    <w:basedOn w:val="Normal"/>
    <w:pPr>
      <w:ind w:left="720"/>
    </w:pPr>
  </w:style>
  <w:style w:type="paragraph" w:styleId="Caption">
    <w:name w:val="caption"/>
    <w:basedOn w:val="Normal"/>
    <w:next w:val="Normal"/>
    <w:qFormat/>
    <w:rPr>
      <w:b/>
      <w:bCs/>
      <w:sz w:val="20"/>
      <w:szCs w:val="20"/>
    </w:rPr>
  </w:style>
  <w:style w:type="paragraph" w:styleId="Index5">
    <w:name w:val="index 5"/>
    <w:basedOn w:val="Normal"/>
    <w:next w:val="Normal"/>
    <w:pPr>
      <w:ind w:left="1200" w:hanging="240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cs="Simplified Arabic"/>
    </w:rPr>
  </w:style>
  <w:style w:type="paragraph" w:styleId="DocumentMap">
    <w:name w:val="Document Map"/>
    <w:basedOn w:val="Normal"/>
    <w:link w:val="DocumentMapChar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Pr>
      <w:rFonts w:ascii="Tahoma" w:hAnsi="Tahoma" w:cs="Tahoma"/>
      <w:sz w:val="16"/>
      <w:szCs w:val="16"/>
      <w:lang w:bidi="ar-AE"/>
    </w:rPr>
  </w:style>
  <w:style w:type="paragraph" w:styleId="TOAHeading">
    <w:name w:val="toa heading"/>
    <w:basedOn w:val="Normal"/>
    <w:next w:val="Normal"/>
    <w:pPr>
      <w:spacing w:before="120"/>
    </w:pPr>
    <w:rPr>
      <w:rFonts w:cs="Simplified Arabic"/>
      <w:b/>
      <w:bCs/>
    </w:rPr>
  </w:style>
  <w:style w:type="paragraph" w:styleId="CommentText">
    <w:name w:val="annotation text"/>
    <w:basedOn w:val="Normal"/>
    <w:link w:val="CommentTextChar"/>
    <w:pPr>
      <w:spacing w:after="120"/>
    </w:pPr>
    <w:rPr>
      <w:rFonts w:cs="Simplified Arabic"/>
      <w:sz w:val="20"/>
      <w:szCs w:val="20"/>
    </w:rPr>
  </w:style>
  <w:style w:type="character" w:customStyle="1" w:styleId="CommentTextChar">
    <w:name w:val="Comment Text Char"/>
    <w:link w:val="CommentText"/>
    <w:rPr>
      <w:lang w:bidi="ar-AE"/>
    </w:rPr>
  </w:style>
  <w:style w:type="paragraph" w:styleId="Index6">
    <w:name w:val="index 6"/>
    <w:basedOn w:val="Normal"/>
    <w:next w:val="Normal"/>
    <w:pPr>
      <w:ind w:left="1440" w:hanging="240"/>
    </w:pPr>
  </w:style>
  <w:style w:type="paragraph" w:styleId="Salutation">
    <w:name w:val="Salutation"/>
    <w:basedOn w:val="Normal"/>
    <w:next w:val="Normal"/>
    <w:link w:val="SalutationChar"/>
    <w:rPr>
      <w:rFonts w:cs="Simplified Arabic"/>
    </w:rPr>
  </w:style>
  <w:style w:type="character" w:customStyle="1" w:styleId="SalutationChar">
    <w:name w:val="Salutation Char"/>
    <w:link w:val="Salutation"/>
    <w:rPr>
      <w:sz w:val="24"/>
      <w:szCs w:val="24"/>
      <w:lang w:bidi="ar-AE"/>
    </w:rPr>
  </w:style>
  <w:style w:type="paragraph" w:styleId="BodyText3">
    <w:name w:val="Body Text 3"/>
    <w:basedOn w:val="Normal"/>
    <w:link w:val="BodyText3Char"/>
    <w:pPr>
      <w:ind w:left="2160"/>
    </w:pPr>
    <w:rPr>
      <w:rFonts w:cs="Simplified Arabic"/>
      <w:lang w:eastAsia="en-GB"/>
    </w:rPr>
  </w:style>
  <w:style w:type="character" w:customStyle="1" w:styleId="BodyText3Char">
    <w:name w:val="Body Text 3 Char"/>
    <w:link w:val="BodyText3"/>
    <w:rPr>
      <w:sz w:val="24"/>
      <w:szCs w:val="24"/>
      <w:lang w:eastAsia="en-GB" w:bidi="ar-AE"/>
    </w:rPr>
  </w:style>
  <w:style w:type="paragraph" w:styleId="Closing">
    <w:name w:val="Closing"/>
    <w:basedOn w:val="Normal"/>
    <w:link w:val="ClosingChar"/>
    <w:pPr>
      <w:ind w:left="4320"/>
    </w:pPr>
    <w:rPr>
      <w:rFonts w:cs="Simplified Arabic"/>
    </w:rPr>
  </w:style>
  <w:style w:type="character" w:customStyle="1" w:styleId="ClosingChar">
    <w:name w:val="Closing Char"/>
    <w:link w:val="Closing"/>
    <w:rPr>
      <w:sz w:val="24"/>
      <w:szCs w:val="24"/>
      <w:lang w:bidi="ar-AE"/>
    </w:rPr>
  </w:style>
  <w:style w:type="paragraph" w:styleId="BodyTextIndent">
    <w:name w:val="Body Text Indent"/>
    <w:basedOn w:val="Normal"/>
    <w:link w:val="BodyTextIndentChar"/>
    <w:pPr>
      <w:spacing w:after="120"/>
      <w:ind w:left="283"/>
    </w:pPr>
    <w:rPr>
      <w:rFonts w:cs="Simplified Arabic"/>
    </w:rPr>
  </w:style>
  <w:style w:type="character" w:customStyle="1" w:styleId="BodyTextIndentChar">
    <w:name w:val="Body Text Indent Char"/>
    <w:link w:val="BodyTextIndent"/>
    <w:rPr>
      <w:sz w:val="24"/>
      <w:szCs w:val="24"/>
      <w:lang w:bidi="ar-AE"/>
    </w:rPr>
  </w:style>
  <w:style w:type="paragraph" w:styleId="List2">
    <w:name w:val="List 2"/>
    <w:basedOn w:val="Normal"/>
    <w:pPr>
      <w:ind w:left="720" w:hanging="360"/>
      <w:contextualSpacing/>
    </w:pPr>
  </w:style>
  <w:style w:type="paragraph" w:styleId="ListContinue">
    <w:name w:val="List Continue"/>
    <w:basedOn w:val="Normal"/>
    <w:pPr>
      <w:spacing w:after="120"/>
      <w:ind w:left="360"/>
      <w:contextualSpacing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HTMLAddress">
    <w:name w:val="HTML Address"/>
    <w:basedOn w:val="Normal"/>
    <w:link w:val="HTMLAddressChar"/>
    <w:rPr>
      <w:rFonts w:cs="Simplified Arabic"/>
      <w:i/>
      <w:iCs/>
    </w:rPr>
  </w:style>
  <w:style w:type="character" w:customStyle="1" w:styleId="HTMLAddressChar">
    <w:name w:val="HTML Address Char"/>
    <w:link w:val="HTMLAddress"/>
    <w:rPr>
      <w:i/>
      <w:iCs/>
      <w:sz w:val="24"/>
      <w:szCs w:val="24"/>
      <w:lang w:bidi="ar-AE"/>
    </w:rPr>
  </w:style>
  <w:style w:type="paragraph" w:styleId="Index4">
    <w:name w:val="index 4"/>
    <w:basedOn w:val="Normal"/>
    <w:next w:val="Normal"/>
    <w:pPr>
      <w:ind w:left="960" w:hanging="240"/>
    </w:pPr>
  </w:style>
  <w:style w:type="paragraph" w:styleId="TOC5">
    <w:name w:val="toc 5"/>
    <w:basedOn w:val="Normal"/>
    <w:next w:val="Normal"/>
    <w:pPr>
      <w:ind w:left="960"/>
    </w:pPr>
  </w:style>
  <w:style w:type="paragraph" w:styleId="TOC3">
    <w:name w:val="toc 3"/>
    <w:basedOn w:val="Normal"/>
    <w:next w:val="Normal"/>
    <w:pPr>
      <w:ind w:left="480"/>
    </w:pPr>
  </w:style>
  <w:style w:type="paragraph" w:styleId="PlainText">
    <w:name w:val="Plain Text"/>
    <w:basedOn w:val="Normal"/>
    <w:link w:val="PlainTextChar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link w:val="PlainText"/>
    <w:rPr>
      <w:rFonts w:ascii="Courier New" w:hAnsi="Courier New" w:cs="Courier New"/>
      <w:lang w:bidi="ar-AE"/>
    </w:rPr>
  </w:style>
  <w:style w:type="paragraph" w:styleId="TOC8">
    <w:name w:val="toc 8"/>
    <w:basedOn w:val="Normal"/>
    <w:next w:val="Normal"/>
    <w:pPr>
      <w:ind w:left="1680"/>
    </w:pPr>
  </w:style>
  <w:style w:type="paragraph" w:styleId="Index3">
    <w:name w:val="index 3"/>
    <w:basedOn w:val="Normal"/>
    <w:next w:val="Normal"/>
    <w:pPr>
      <w:ind w:left="720" w:hanging="240"/>
    </w:pPr>
  </w:style>
  <w:style w:type="paragraph" w:styleId="Date">
    <w:name w:val="Date"/>
    <w:basedOn w:val="Normal"/>
    <w:next w:val="Normal"/>
    <w:link w:val="DateChar"/>
    <w:rPr>
      <w:rFonts w:cs="Simplified Arabic"/>
    </w:rPr>
  </w:style>
  <w:style w:type="character" w:customStyle="1" w:styleId="DateChar">
    <w:name w:val="Date Char"/>
    <w:link w:val="Date"/>
    <w:rPr>
      <w:sz w:val="24"/>
      <w:szCs w:val="24"/>
      <w:lang w:bidi="ar-AE"/>
    </w:rPr>
  </w:style>
  <w:style w:type="paragraph" w:styleId="BodyTextIndent2">
    <w:name w:val="Body Text Indent 2"/>
    <w:basedOn w:val="Normal"/>
    <w:link w:val="BodyTextIndent2Char"/>
    <w:pPr>
      <w:spacing w:after="120"/>
      <w:ind w:left="360"/>
    </w:pPr>
    <w:rPr>
      <w:rFonts w:cs="Simplified Arabic"/>
    </w:rPr>
  </w:style>
  <w:style w:type="character" w:customStyle="1" w:styleId="BodyTextIndent2Char">
    <w:name w:val="Body Text Indent 2 Char"/>
    <w:link w:val="BodyTextIndent2"/>
    <w:rPr>
      <w:sz w:val="24"/>
      <w:szCs w:val="24"/>
      <w:lang w:bidi="ar-AE"/>
    </w:rPr>
  </w:style>
  <w:style w:type="paragraph" w:styleId="EndnoteText">
    <w:name w:val="endnote text"/>
    <w:basedOn w:val="Normal"/>
    <w:next w:val="Normal"/>
    <w:link w:val="EndnoteTextChar"/>
    <w:pPr>
      <w:spacing w:after="120"/>
      <w:ind w:left="340" w:hanging="340"/>
    </w:pPr>
    <w:rPr>
      <w:rFonts w:cs="Simplified Arabic"/>
      <w:sz w:val="20"/>
      <w:szCs w:val="20"/>
    </w:rPr>
  </w:style>
  <w:style w:type="character" w:customStyle="1" w:styleId="EndnoteTextChar">
    <w:name w:val="Endnote Text Char"/>
    <w:link w:val="EndnoteText"/>
    <w:rPr>
      <w:lang w:bidi="ar-AE"/>
    </w:rPr>
  </w:style>
  <w:style w:type="paragraph" w:styleId="ListContinue5">
    <w:name w:val="List Continue 5"/>
    <w:basedOn w:val="Normal"/>
    <w:pPr>
      <w:spacing w:after="120"/>
      <w:ind w:left="1800"/>
      <w:contextualSpacing/>
    </w:pPr>
  </w:style>
  <w:style w:type="paragraph" w:styleId="BalloonText">
    <w:name w:val="Balloon Text"/>
    <w:basedOn w:val="Normal"/>
    <w:link w:val="BalloonTextChar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Pr>
      <w:rFonts w:ascii="Tahoma" w:hAnsi="Tahoma" w:cs="Tahoma"/>
      <w:sz w:val="16"/>
      <w:szCs w:val="16"/>
      <w:lang w:bidi="ar-AE"/>
    </w:rPr>
  </w:style>
  <w:style w:type="paragraph" w:styleId="Footer">
    <w:name w:val="footer"/>
    <w:link w:val="FooterChar"/>
    <w:rPr>
      <w:sz w:val="16"/>
      <w:szCs w:val="16"/>
      <w:lang w:val="en-GB" w:bidi="he-IL"/>
    </w:rPr>
  </w:style>
  <w:style w:type="character" w:customStyle="1" w:styleId="FooterChar">
    <w:name w:val="Footer Char"/>
    <w:link w:val="Footer"/>
    <w:rPr>
      <w:sz w:val="16"/>
      <w:szCs w:val="16"/>
      <w:lang w:val="en-GB" w:eastAsia="zh-CN" w:bidi="he-IL"/>
    </w:rPr>
  </w:style>
  <w:style w:type="paragraph" w:styleId="EnvelopeReturn">
    <w:name w:val="envelope return"/>
    <w:basedOn w:val="Normal"/>
    <w:rPr>
      <w:rFonts w:cs="Simplified Arabic"/>
      <w:sz w:val="20"/>
      <w:szCs w:val="20"/>
    </w:rPr>
  </w:style>
  <w:style w:type="paragraph" w:styleId="Header">
    <w:name w:val="header"/>
    <w:link w:val="HeaderChar"/>
    <w:uiPriority w:val="99"/>
    <w:pPr>
      <w:jc w:val="both"/>
    </w:pPr>
    <w:rPr>
      <w:sz w:val="24"/>
      <w:szCs w:val="24"/>
      <w:lang w:val="en-GB" w:bidi="he-IL"/>
    </w:rPr>
  </w:style>
  <w:style w:type="character" w:customStyle="1" w:styleId="HeaderChar">
    <w:name w:val="Header Char"/>
    <w:link w:val="Header"/>
    <w:uiPriority w:val="99"/>
    <w:rPr>
      <w:sz w:val="24"/>
      <w:szCs w:val="24"/>
      <w:lang w:val="en-GB" w:eastAsia="zh-CN" w:bidi="he-IL"/>
    </w:rPr>
  </w:style>
  <w:style w:type="paragraph" w:styleId="Signature">
    <w:name w:val="Signature"/>
    <w:basedOn w:val="Normal"/>
    <w:link w:val="SignatureChar"/>
    <w:pPr>
      <w:ind w:left="4320"/>
    </w:pPr>
    <w:rPr>
      <w:rFonts w:cs="Simplified Arabic"/>
    </w:rPr>
  </w:style>
  <w:style w:type="character" w:customStyle="1" w:styleId="SignatureChar">
    <w:name w:val="Signature Char"/>
    <w:link w:val="Signature"/>
    <w:rPr>
      <w:sz w:val="24"/>
      <w:szCs w:val="24"/>
      <w:lang w:bidi="ar-AE"/>
    </w:rPr>
  </w:style>
  <w:style w:type="paragraph" w:styleId="TOC1">
    <w:name w:val="toc 1"/>
    <w:basedOn w:val="Normal"/>
    <w:next w:val="BodyText"/>
    <w:pPr>
      <w:tabs>
        <w:tab w:val="right" w:leader="dot" w:pos="9016"/>
      </w:tabs>
      <w:adjustRightInd w:val="0"/>
      <w:snapToGrid w:val="0"/>
      <w:spacing w:before="100" w:after="100"/>
      <w:ind w:left="510" w:hanging="510"/>
    </w:pPr>
    <w:rPr>
      <w:snapToGrid w:val="0"/>
      <w:lang w:bidi="he-IL"/>
    </w:rPr>
  </w:style>
  <w:style w:type="paragraph" w:styleId="ListContinue4">
    <w:name w:val="List Continue 4"/>
    <w:basedOn w:val="Normal"/>
    <w:pPr>
      <w:spacing w:after="120"/>
      <w:ind w:left="1440"/>
      <w:contextualSpacing/>
    </w:pPr>
  </w:style>
  <w:style w:type="paragraph" w:styleId="TOC4">
    <w:name w:val="toc 4"/>
    <w:basedOn w:val="Normal"/>
    <w:next w:val="Normal"/>
    <w:pPr>
      <w:ind w:left="720"/>
    </w:pPr>
  </w:style>
  <w:style w:type="paragraph" w:styleId="IndexHeading">
    <w:name w:val="index heading"/>
    <w:basedOn w:val="Normal"/>
    <w:next w:val="Normal"/>
    <w:rPr>
      <w:b/>
      <w:bCs/>
    </w:rPr>
  </w:style>
  <w:style w:type="paragraph" w:styleId="Subtitle">
    <w:name w:val="Subtitle"/>
    <w:basedOn w:val="Normal"/>
    <w:next w:val="BodyText"/>
    <w:link w:val="SubtitleChar"/>
    <w:qFormat/>
    <w:pPr>
      <w:jc w:val="center"/>
    </w:pPr>
    <w:rPr>
      <w:rFonts w:cs="Simplified Arabic"/>
    </w:rPr>
  </w:style>
  <w:style w:type="character" w:customStyle="1" w:styleId="SubtitleChar">
    <w:name w:val="Subtitle Char"/>
    <w:link w:val="Subtitle"/>
    <w:rPr>
      <w:sz w:val="24"/>
      <w:szCs w:val="24"/>
      <w:lang w:bidi="ar-AE"/>
    </w:rPr>
  </w:style>
  <w:style w:type="paragraph" w:styleId="List">
    <w:name w:val="List"/>
    <w:basedOn w:val="Normal"/>
    <w:pPr>
      <w:ind w:left="360" w:hanging="360"/>
      <w:contextualSpacing/>
    </w:pPr>
  </w:style>
  <w:style w:type="paragraph" w:styleId="FootnoteText">
    <w:name w:val="footnote text"/>
    <w:basedOn w:val="Normal"/>
    <w:next w:val="Normal"/>
    <w:link w:val="FootnoteTextChar"/>
    <w:pPr>
      <w:spacing w:after="120"/>
      <w:ind w:left="340" w:hanging="340"/>
    </w:pPr>
    <w:rPr>
      <w:rFonts w:cs="Simplified Arabic"/>
      <w:sz w:val="20"/>
      <w:szCs w:val="20"/>
    </w:rPr>
  </w:style>
  <w:style w:type="character" w:customStyle="1" w:styleId="FootnoteTextChar">
    <w:name w:val="Footnote Text Char"/>
    <w:link w:val="FootnoteText"/>
    <w:rPr>
      <w:lang w:bidi="ar-AE"/>
    </w:rPr>
  </w:style>
  <w:style w:type="paragraph" w:styleId="TOC6">
    <w:name w:val="toc 6"/>
    <w:basedOn w:val="Normal"/>
    <w:next w:val="Normal"/>
    <w:pPr>
      <w:ind w:left="1200"/>
    </w:pPr>
  </w:style>
  <w:style w:type="paragraph" w:styleId="List5">
    <w:name w:val="List 5"/>
    <w:basedOn w:val="Normal"/>
    <w:pPr>
      <w:ind w:left="1800" w:hanging="360"/>
      <w:contextualSpacing/>
    </w:pPr>
  </w:style>
  <w:style w:type="paragraph" w:styleId="BodyTextIndent3">
    <w:name w:val="Body Text Indent 3"/>
    <w:basedOn w:val="Normal"/>
    <w:link w:val="BodyTextIndent3Char"/>
    <w:pPr>
      <w:spacing w:after="120"/>
      <w:ind w:left="360"/>
    </w:pPr>
    <w:rPr>
      <w:rFonts w:cs="Simplified Arabic"/>
      <w:sz w:val="16"/>
      <w:szCs w:val="16"/>
    </w:rPr>
  </w:style>
  <w:style w:type="character" w:customStyle="1" w:styleId="BodyTextIndent3Char">
    <w:name w:val="Body Text Indent 3 Char"/>
    <w:link w:val="BodyTextIndent3"/>
    <w:rPr>
      <w:sz w:val="16"/>
      <w:szCs w:val="16"/>
      <w:lang w:bidi="ar-AE"/>
    </w:rPr>
  </w:style>
  <w:style w:type="paragraph" w:styleId="Index7">
    <w:name w:val="index 7"/>
    <w:basedOn w:val="Normal"/>
    <w:next w:val="Normal"/>
    <w:pPr>
      <w:ind w:left="1680" w:hanging="240"/>
    </w:pPr>
  </w:style>
  <w:style w:type="paragraph" w:styleId="Index9">
    <w:name w:val="index 9"/>
    <w:basedOn w:val="Normal"/>
    <w:next w:val="Normal"/>
    <w:pPr>
      <w:ind w:left="2160" w:hanging="240"/>
    </w:pPr>
  </w:style>
  <w:style w:type="paragraph" w:styleId="TableofFigures">
    <w:name w:val="table of figures"/>
    <w:basedOn w:val="Normal"/>
    <w:next w:val="Normal"/>
  </w:style>
  <w:style w:type="paragraph" w:styleId="TOC2">
    <w:name w:val="toc 2"/>
    <w:basedOn w:val="Normal"/>
    <w:next w:val="BodyText"/>
    <w:pPr>
      <w:tabs>
        <w:tab w:val="right" w:leader="dot" w:pos="9015"/>
      </w:tabs>
      <w:adjustRightInd w:val="0"/>
      <w:snapToGrid w:val="0"/>
      <w:spacing w:before="100" w:after="100"/>
      <w:ind w:left="1230" w:hanging="720"/>
    </w:pPr>
    <w:rPr>
      <w:snapToGrid w:val="0"/>
      <w:lang w:bidi="he-IL"/>
    </w:rPr>
  </w:style>
  <w:style w:type="paragraph" w:styleId="TOC9">
    <w:name w:val="toc 9"/>
    <w:basedOn w:val="Normal"/>
    <w:next w:val="Normal"/>
    <w:pPr>
      <w:ind w:left="1920"/>
    </w:pPr>
  </w:style>
  <w:style w:type="paragraph" w:styleId="BodyText2">
    <w:name w:val="Body Text 2"/>
    <w:basedOn w:val="Normal"/>
    <w:link w:val="BodyText2Char"/>
    <w:pPr>
      <w:ind w:left="1440"/>
    </w:pPr>
    <w:rPr>
      <w:rFonts w:cs="Simplified Arabic"/>
      <w:lang w:eastAsia="en-GB"/>
    </w:rPr>
  </w:style>
  <w:style w:type="character" w:customStyle="1" w:styleId="BodyText2Char">
    <w:name w:val="Body Text 2 Char"/>
    <w:link w:val="BodyText2"/>
    <w:rPr>
      <w:sz w:val="24"/>
      <w:szCs w:val="24"/>
      <w:lang w:eastAsia="en-GB" w:bidi="ar-AE"/>
    </w:rPr>
  </w:style>
  <w:style w:type="paragraph" w:styleId="List4">
    <w:name w:val="List 4"/>
    <w:basedOn w:val="Normal"/>
    <w:pPr>
      <w:ind w:left="1440" w:hanging="360"/>
      <w:contextualSpacing/>
    </w:pPr>
  </w:style>
  <w:style w:type="paragraph" w:styleId="ListContinue2">
    <w:name w:val="List Continue 2"/>
    <w:basedOn w:val="Normal"/>
    <w:pPr>
      <w:spacing w:after="120"/>
      <w:ind w:left="720"/>
      <w:contextualSpacing/>
    </w:pPr>
  </w:style>
  <w:style w:type="paragraph" w:styleId="MessageHeader">
    <w:name w:val="Message Header"/>
    <w:basedOn w:val="Normal"/>
    <w:link w:val="MessageHeaderChar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Simplified Arabic"/>
    </w:rPr>
  </w:style>
  <w:style w:type="character" w:customStyle="1" w:styleId="MessageHeaderChar">
    <w:name w:val="Message Header Char"/>
    <w:link w:val="MessageHeader"/>
    <w:rPr>
      <w:rFonts w:ascii="Times New Roman" w:eastAsia="SimSun" w:hAnsi="Times New Roman" w:cs="Simplified Arabic"/>
      <w:sz w:val="24"/>
      <w:szCs w:val="24"/>
      <w:shd w:val="pct20" w:color="auto" w:fill="auto"/>
      <w:lang w:bidi="ar-AE"/>
    </w:rPr>
  </w:style>
  <w:style w:type="paragraph" w:styleId="HTMLPreformatted">
    <w:name w:val="HTML Preformatted"/>
    <w:basedOn w:val="Normal"/>
    <w:link w:val="HTMLPreformattedChar"/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rPr>
      <w:rFonts w:ascii="Courier New" w:hAnsi="Courier New" w:cs="Courier New"/>
      <w:lang w:bidi="ar-AE"/>
    </w:rPr>
  </w:style>
  <w:style w:type="paragraph" w:styleId="NormalWeb">
    <w:name w:val="Normal (Web)"/>
    <w:basedOn w:val="Normal"/>
  </w:style>
  <w:style w:type="paragraph" w:styleId="ListContinue3">
    <w:name w:val="List Continue 3"/>
    <w:basedOn w:val="Normal"/>
    <w:pPr>
      <w:spacing w:after="120"/>
      <w:ind w:left="1080"/>
      <w:contextualSpacing/>
    </w:pPr>
  </w:style>
  <w:style w:type="paragraph" w:styleId="Index1">
    <w:name w:val="index 1"/>
    <w:basedOn w:val="Normal"/>
    <w:next w:val="Normal"/>
    <w:pPr>
      <w:ind w:left="240" w:hanging="240"/>
    </w:pPr>
  </w:style>
  <w:style w:type="paragraph" w:styleId="Index2">
    <w:name w:val="index 2"/>
    <w:basedOn w:val="Normal"/>
    <w:next w:val="Normal"/>
    <w:pPr>
      <w:ind w:left="480" w:hanging="240"/>
    </w:pPr>
  </w:style>
  <w:style w:type="paragraph" w:styleId="Title">
    <w:name w:val="Title"/>
    <w:basedOn w:val="Normal"/>
    <w:next w:val="BodyText"/>
    <w:link w:val="TitleChar"/>
    <w:qFormat/>
    <w:pPr>
      <w:jc w:val="center"/>
    </w:pPr>
    <w:rPr>
      <w:rFonts w:cs="Simplified Arabic"/>
      <w:b/>
      <w:bCs/>
    </w:rPr>
  </w:style>
  <w:style w:type="character" w:customStyle="1" w:styleId="TitleChar">
    <w:name w:val="Title Char"/>
    <w:link w:val="Title"/>
    <w:rPr>
      <w:b/>
      <w:bCs/>
      <w:sz w:val="24"/>
      <w:szCs w:val="24"/>
      <w:lang w:bidi="ar-AE"/>
    </w:rPr>
  </w:style>
  <w:style w:type="paragraph" w:styleId="CommentSubject">
    <w:name w:val="annotation subject"/>
    <w:basedOn w:val="CommentText"/>
    <w:next w:val="CommentText"/>
    <w:link w:val="CommentSubjectChar"/>
    <w:pPr>
      <w:spacing w:after="240"/>
    </w:pPr>
    <w:rPr>
      <w:b/>
      <w:bCs/>
    </w:rPr>
  </w:style>
  <w:style w:type="character" w:customStyle="1" w:styleId="CommentSubjectChar">
    <w:name w:val="Comment Subject Char"/>
    <w:link w:val="CommentSubject"/>
    <w:rPr>
      <w:b/>
      <w:bCs/>
      <w:lang w:bidi="ar-AE"/>
    </w:rPr>
  </w:style>
  <w:style w:type="paragraph" w:styleId="BodyTextFirstIndent">
    <w:name w:val="Body Text First Indent"/>
    <w:basedOn w:val="BodyText"/>
    <w:link w:val="BodyTextFirstIndentChar"/>
    <w:pPr>
      <w:ind w:firstLine="720"/>
    </w:pPr>
  </w:style>
  <w:style w:type="character" w:customStyle="1" w:styleId="BodyTextFirstIndentChar">
    <w:name w:val="Body Text First Indent Char"/>
    <w:link w:val="BodyTextFirstIndent"/>
    <w:rPr>
      <w:sz w:val="24"/>
      <w:szCs w:val="24"/>
      <w:lang w:eastAsia="en-GB" w:bidi="ar-AE"/>
    </w:rPr>
  </w:style>
  <w:style w:type="paragraph" w:styleId="BodyTextFirstIndent2">
    <w:name w:val="Body Text First Indent 2"/>
    <w:basedOn w:val="BodyTextFirstIndent"/>
    <w:link w:val="BodyTextFirstIndent2Char"/>
    <w:pPr>
      <w:ind w:firstLine="1440"/>
    </w:pPr>
  </w:style>
  <w:style w:type="character" w:customStyle="1" w:styleId="BodyTextFirstIndent2Char">
    <w:name w:val="Body Text First Indent 2 Char"/>
    <w:link w:val="BodyTextFirstIndent2"/>
    <w:rPr>
      <w:sz w:val="24"/>
      <w:szCs w:val="24"/>
      <w:lang w:eastAsia="en-GB" w:bidi="ar-AE"/>
    </w:rPr>
  </w:style>
  <w:style w:type="table" w:styleId="TableGrid">
    <w:name w:val="Table Grid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Theme">
    <w:name w:val="Table Theme"/>
    <w:basedOn w:val="TableNormal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Colorful1">
    <w:name w:val="Table Colorful 1"/>
    <w:basedOn w:val="TableNormal"/>
    <w:pPr>
      <w:spacing w:after="24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Colorful2">
    <w:name w:val="Table Colorful 2"/>
    <w:basedOn w:val="TableNormal"/>
    <w:pPr>
      <w:spacing w:after="24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Colorful3">
    <w:name w:val="Table Colorful 3"/>
    <w:basedOn w:val="TableNormal"/>
    <w:pPr>
      <w:spacing w:after="24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top w:val="nil"/>
          <w:left w:val="single" w:sz="36" w:space="0" w:color="000000"/>
          <w:bottom w:val="nil"/>
          <w:right w:val="single" w:sz="6" w:space="0" w:color="000000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TableElegant">
    <w:name w:val="Table Elegant"/>
    <w:basedOn w:val="TableNormal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Classic1">
    <w:name w:val="Table Classic 1"/>
    <w:basedOn w:val="TableNormal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000000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Classic2">
    <w:name w:val="Table Classic 2"/>
    <w:basedOn w:val="TableNormal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Classic3">
    <w:name w:val="Table Classic 3"/>
    <w:basedOn w:val="TableNormal"/>
    <w:pPr>
      <w:spacing w:after="24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Classic4">
    <w:name w:val="Table Classic 4"/>
    <w:basedOn w:val="TableNormal"/>
    <w:pPr>
      <w:spacing w:after="24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Simple1">
    <w:name w:val="Table Simple 1"/>
    <w:basedOn w:val="TableNormal"/>
    <w:pPr>
      <w:spacing w:after="24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top w:val="nil"/>
          <w:left w:val="nil"/>
          <w:bottom w:val="single" w:sz="6" w:space="0" w:color="008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Simple2">
    <w:name w:val="Table Simple 2"/>
    <w:basedOn w:val="TableNormal"/>
    <w:pPr>
      <w:spacing w:after="240"/>
      <w:jc w:val="both"/>
    </w:pPr>
    <w:tblPr/>
    <w:tblStylePr w:type="firstRow">
      <w:rPr>
        <w:b/>
        <w:bCs/>
      </w:rPr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Simple3">
    <w:name w:val="Table Simple 3"/>
    <w:basedOn w:val="TableNormal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TableSubtle1">
    <w:name w:val="Table Subtle 1"/>
    <w:basedOn w:val="TableNormal"/>
    <w:pPr>
      <w:spacing w:after="24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Subtle2">
    <w:name w:val="Table Subtle 2"/>
    <w:basedOn w:val="TableNormal"/>
    <w:pPr>
      <w:spacing w:after="24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3Deffects1">
    <w:name w:val="Table 3D effects 1"/>
    <w:basedOn w:val="TableNormal"/>
    <w:pPr>
      <w:spacing w:after="24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top w:val="nil"/>
          <w:left w:val="nil"/>
          <w:bottom w:val="single" w:sz="6" w:space="0" w:color="808080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single" w:sz="6" w:space="0" w:color="FFFFFF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3Deffects2">
    <w:name w:val="Table 3D effects 2"/>
    <w:basedOn w:val="TableNormal"/>
    <w:pPr>
      <w:spacing w:after="24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6" w:space="0" w:color="808080"/>
          <w:left w:val="nil"/>
          <w:bottom w:val="single" w:sz="6" w:space="0" w:color="FFFFFF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3Deffects3">
    <w:name w:val="Table 3D effects 3"/>
    <w:basedOn w:val="TableNormal"/>
    <w:pPr>
      <w:spacing w:after="24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left w:val="nil"/>
          <w:bottom w:val="single" w:sz="6" w:space="0" w:color="FFFFFF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List1">
    <w:name w:val="Table List 1"/>
    <w:basedOn w:val="TableNormal"/>
    <w:pPr>
      <w:spacing w:after="24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List2">
    <w:name w:val="Table List 2"/>
    <w:basedOn w:val="TableNormal"/>
    <w:pPr>
      <w:spacing w:after="24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List3">
    <w:name w:val="Table List 3"/>
    <w:basedOn w:val="TableNormal"/>
    <w:pPr>
      <w:spacing w:after="24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List4">
    <w:name w:val="Table List 4"/>
    <w:basedOn w:val="TableNormal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styleId="TableList5">
    <w:name w:val="Table List 5"/>
    <w:basedOn w:val="TableNormal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List6">
    <w:name w:val="Table List 6"/>
    <w:basedOn w:val="TableNormal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00000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TableList7">
    <w:name w:val="Table List 7"/>
    <w:basedOn w:val="TableNormal"/>
    <w:pPr>
      <w:spacing w:after="24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12" w:space="0" w:color="008000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</w:style>
  <w:style w:type="table" w:styleId="TableList8">
    <w:name w:val="Table List 8"/>
    <w:basedOn w:val="TableNormal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0" w:color="FF000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auto"/>
          <w:tr2bl w:val="nil"/>
        </w:tcBorders>
      </w:tcPr>
    </w:tblStylePr>
  </w:style>
  <w:style w:type="table" w:styleId="TableContemporary">
    <w:name w:val="Table Contemporary"/>
    <w:basedOn w:val="TableNormal"/>
    <w:pPr>
      <w:spacing w:after="24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</w:style>
  <w:style w:type="table" w:styleId="TableColumns1">
    <w:name w:val="Table Columns 1"/>
    <w:basedOn w:val="TableNormal"/>
    <w:pPr>
      <w:spacing w:after="24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top w:val="nil"/>
          <w:left w:val="nil"/>
          <w:bottom w:val="double" w:sz="6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Columns2">
    <w:name w:val="Table Columns 2"/>
    <w:basedOn w:val="TableNormal"/>
    <w:pPr>
      <w:spacing w:after="24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Columns3">
    <w:name w:val="Table Columns 3"/>
    <w:basedOn w:val="TableNormal"/>
    <w:pPr>
      <w:spacing w:after="24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Columns4">
    <w:name w:val="Table Columns 4"/>
    <w:basedOn w:val="TableNormal"/>
    <w:pPr>
      <w:spacing w:after="24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pPr>
      <w:spacing w:after="24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nil"/>
          <w:bottom w:val="single" w:sz="6" w:space="0" w:color="80808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Grid1">
    <w:name w:val="Table Grid 1"/>
    <w:basedOn w:val="TableNormal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TableGrid2">
    <w:name w:val="Table Grid 2"/>
    <w:basedOn w:val="TableNormal"/>
    <w:pPr>
      <w:spacing w:after="24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Grid3">
    <w:name w:val="Table Grid 3"/>
    <w:basedOn w:val="TableNormal"/>
    <w:pPr>
      <w:spacing w:after="24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TableGrid4">
    <w:name w:val="Table Grid 4"/>
    <w:basedOn w:val="TableNormal"/>
    <w:pPr>
      <w:spacing w:after="24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Grid5">
    <w:name w:val="Table Grid 5"/>
    <w:basedOn w:val="TableNormal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TableGrid6">
    <w:name w:val="Table Grid 6"/>
    <w:basedOn w:val="TableNormal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TableGrid7">
    <w:name w:val="Table Grid 7"/>
    <w:basedOn w:val="TableNormal"/>
    <w:pPr>
      <w:spacing w:after="24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TableGrid8">
    <w:name w:val="Table Grid 8"/>
    <w:basedOn w:val="TableNormal"/>
    <w:pPr>
      <w:spacing w:after="24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Web1">
    <w:name w:val="Table Web 1"/>
    <w:basedOn w:val="TableNormal"/>
    <w:pPr>
      <w:spacing w:after="240"/>
      <w:jc w:val="both"/>
    </w:pPr>
    <w:tblPr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Web2">
    <w:name w:val="Table Web 2"/>
    <w:basedOn w:val="TableNormal"/>
    <w:pPr>
      <w:spacing w:after="240"/>
      <w:jc w:val="both"/>
    </w:pPr>
    <w:tblPr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Web3">
    <w:name w:val="Table Web 3"/>
    <w:basedOn w:val="TableNormal"/>
    <w:pPr>
      <w:spacing w:after="240"/>
      <w:jc w:val="both"/>
    </w:pPr>
    <w:tblPr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Professional">
    <w:name w:val="Table Professional"/>
    <w:basedOn w:val="TableNormal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LightShading-Accent2">
    <w:name w:val="Light Shading Accent 2"/>
    <w:basedOn w:val="TableNormal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ghtShading-Accent3">
    <w:name w:val="Light Shading Accent 3"/>
    <w:basedOn w:val="TableNormal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ghtShading-Accent4">
    <w:name w:val="Light Shading Accent 4"/>
    <w:basedOn w:val="TableNormal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ghtShading-Accent5">
    <w:name w:val="Light Shading Accent 5"/>
    <w:basedOn w:val="TableNormal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ghtShading-Accent6">
    <w:name w:val="Light Shading Accent 6"/>
    <w:basedOn w:val="TableNormal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ghtList-Accent2">
    <w:name w:val="Light List Accent 2"/>
    <w:basedOn w:val="TableNormal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nil"/>
          <w:tl2br w:val="nil"/>
          <w:tr2bl w:val="nil"/>
        </w:tcBorders>
      </w:tcPr>
    </w:tblStylePr>
  </w:style>
  <w:style w:type="table" w:styleId="LightList-Accent3">
    <w:name w:val="Light List Accent 3"/>
    <w:basedOn w:val="TableNormal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nil"/>
          <w:tl2br w:val="nil"/>
          <w:tr2bl w:val="nil"/>
        </w:tcBorders>
      </w:tcPr>
    </w:tblStylePr>
  </w:style>
  <w:style w:type="table" w:styleId="LightList-Accent4">
    <w:name w:val="Light List Accent 4"/>
    <w:basedOn w:val="TableNormal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nil"/>
          <w:tl2br w:val="nil"/>
          <w:tr2bl w:val="nil"/>
        </w:tcBorders>
      </w:tcPr>
    </w:tblStylePr>
  </w:style>
  <w:style w:type="table" w:styleId="LightList-Accent5">
    <w:name w:val="Light List Accent 5"/>
    <w:basedOn w:val="TableNormal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nil"/>
          <w:tl2br w:val="nil"/>
          <w:tr2bl w:val="nil"/>
        </w:tcBorders>
      </w:tcPr>
    </w:tblStylePr>
  </w:style>
  <w:style w:type="table" w:styleId="LightList-Accent6">
    <w:name w:val="Light List Accent 6"/>
    <w:basedOn w:val="TableNormal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nil"/>
          <w:tl2br w:val="nil"/>
          <w:tr2bl w:val="nil"/>
        </w:tcBorders>
      </w:tcPr>
    </w:tblStylePr>
  </w:style>
  <w:style w:type="table" w:styleId="LightGrid-Accent2">
    <w:name w:val="Light Grid Accent 2"/>
    <w:basedOn w:val="TableNormal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  <w:tl2br w:val="nil"/>
          <w:tr2bl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nil"/>
          <w:tl2br w:val="nil"/>
          <w:tr2bl w:val="nil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  <w:tl2br w:val="nil"/>
          <w:tr2bl w:val="nil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  <w:tl2br w:val="nil"/>
          <w:tr2bl w:val="nil"/>
        </w:tcBorders>
      </w:tcPr>
    </w:tblStylePr>
  </w:style>
  <w:style w:type="table" w:styleId="LightGrid-Accent3">
    <w:name w:val="Light Grid Accent 3"/>
    <w:basedOn w:val="TableNormal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  <w:tl2br w:val="nil"/>
          <w:tr2bl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nil"/>
          <w:tl2br w:val="nil"/>
          <w:tr2bl w:val="nil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  <w:tl2br w:val="nil"/>
          <w:tr2bl w:val="nil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  <w:tl2br w:val="nil"/>
          <w:tr2bl w:val="nil"/>
        </w:tcBorders>
      </w:tcPr>
    </w:tblStylePr>
  </w:style>
  <w:style w:type="table" w:styleId="LightGrid-Accent4">
    <w:name w:val="Light Grid Accent 4"/>
    <w:basedOn w:val="TableNormal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  <w:tl2br w:val="nil"/>
          <w:tr2bl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nil"/>
          <w:tl2br w:val="nil"/>
          <w:tr2bl w:val="nil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  <w:tl2br w:val="nil"/>
          <w:tr2bl w:val="nil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  <w:tl2br w:val="nil"/>
          <w:tr2bl w:val="nil"/>
        </w:tcBorders>
      </w:tcPr>
    </w:tblStylePr>
  </w:style>
  <w:style w:type="table" w:styleId="LightGrid-Accent5">
    <w:name w:val="Light Grid Accent 5"/>
    <w:basedOn w:val="TableNormal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  <w:tl2br w:val="nil"/>
          <w:tr2bl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nil"/>
          <w:tl2br w:val="nil"/>
          <w:tr2bl w:val="nil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  <w:tl2br w:val="nil"/>
          <w:tr2bl w:val="nil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  <w:tl2br w:val="nil"/>
          <w:tr2bl w:val="nil"/>
        </w:tcBorders>
      </w:tcPr>
    </w:tblStylePr>
  </w:style>
  <w:style w:type="table" w:styleId="LightGrid-Accent6">
    <w:name w:val="Light Grid Accent 6"/>
    <w:basedOn w:val="TableNormal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  <w:tl2br w:val="nil"/>
          <w:tr2bl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nil"/>
          <w:tl2br w:val="nil"/>
          <w:tr2bl w:val="nil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  <w:tl2br w:val="nil"/>
          <w:tr2bl w:val="nil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  <w:tl2br w:val="nil"/>
          <w:tr2bl w:val="nil"/>
        </w:tcBorders>
      </w:tcPr>
    </w:tblStylePr>
  </w:style>
  <w:style w:type="table" w:styleId="MediumShading1-Accent2">
    <w:name w:val="Medium Shading 1 Accent 2"/>
    <w:basedOn w:val="TableNormal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  <w:tl2br w:val="nil"/>
          <w:tr2bl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Shading1-Accent3">
    <w:name w:val="Medium Shading 1 Accent 3"/>
    <w:basedOn w:val="TableNormal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  <w:tl2br w:val="nil"/>
          <w:tr2bl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Shading1-Accent4">
    <w:name w:val="Medium Shading 1 Accent 4"/>
    <w:basedOn w:val="TableNormal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  <w:tl2br w:val="nil"/>
          <w:tr2bl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Shading1-Accent5">
    <w:name w:val="Medium Shading 1 Accent 5"/>
    <w:basedOn w:val="TableNormal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  <w:tl2br w:val="nil"/>
          <w:tr2bl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Shading1-Accent6">
    <w:name w:val="Medium Shading 1 Accent 6"/>
    <w:basedOn w:val="TableNormal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  <w:tl2br w:val="nil"/>
          <w:tr2bl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Shading2-Accent2">
    <w:name w:val="Medium Shading 2 Accent 2"/>
    <w:basedOn w:val="TableNormal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shd w:val="clear" w:color="auto" w:fill="C0504D"/>
      </w:tcPr>
    </w:tblStylePr>
    <w:tblStylePr w:type="band1Vert">
      <w:tblPr/>
      <w:tcPr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MediumShading2-Accent3">
    <w:name w:val="Medium Shading 2 Accent 3"/>
    <w:basedOn w:val="TableNormal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shd w:val="clear" w:color="auto" w:fill="9BBB59"/>
      </w:tcPr>
    </w:tblStylePr>
    <w:tblStylePr w:type="band1Vert">
      <w:tblPr/>
      <w:tcPr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MediumShading2-Accent4">
    <w:name w:val="Medium Shading 2 Accent 4"/>
    <w:basedOn w:val="TableNormal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shd w:val="clear" w:color="auto" w:fill="8064A2"/>
      </w:tcPr>
    </w:tblStylePr>
    <w:tblStylePr w:type="band1Vert">
      <w:tblPr/>
      <w:tcPr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MediumShading2-Accent5">
    <w:name w:val="Medium Shading 2 Accent 5"/>
    <w:basedOn w:val="TableNormal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shd w:val="clear" w:color="auto" w:fill="4BACC6"/>
      </w:tcPr>
    </w:tblStylePr>
    <w:tblStylePr w:type="band1Vert">
      <w:tblPr/>
      <w:tcPr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MediumShading2-Accent6">
    <w:name w:val="Medium Shading 2 Accent 6"/>
    <w:basedOn w:val="TableNormal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shd w:val="clear" w:color="auto" w:fill="F79646"/>
      </w:tcPr>
    </w:tblStylePr>
    <w:tblStylePr w:type="band1Vert">
      <w:tblPr/>
      <w:tcPr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MediumList1-Accent2">
    <w:name w:val="Medium List 1 Accent 2"/>
    <w:basedOn w:val="TableNormal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Times New Roman" w:eastAsia="Times New Roman" w:hAnsi="Times New Roman" w:cs="Times New Roman"/>
      </w:rPr>
      <w:tblPr/>
      <w:tcPr>
        <w:tcBorders>
          <w:top w:val="nil"/>
          <w:left w:val="nil"/>
          <w:bottom w:val="single" w:sz="8" w:space="0" w:color="C0504D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-Accent3">
    <w:name w:val="Medium List 1 Accent 3"/>
    <w:basedOn w:val="TableNormal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Times New Roman" w:eastAsia="Times New Roman" w:hAnsi="Times New Roman" w:cs="Times New Roman"/>
      </w:rPr>
      <w:tblPr/>
      <w:tcPr>
        <w:tcBorders>
          <w:top w:val="nil"/>
          <w:left w:val="nil"/>
          <w:bottom w:val="single" w:sz="8" w:space="0" w:color="9BBB59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-Accent4">
    <w:name w:val="Medium List 1 Accent 4"/>
    <w:basedOn w:val="TableNormal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Times New Roman" w:eastAsia="Times New Roman" w:hAnsi="Times New Roman" w:cs="Times New Roman"/>
      </w:rPr>
      <w:tblPr/>
      <w:tcPr>
        <w:tcBorders>
          <w:top w:val="nil"/>
          <w:left w:val="nil"/>
          <w:bottom w:val="single" w:sz="8" w:space="0" w:color="8064A2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-Accent5">
    <w:name w:val="Medium List 1 Accent 5"/>
    <w:basedOn w:val="TableNormal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Times New Roman" w:eastAsia="Times New Roman" w:hAnsi="Times New Roman" w:cs="Times New Roman"/>
      </w:rPr>
      <w:tblPr/>
      <w:tcPr>
        <w:tcBorders>
          <w:top w:val="nil"/>
          <w:left w:val="nil"/>
          <w:bottom w:val="single" w:sz="8" w:space="0" w:color="4BACC6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-Accent6">
    <w:name w:val="Medium List 1 Accent 6"/>
    <w:basedOn w:val="TableNormal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Times New Roman" w:eastAsia="Times New Roman" w:hAnsi="Times New Roman" w:cs="Times New Roman"/>
      </w:rPr>
      <w:tblPr/>
      <w:tcPr>
        <w:tcBorders>
          <w:top w:val="nil"/>
          <w:left w:val="nil"/>
          <w:bottom w:val="single" w:sz="8" w:space="0" w:color="F79646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-Accent1">
    <w:name w:val="Medium List 2 Accent 1"/>
    <w:basedOn w:val="TableNormal"/>
    <w:rPr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  <w:tblStylePr w:type="nwCell">
      <w:tblPr/>
      <w:tcPr>
        <w:shd w:val="clear" w:color="auto" w:fill="FFFFFF"/>
      </w:tcPr>
    </w:tblStylePr>
  </w:style>
  <w:style w:type="table" w:styleId="MediumList2-Accent2">
    <w:name w:val="Medium List 2 Accent 2"/>
    <w:basedOn w:val="TableNormal"/>
    <w:rPr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  <w:tblStylePr w:type="nwCell">
      <w:tblPr/>
      <w:tcPr>
        <w:shd w:val="clear" w:color="auto" w:fill="FFFFFF"/>
      </w:tcPr>
    </w:tblStylePr>
  </w:style>
  <w:style w:type="table" w:styleId="MediumList2-Accent3">
    <w:name w:val="Medium List 2 Accent 3"/>
    <w:basedOn w:val="TableNormal"/>
    <w:rPr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  <w:tblStylePr w:type="nwCell">
      <w:tblPr/>
      <w:tcPr>
        <w:shd w:val="clear" w:color="auto" w:fill="FFFFFF"/>
      </w:tcPr>
    </w:tblStylePr>
  </w:style>
  <w:style w:type="table" w:styleId="MediumList2-Accent4">
    <w:name w:val="Medium List 2 Accent 4"/>
    <w:basedOn w:val="TableNormal"/>
    <w:rPr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  <w:tblStylePr w:type="nwCell">
      <w:tblPr/>
      <w:tcPr>
        <w:shd w:val="clear" w:color="auto" w:fill="FFFFFF"/>
      </w:tcPr>
    </w:tblStylePr>
  </w:style>
  <w:style w:type="table" w:styleId="MediumList2-Accent5">
    <w:name w:val="Medium List 2 Accent 5"/>
    <w:basedOn w:val="TableNormal"/>
    <w:rPr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  <w:tblStylePr w:type="nwCell">
      <w:tblPr/>
      <w:tcPr>
        <w:shd w:val="clear" w:color="auto" w:fill="FFFFFF"/>
      </w:tcPr>
    </w:tblStylePr>
  </w:style>
  <w:style w:type="table" w:styleId="MediumList2-Accent6">
    <w:name w:val="Medium List 2 Accent 6"/>
    <w:basedOn w:val="TableNormal"/>
    <w:rPr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  <w:tblStylePr w:type="nwCell">
      <w:tblPr/>
      <w:tcPr>
        <w:shd w:val="clear" w:color="auto" w:fill="FFFFFF"/>
      </w:tcPr>
    </w:tblStylePr>
  </w:style>
  <w:style w:type="table" w:styleId="MediumGrid1-Accent1">
    <w:name w:val="Medium Grid 1 Accent 1"/>
    <w:basedOn w:val="TableNormal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-Accent2">
    <w:name w:val="Medium Grid 1 Accent 2"/>
    <w:basedOn w:val="TableNormal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-Accent3">
    <w:name w:val="Medium Grid 1 Accent 3"/>
    <w:basedOn w:val="TableNormal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-Accent4">
    <w:name w:val="Medium Grid 1 Accent 4"/>
    <w:basedOn w:val="TableNormal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-Accent5">
    <w:name w:val="Medium Grid 1 Accent 5"/>
    <w:basedOn w:val="TableNormal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-Accent6">
    <w:name w:val="Medium Grid 1 Accent 6"/>
    <w:basedOn w:val="TableNormal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-Accent1">
    <w:name w:val="Medium Grid 2 Accent 1"/>
    <w:basedOn w:val="TableNormal"/>
    <w:rPr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single" w:sz="6" w:space="0" w:color="4F81BD"/>
          <w:insideV w:val="single" w:sz="6" w:space="0" w:color="4F81BD"/>
          <w:tl2br w:val="nil"/>
          <w:tr2bl w:val="nil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-Accent2">
    <w:name w:val="Medium Grid 2 Accent 2"/>
    <w:basedOn w:val="TableNormal"/>
    <w:rPr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single" w:sz="6" w:space="0" w:color="C0504D"/>
          <w:insideV w:val="single" w:sz="6" w:space="0" w:color="C0504D"/>
          <w:tl2br w:val="nil"/>
          <w:tr2bl w:val="nil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-Accent3">
    <w:name w:val="Medium Grid 2 Accent 3"/>
    <w:basedOn w:val="TableNormal"/>
    <w:rPr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single" w:sz="6" w:space="0" w:color="9BBB59"/>
          <w:insideV w:val="single" w:sz="6" w:space="0" w:color="9BBB59"/>
          <w:tl2br w:val="nil"/>
          <w:tr2bl w:val="nil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-Accent4">
    <w:name w:val="Medium Grid 2 Accent 4"/>
    <w:basedOn w:val="TableNormal"/>
    <w:rPr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single" w:sz="6" w:space="0" w:color="8064A2"/>
          <w:insideV w:val="single" w:sz="6" w:space="0" w:color="8064A2"/>
          <w:tl2br w:val="nil"/>
          <w:tr2bl w:val="nil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-Accent5">
    <w:name w:val="Medium Grid 2 Accent 5"/>
    <w:basedOn w:val="TableNormal"/>
    <w:rPr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single" w:sz="6" w:space="0" w:color="4BACC6"/>
          <w:insideV w:val="single" w:sz="6" w:space="0" w:color="4BACC6"/>
          <w:tl2br w:val="nil"/>
          <w:tr2bl w:val="nil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-Accent6">
    <w:name w:val="Medium Grid 2 Accent 6"/>
    <w:basedOn w:val="TableNormal"/>
    <w:rPr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single" w:sz="6" w:space="0" w:color="F79646"/>
          <w:insideV w:val="single" w:sz="6" w:space="0" w:color="F79646"/>
          <w:tl2br w:val="nil"/>
          <w:tr2bl w:val="nil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-Accent1">
    <w:name w:val="Medium Grid 3 Accent 1"/>
    <w:basedOn w:val="TableNormal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  <w:tl2br w:val="nil"/>
          <w:tr2bl w:val="nil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  <w:tl2br w:val="nil"/>
          <w:tr2bl w:val="nil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top w:val="nil"/>
          <w:left w:val="single" w:sz="8" w:space="0" w:color="FFFFFF"/>
          <w:bottom w:val="nil"/>
          <w:right w:val="single" w:sz="24" w:space="0" w:color="FFFFFF"/>
          <w:insideH w:val="nil"/>
          <w:insideV w:val="nil"/>
          <w:tl2br w:val="nil"/>
          <w:tr2bl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il"/>
          <w:tr2bl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  <w:tl2br w:val="nil"/>
          <w:tr2bl w:val="nil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  <w:tl2br w:val="nil"/>
          <w:tr2bl w:val="nil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  <w:tl2br w:val="nil"/>
          <w:tr2bl w:val="nil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top w:val="nil"/>
          <w:left w:val="single" w:sz="8" w:space="0" w:color="FFFFFF"/>
          <w:bottom w:val="nil"/>
          <w:right w:val="single" w:sz="24" w:space="0" w:color="FFFFFF"/>
          <w:insideH w:val="nil"/>
          <w:insideV w:val="nil"/>
          <w:tl2br w:val="nil"/>
          <w:tr2bl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il"/>
          <w:tr2bl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  <w:tl2br w:val="nil"/>
          <w:tr2bl w:val="nil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  <w:tl2br w:val="nil"/>
          <w:tr2bl w:val="nil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  <w:tl2br w:val="nil"/>
          <w:tr2bl w:val="nil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top w:val="nil"/>
          <w:left w:val="single" w:sz="8" w:space="0" w:color="FFFFFF"/>
          <w:bottom w:val="nil"/>
          <w:right w:val="single" w:sz="24" w:space="0" w:color="FFFFFF"/>
          <w:insideH w:val="nil"/>
          <w:insideV w:val="nil"/>
          <w:tl2br w:val="nil"/>
          <w:tr2bl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il"/>
          <w:tr2bl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  <w:tl2br w:val="nil"/>
          <w:tr2bl w:val="nil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  <w:tl2br w:val="nil"/>
          <w:tr2bl w:val="nil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  <w:tl2br w:val="nil"/>
          <w:tr2bl w:val="nil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top w:val="nil"/>
          <w:left w:val="single" w:sz="8" w:space="0" w:color="FFFFFF"/>
          <w:bottom w:val="nil"/>
          <w:right w:val="single" w:sz="24" w:space="0" w:color="FFFFFF"/>
          <w:insideH w:val="nil"/>
          <w:insideV w:val="nil"/>
          <w:tl2br w:val="nil"/>
          <w:tr2bl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il"/>
          <w:tr2bl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  <w:tl2br w:val="nil"/>
          <w:tr2bl w:val="nil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  <w:tl2br w:val="nil"/>
          <w:tr2bl w:val="nil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  <w:tl2br w:val="nil"/>
          <w:tr2bl w:val="nil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top w:val="nil"/>
          <w:left w:val="single" w:sz="8" w:space="0" w:color="FFFFFF"/>
          <w:bottom w:val="nil"/>
          <w:right w:val="single" w:sz="24" w:space="0" w:color="FFFFFF"/>
          <w:insideH w:val="nil"/>
          <w:insideV w:val="nil"/>
          <w:tl2br w:val="nil"/>
          <w:tr2bl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il"/>
          <w:tr2bl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  <w:tl2br w:val="nil"/>
          <w:tr2bl w:val="nil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  <w:tl2br w:val="nil"/>
          <w:tr2bl w:val="nil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  <w:tl2br w:val="nil"/>
          <w:tr2bl w:val="nil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top w:val="nil"/>
          <w:left w:val="single" w:sz="8" w:space="0" w:color="FFFFFF"/>
          <w:bottom w:val="nil"/>
          <w:right w:val="single" w:sz="24" w:space="0" w:color="FFFFFF"/>
          <w:insideH w:val="nil"/>
          <w:insideV w:val="nil"/>
          <w:tl2br w:val="nil"/>
          <w:tr2bl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il"/>
          <w:tr2bl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  <w:tl2br w:val="nil"/>
          <w:tr2bl w:val="nil"/>
        </w:tcBorders>
        <w:shd w:val="clear" w:color="auto" w:fill="FBCAA2"/>
      </w:tcPr>
    </w:tblStylePr>
  </w:style>
  <w:style w:type="table" w:styleId="DarkList-Accent1">
    <w:name w:val="Dark List Accent 1"/>
    <w:basedOn w:val="TableNormal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  <w:tl2br w:val="nil"/>
          <w:tr2bl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65F91"/>
      </w:tcPr>
    </w:tblStylePr>
    <w:tblStylePr w:type="band1Vert">
      <w:tblPr/>
      <w:tcPr>
        <w:shd w:val="clear" w:color="auto" w:fill="365F91"/>
      </w:tcPr>
    </w:tblStylePr>
    <w:tblStylePr w:type="band1Horz">
      <w:tblPr/>
      <w:tcPr>
        <w:shd w:val="clear" w:color="auto" w:fill="365F91"/>
      </w:tcPr>
    </w:tblStylePr>
  </w:style>
  <w:style w:type="table" w:styleId="DarkList-Accent2">
    <w:name w:val="Dark List Accent 2"/>
    <w:basedOn w:val="TableNormal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  <w:tl2br w:val="nil"/>
          <w:tr2bl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43634"/>
      </w:tcPr>
    </w:tblStylePr>
    <w:tblStylePr w:type="band1Vert">
      <w:tblPr/>
      <w:tcPr>
        <w:shd w:val="clear" w:color="auto" w:fill="943634"/>
      </w:tcPr>
    </w:tblStylePr>
    <w:tblStylePr w:type="band1Horz">
      <w:tblPr/>
      <w:tcPr>
        <w:shd w:val="clear" w:color="auto" w:fill="943634"/>
      </w:tcPr>
    </w:tblStylePr>
  </w:style>
  <w:style w:type="table" w:styleId="DarkList-Accent3">
    <w:name w:val="Dark List Accent 3"/>
    <w:basedOn w:val="TableNormal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  <w:tl2br w:val="nil"/>
          <w:tr2bl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76923C"/>
      </w:tcPr>
    </w:tblStylePr>
    <w:tblStylePr w:type="band1Vert">
      <w:tblPr/>
      <w:tcPr>
        <w:shd w:val="clear" w:color="auto" w:fill="76923C"/>
      </w:tcPr>
    </w:tblStylePr>
    <w:tblStylePr w:type="band1Horz">
      <w:tblPr/>
      <w:tcPr>
        <w:shd w:val="clear" w:color="auto" w:fill="76923C"/>
      </w:tcPr>
    </w:tblStylePr>
  </w:style>
  <w:style w:type="table" w:styleId="DarkList-Accent4">
    <w:name w:val="Dark List Accent 4"/>
    <w:basedOn w:val="TableNormal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  <w:tl2br w:val="nil"/>
          <w:tr2bl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5F497A"/>
      </w:tcPr>
    </w:tblStylePr>
    <w:tblStylePr w:type="band1Vert">
      <w:tblPr/>
      <w:tcPr>
        <w:shd w:val="clear" w:color="auto" w:fill="5F497A"/>
      </w:tcPr>
    </w:tblStylePr>
    <w:tblStylePr w:type="band1Horz">
      <w:tblPr/>
      <w:tcPr>
        <w:shd w:val="clear" w:color="auto" w:fill="5F497A"/>
      </w:tcPr>
    </w:tblStylePr>
  </w:style>
  <w:style w:type="table" w:styleId="DarkList-Accent5">
    <w:name w:val="Dark List Accent 5"/>
    <w:basedOn w:val="TableNormal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  <w:tl2br w:val="nil"/>
          <w:tr2bl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1849B"/>
      </w:tcPr>
    </w:tblStylePr>
    <w:tblStylePr w:type="band1Vert">
      <w:tblPr/>
      <w:tcPr>
        <w:shd w:val="clear" w:color="auto" w:fill="31849B"/>
      </w:tcPr>
    </w:tblStylePr>
    <w:tblStylePr w:type="band1Horz">
      <w:tblPr/>
      <w:tcPr>
        <w:shd w:val="clear" w:color="auto" w:fill="31849B"/>
      </w:tcPr>
    </w:tblStylePr>
  </w:style>
  <w:style w:type="table" w:styleId="DarkList-Accent6">
    <w:name w:val="Dark List Accent 6"/>
    <w:basedOn w:val="TableNormal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  <w:tl2br w:val="nil"/>
          <w:tr2bl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36C0A"/>
      </w:tcPr>
    </w:tblStylePr>
    <w:tblStylePr w:type="band1Vert">
      <w:tblPr/>
      <w:tcPr>
        <w:shd w:val="clear" w:color="auto" w:fill="E36C0A"/>
      </w:tcPr>
    </w:tblStylePr>
    <w:tblStylePr w:type="band1Horz">
      <w:tblPr/>
      <w:tcPr>
        <w:shd w:val="clear" w:color="auto" w:fill="E36C0A"/>
      </w:tcPr>
    </w:tblStylePr>
  </w:style>
  <w:style w:type="table" w:styleId="ColorfulShading-Accent1">
    <w:name w:val="Colorful Shading Accent 1"/>
    <w:basedOn w:val="TableNormal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  <w:tl2br w:val="nil"/>
          <w:tr2bl w:val="nil"/>
        </w:tcBorders>
        <w:shd w:val="clear" w:color="auto" w:fill="2C4C74"/>
      </w:tcPr>
    </w:tblStylePr>
    <w:tblStylePr w:type="lastCol">
      <w:rPr>
        <w:color w:val="FFFFFF"/>
      </w:rPr>
      <w:tblPr/>
      <w:tcPr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  <w:tl2br w:val="nil"/>
          <w:tr2bl w:val="nil"/>
        </w:tcBorders>
        <w:shd w:val="clear" w:color="auto" w:fill="772C2A"/>
      </w:tcPr>
    </w:tblStylePr>
    <w:tblStylePr w:type="lastCol">
      <w:rPr>
        <w:color w:val="FFFFFF"/>
      </w:rPr>
      <w:tblPr/>
      <w:tcPr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  <w:tl2br w:val="nil"/>
          <w:tr2bl w:val="nil"/>
        </w:tcBorders>
        <w:shd w:val="clear" w:color="auto" w:fill="5E7530"/>
      </w:tcPr>
    </w:tblStylePr>
    <w:tblStylePr w:type="lastCol">
      <w:rPr>
        <w:color w:val="FFFFFF"/>
      </w:rPr>
      <w:tblPr/>
      <w:tcPr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-Accent4">
    <w:name w:val="Colorful Shading Accent 4"/>
    <w:basedOn w:val="TableNormal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  <w:tl2br w:val="nil"/>
          <w:tr2bl w:val="nil"/>
        </w:tcBorders>
        <w:shd w:val="clear" w:color="auto" w:fill="4C3B62"/>
      </w:tcPr>
    </w:tblStylePr>
    <w:tblStylePr w:type="lastCol">
      <w:rPr>
        <w:color w:val="FFFFFF"/>
      </w:rPr>
      <w:tblPr/>
      <w:tcPr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  <w:tl2br w:val="nil"/>
          <w:tr2bl w:val="nil"/>
        </w:tcBorders>
        <w:shd w:val="clear" w:color="auto" w:fill="276A7C"/>
      </w:tcPr>
    </w:tblStylePr>
    <w:tblStylePr w:type="lastCol">
      <w:rPr>
        <w:color w:val="FFFFFF"/>
      </w:rPr>
      <w:tblPr/>
      <w:tcPr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  <w:tl2br w:val="nil"/>
          <w:tr2bl w:val="nil"/>
        </w:tcBorders>
        <w:shd w:val="clear" w:color="auto" w:fill="B65608"/>
      </w:tcPr>
    </w:tblStylePr>
    <w:tblStylePr w:type="lastCol">
      <w:rPr>
        <w:color w:val="FFFFFF"/>
      </w:rPr>
      <w:tblPr/>
      <w:tcPr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-Accent1">
    <w:name w:val="Colorful List Accent 1"/>
    <w:basedOn w:val="TableNormal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single" w:sz="12" w:space="0" w:color="FFFFFF"/>
          <w:right w:val="nil"/>
          <w:insideH w:val="nil"/>
          <w:insideV w:val="nil"/>
          <w:tl2br w:val="nil"/>
          <w:tr2bl w:val="nil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-Accent2">
    <w:name w:val="Colorful List Accent 2"/>
    <w:basedOn w:val="TableNormal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single" w:sz="12" w:space="0" w:color="FFFFFF"/>
          <w:right w:val="nil"/>
          <w:insideH w:val="nil"/>
          <w:insideV w:val="nil"/>
          <w:tl2br w:val="nil"/>
          <w:tr2bl w:val="nil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-Accent3">
    <w:name w:val="Colorful List Accent 3"/>
    <w:basedOn w:val="TableNormal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single" w:sz="12" w:space="0" w:color="FFFFFF"/>
          <w:right w:val="nil"/>
          <w:insideH w:val="nil"/>
          <w:insideV w:val="nil"/>
          <w:tl2br w:val="nil"/>
          <w:tr2bl w:val="nil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-Accent4">
    <w:name w:val="Colorful List Accent 4"/>
    <w:basedOn w:val="TableNormal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single" w:sz="12" w:space="0" w:color="FFFFFF"/>
          <w:right w:val="nil"/>
          <w:insideH w:val="nil"/>
          <w:insideV w:val="nil"/>
          <w:tl2br w:val="nil"/>
          <w:tr2bl w:val="nil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-Accent5">
    <w:name w:val="Colorful List Accent 5"/>
    <w:basedOn w:val="TableNormal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single" w:sz="12" w:space="0" w:color="FFFFFF"/>
          <w:right w:val="nil"/>
          <w:insideH w:val="nil"/>
          <w:insideV w:val="nil"/>
          <w:tl2br w:val="nil"/>
          <w:tr2bl w:val="nil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-Accent6">
    <w:name w:val="Colorful List Accent 6"/>
    <w:basedOn w:val="TableNormal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single" w:sz="12" w:space="0" w:color="FFFFFF"/>
          <w:right w:val="nil"/>
          <w:insideH w:val="nil"/>
          <w:insideV w:val="nil"/>
          <w:tl2br w:val="nil"/>
          <w:tr2bl w:val="nil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Grid-Accent1">
    <w:name w:val="Colorful Grid Accent 1"/>
    <w:basedOn w:val="TableNormal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-Accent2">
    <w:name w:val="Colorful Grid Accent 2"/>
    <w:basedOn w:val="TableNormal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-Accent3">
    <w:name w:val="Colorful Grid Accent 3"/>
    <w:basedOn w:val="TableNormal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-Accent4">
    <w:name w:val="Colorful Grid Accent 4"/>
    <w:basedOn w:val="TableNormal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-Accent5">
    <w:name w:val="Colorful Grid Accent 5"/>
    <w:basedOn w:val="TableNormal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-Accent6">
    <w:name w:val="Colorful Grid Accent 6"/>
    <w:basedOn w:val="TableNormal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character" w:styleId="Strong">
    <w:name w:val="Strong"/>
    <w:qFormat/>
    <w:rPr>
      <w:b/>
      <w:bCs/>
    </w:rPr>
  </w:style>
  <w:style w:type="character" w:styleId="EndnoteReference">
    <w:name w:val="endnote reference"/>
    <w:rPr>
      <w:rFonts w:ascii="Times New Roman" w:eastAsia="SimSun" w:hAnsi="Times New Roman" w:cs="Simplified Arabic"/>
      <w:sz w:val="18"/>
      <w:szCs w:val="18"/>
      <w:vertAlign w:val="superscript"/>
      <w:lang w:val="en-GB" w:bidi="ar-AE"/>
    </w:rPr>
  </w:style>
  <w:style w:type="character" w:styleId="PageNumber">
    <w:name w:val="page number"/>
    <w:rPr>
      <w:rFonts w:ascii="Times New Roman" w:eastAsia="SimSun" w:hAnsi="Times New Roman" w:cs="Simplified Arabic"/>
      <w:sz w:val="24"/>
      <w:szCs w:val="24"/>
      <w:lang w:val="en-GB" w:bidi="ar-AE"/>
    </w:rPr>
  </w:style>
  <w:style w:type="character" w:styleId="FollowedHyperlink">
    <w:name w:val="FollowedHyperlink"/>
    <w:rPr>
      <w:color w:val="800080"/>
      <w:u w:val="single"/>
    </w:rPr>
  </w:style>
  <w:style w:type="character" w:styleId="Emphasis">
    <w:name w:val="Emphasis"/>
    <w:qFormat/>
    <w:rPr>
      <w:i/>
      <w:iCs/>
    </w:rPr>
  </w:style>
  <w:style w:type="character" w:styleId="Hyperlink">
    <w:name w:val="Hyperlink"/>
    <w:uiPriority w:val="99"/>
    <w:rPr>
      <w:color w:val="0000FF"/>
      <w:u w:val="single"/>
    </w:rPr>
  </w:style>
  <w:style w:type="character" w:styleId="CommentReference">
    <w:name w:val="annotation reference"/>
    <w:rPr>
      <w:rFonts w:ascii="Times New Roman" w:eastAsia="SimSun" w:hAnsi="Times New Roman" w:cs="Simplified Arabic"/>
      <w:sz w:val="18"/>
      <w:szCs w:val="18"/>
      <w:lang w:val="en-GB" w:bidi="ar-AE"/>
    </w:rPr>
  </w:style>
  <w:style w:type="character" w:styleId="FootnoteReference">
    <w:name w:val="footnote reference"/>
    <w:rPr>
      <w:rFonts w:ascii="Times New Roman" w:eastAsia="SimSun" w:hAnsi="Times New Roman" w:cs="Simplified Arabic"/>
      <w:sz w:val="18"/>
      <w:szCs w:val="18"/>
      <w:vertAlign w:val="superscript"/>
      <w:lang w:bidi="ar-AE"/>
    </w:rPr>
  </w:style>
  <w:style w:type="paragraph" w:customStyle="1" w:styleId="BodyText1">
    <w:name w:val="Body Text 1"/>
    <w:basedOn w:val="Normal"/>
    <w:pPr>
      <w:ind w:left="720"/>
    </w:pPr>
    <w:rPr>
      <w:lang w:eastAsia="en-GB"/>
    </w:rPr>
  </w:style>
  <w:style w:type="paragraph" w:customStyle="1" w:styleId="BodyText4">
    <w:name w:val="Body Text 4"/>
    <w:basedOn w:val="Normal"/>
    <w:pPr>
      <w:ind w:left="2880"/>
    </w:pPr>
    <w:rPr>
      <w:lang w:eastAsia="en-GB"/>
    </w:rPr>
  </w:style>
  <w:style w:type="paragraph" w:customStyle="1" w:styleId="BodyText5">
    <w:name w:val="Body Text 5"/>
    <w:basedOn w:val="Normal"/>
    <w:pPr>
      <w:ind w:left="3600"/>
    </w:pPr>
    <w:rPr>
      <w:lang w:eastAsia="en-GB"/>
    </w:rPr>
  </w:style>
  <w:style w:type="paragraph" w:customStyle="1" w:styleId="BodyText6">
    <w:name w:val="Body Text 6"/>
    <w:basedOn w:val="Normal"/>
    <w:pPr>
      <w:ind w:left="4320"/>
    </w:pPr>
    <w:rPr>
      <w:lang w:eastAsia="en-GB"/>
    </w:rPr>
  </w:style>
  <w:style w:type="paragraph" w:customStyle="1" w:styleId="BodyText7">
    <w:name w:val="Body Text 7"/>
    <w:basedOn w:val="Normal"/>
    <w:pPr>
      <w:ind w:left="5041"/>
    </w:pPr>
    <w:rPr>
      <w:lang w:eastAsia="en-GB"/>
    </w:rPr>
  </w:style>
  <w:style w:type="paragraph" w:customStyle="1" w:styleId="FooterRight">
    <w:name w:val="Footer Right"/>
    <w:basedOn w:val="Footer"/>
    <w:pPr>
      <w:jc w:val="right"/>
    </w:pPr>
  </w:style>
  <w:style w:type="paragraph" w:customStyle="1" w:styleId="Footnote">
    <w:name w:val="Footnote"/>
    <w:basedOn w:val="FootnoteText"/>
    <w:pPr>
      <w:tabs>
        <w:tab w:val="left" w:pos="340"/>
      </w:tabs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Spacing">
    <w:name w:val="No Spacing"/>
    <w:basedOn w:val="Normal"/>
    <w:qFormat/>
    <w:pPr>
      <w:spacing w:after="0"/>
    </w:pPr>
  </w:style>
  <w:style w:type="paragraph" w:customStyle="1" w:styleId="NormalBold">
    <w:name w:val="NormalBold"/>
    <w:basedOn w:val="Normal"/>
    <w:next w:val="Normal"/>
    <w:rPr>
      <w:b/>
      <w:bCs/>
    </w:rPr>
  </w:style>
  <w:style w:type="paragraph" w:customStyle="1" w:styleId="NormalBoldNS">
    <w:name w:val="NormalBoldNS"/>
    <w:basedOn w:val="Normal"/>
    <w:next w:val="Normal"/>
    <w:pPr>
      <w:spacing w:after="0"/>
      <w:jc w:val="left"/>
    </w:pPr>
    <w:rPr>
      <w:b/>
      <w:bCs/>
    </w:rPr>
  </w:style>
  <w:style w:type="paragraph" w:customStyle="1" w:styleId="NormalNS">
    <w:name w:val="NormalNS"/>
    <w:basedOn w:val="Normal"/>
    <w:pPr>
      <w:spacing w:after="0"/>
    </w:pPr>
  </w:style>
  <w:style w:type="paragraph" w:customStyle="1" w:styleId="NormalRight">
    <w:name w:val="NormalRight"/>
    <w:basedOn w:val="NormalNS"/>
    <w:pPr>
      <w:jc w:val="right"/>
    </w:pPr>
  </w:style>
  <w:style w:type="paragraph" w:customStyle="1" w:styleId="NoteContinuation">
    <w:name w:val="Note Continuation"/>
    <w:basedOn w:val="Normal"/>
    <w:pPr>
      <w:spacing w:after="120"/>
      <w:ind w:left="340"/>
    </w:pPr>
    <w:rPr>
      <w:sz w:val="20"/>
      <w:szCs w:val="20"/>
    </w:rPr>
  </w:style>
  <w:style w:type="paragraph" w:styleId="TOCHeading">
    <w:name w:val="TOC Heading"/>
    <w:basedOn w:val="Normal"/>
    <w:next w:val="Normal"/>
    <w:qFormat/>
    <w:pPr>
      <w:jc w:val="center"/>
    </w:pPr>
    <w:rPr>
      <w:b/>
      <w:bCs/>
      <w:caps/>
    </w:rPr>
  </w:style>
  <w:style w:type="paragraph" w:customStyle="1" w:styleId="BGHStandard">
    <w:name w:val="BGH Standard"/>
    <w:basedOn w:val="Normal"/>
    <w:pPr>
      <w:ind w:left="1985"/>
    </w:pPr>
    <w:rPr>
      <w:lang w:eastAsia="en-GB"/>
    </w:rPr>
  </w:style>
  <w:style w:type="paragraph" w:customStyle="1" w:styleId="NormalRight12">
    <w:name w:val="NormalRight12"/>
    <w:basedOn w:val="NormalRight"/>
    <w:pPr>
      <w:spacing w:after="240"/>
    </w:pPr>
  </w:style>
  <w:style w:type="paragraph" w:customStyle="1" w:styleId="SubTitle0">
    <w:name w:val="SubTitle0"/>
    <w:basedOn w:val="Subtitle"/>
    <w:pPr>
      <w:spacing w:after="0"/>
    </w:pPr>
  </w:style>
  <w:style w:type="paragraph" w:customStyle="1" w:styleId="OptionLabel">
    <w:name w:val="OptionLabel"/>
    <w:rPr>
      <w:b/>
      <w:bCs/>
      <w:sz w:val="24"/>
      <w:szCs w:val="24"/>
      <w:lang w:val="en-GB" w:bidi="ar-AE"/>
    </w:rPr>
  </w:style>
  <w:style w:type="paragraph" w:customStyle="1" w:styleId="NormalLeft">
    <w:name w:val="NormalLeft"/>
    <w:basedOn w:val="Normal"/>
    <w:next w:val="Normal"/>
    <w:pPr>
      <w:jc w:val="left"/>
    </w:pPr>
  </w:style>
  <w:style w:type="paragraph" w:styleId="Bibliography">
    <w:name w:val="Bibliography"/>
    <w:basedOn w:val="Normal"/>
    <w:next w:val="Normal"/>
  </w:style>
  <w:style w:type="table" w:customStyle="1" w:styleId="ColorfulGrid1">
    <w:name w:val="Colorful Grid1"/>
    <w:basedOn w:val="TableNormal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ColorfulList1">
    <w:name w:val="Colorful List1"/>
    <w:basedOn w:val="TableNormal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single" w:sz="12" w:space="0" w:color="FFFFFF"/>
          <w:right w:val="nil"/>
          <w:insideH w:val="nil"/>
          <w:insideV w:val="nil"/>
          <w:tl2br w:val="nil"/>
          <w:tr2bl w:val="nil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customStyle="1" w:styleId="ColorfulShading1">
    <w:name w:val="Colorful Shading1"/>
    <w:basedOn w:val="TableNormal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  <w:tl2br w:val="nil"/>
          <w:tr2bl w:val="nil"/>
        </w:tcBorders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DarkList1">
    <w:name w:val="Dark List1"/>
    <w:basedOn w:val="TableNormal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band1Vert">
      <w:tblPr/>
      <w:tcPr>
        <w:shd w:val="clear" w:color="auto" w:fill="000000"/>
      </w:tcPr>
    </w:tblStylePr>
    <w:tblStylePr w:type="band1Horz">
      <w:tblPr/>
      <w:tcPr>
        <w:shd w:val="clear" w:color="auto" w:fill="000000"/>
      </w:tcPr>
    </w:tblStylePr>
  </w:style>
  <w:style w:type="paragraph" w:styleId="IntenseQuote">
    <w:name w:val="Intense Quote"/>
    <w:basedOn w:val="Normal"/>
    <w:next w:val="Normal"/>
    <w:link w:val="IntenseQuoteChar"/>
    <w:qFormat/>
    <w:pPr>
      <w:pBdr>
        <w:bottom w:val="single" w:sz="4" w:space="4" w:color="4F81BD"/>
      </w:pBdr>
      <w:spacing w:before="200" w:after="280"/>
      <w:ind w:left="936" w:right="936"/>
    </w:pPr>
    <w:rPr>
      <w:rFonts w:cs="Simplified Arabic"/>
      <w:b/>
      <w:bCs/>
      <w:i/>
      <w:iCs/>
      <w:color w:val="4F81BD"/>
    </w:rPr>
  </w:style>
  <w:style w:type="character" w:customStyle="1" w:styleId="IntenseQuoteChar">
    <w:name w:val="Intense Quote Char"/>
    <w:link w:val="IntenseQuote"/>
    <w:rPr>
      <w:b/>
      <w:bCs/>
      <w:i/>
      <w:iCs/>
      <w:color w:val="4F81BD"/>
      <w:sz w:val="24"/>
      <w:szCs w:val="24"/>
      <w:lang w:bidi="ar-AE"/>
    </w:rPr>
  </w:style>
  <w:style w:type="table" w:customStyle="1" w:styleId="LightGrid1">
    <w:name w:val="Light Grid1"/>
    <w:basedOn w:val="TableNormal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  <w:tl2br w:val="nil"/>
          <w:tr2bl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  <w:tl2br w:val="nil"/>
          <w:tr2bl w:val="nil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  <w:tl2br w:val="nil"/>
          <w:tr2bl w:val="nil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  <w:tl2br w:val="nil"/>
          <w:tr2bl w:val="nil"/>
        </w:tcBorders>
      </w:tcPr>
    </w:tblStylePr>
  </w:style>
  <w:style w:type="table" w:customStyle="1" w:styleId="LightGrid-Accent11">
    <w:name w:val="Light Grid - Accent 11"/>
    <w:basedOn w:val="TableNormal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  <w:tl2br w:val="nil"/>
          <w:tr2bl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nil"/>
          <w:tl2br w:val="nil"/>
          <w:tr2bl w:val="nil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  <w:tl2br w:val="nil"/>
          <w:tr2bl w:val="nil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  <w:tl2br w:val="nil"/>
          <w:tr2bl w:val="nil"/>
        </w:tcBorders>
      </w:tcPr>
    </w:tblStylePr>
  </w:style>
  <w:style w:type="table" w:customStyle="1" w:styleId="LightList1">
    <w:name w:val="Light List1"/>
    <w:basedOn w:val="TableNormal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  <w:tl2br w:val="nil"/>
          <w:tr2bl w:val="nil"/>
        </w:tcBorders>
      </w:tcPr>
    </w:tblStylePr>
  </w:style>
  <w:style w:type="table" w:customStyle="1" w:styleId="LightList-Accent11">
    <w:name w:val="Light List - Accent 11"/>
    <w:basedOn w:val="TableNormal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nil"/>
          <w:tl2br w:val="nil"/>
          <w:tr2bl w:val="nil"/>
        </w:tcBorders>
      </w:tcPr>
    </w:tblStylePr>
  </w:style>
  <w:style w:type="table" w:customStyle="1" w:styleId="LightShading1">
    <w:name w:val="Light Shading1"/>
    <w:basedOn w:val="TableNormal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LightShading-Accent11">
    <w:name w:val="Light Shading - Accent 11"/>
    <w:basedOn w:val="TableNormal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customStyle="1" w:styleId="MediumGrid11">
    <w:name w:val="Medium Grid 11"/>
    <w:basedOn w:val="TableNormal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MediumGrid21">
    <w:name w:val="Medium Grid 21"/>
    <w:basedOn w:val="TableNormal"/>
    <w:rPr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  <w:tl2br w:val="nil"/>
          <w:tr2bl w:val="nil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customStyle="1" w:styleId="MediumGrid31">
    <w:name w:val="Medium Grid 31"/>
    <w:basedOn w:val="TableNormal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  <w:tl2br w:val="nil"/>
          <w:tr2bl w:val="nil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  <w:tl2br w:val="nil"/>
          <w:tr2bl w:val="nil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top w:val="nil"/>
          <w:left w:val="single" w:sz="8" w:space="0" w:color="FFFFFF"/>
          <w:bottom w:val="nil"/>
          <w:right w:val="single" w:sz="24" w:space="0" w:color="FFFFFF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il"/>
          <w:tr2bl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  <w:tl2br w:val="nil"/>
          <w:tr2bl w:val="nil"/>
        </w:tcBorders>
        <w:shd w:val="clear" w:color="auto" w:fill="808080"/>
      </w:tcPr>
    </w:tblStylePr>
  </w:style>
  <w:style w:type="table" w:customStyle="1" w:styleId="MediumList11">
    <w:name w:val="Medium List 11"/>
    <w:basedOn w:val="TableNormal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Times New Roman" w:eastAsia="Times New Roman" w:hAnsi="Times New Roman" w:cs="Times New Roman"/>
      </w:rPr>
      <w:tblPr/>
      <w:tcPr>
        <w:tcBorders>
          <w:top w:val="nil"/>
          <w:left w:val="nil"/>
          <w:bottom w:val="single" w:sz="8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MediumList1-Accent11">
    <w:name w:val="Medium List 1 - Accent 11"/>
    <w:basedOn w:val="TableNormal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Times New Roman" w:eastAsia="Times New Roman" w:hAnsi="Times New Roman" w:cs="Times New Roman"/>
      </w:rPr>
      <w:tblPr/>
      <w:tcPr>
        <w:tcBorders>
          <w:top w:val="nil"/>
          <w:left w:val="nil"/>
          <w:bottom w:val="single" w:sz="8" w:space="0" w:color="4F81BD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customStyle="1" w:styleId="MediumList21">
    <w:name w:val="Medium List 21"/>
    <w:basedOn w:val="TableNormal"/>
    <w:rPr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  <w:tblStylePr w:type="nwCell">
      <w:tblPr/>
      <w:tcPr>
        <w:shd w:val="clear" w:color="auto" w:fill="FFFFFF"/>
      </w:tcPr>
    </w:tblStylePr>
  </w:style>
  <w:style w:type="table" w:customStyle="1" w:styleId="MediumShading11">
    <w:name w:val="Medium Shading 11"/>
    <w:basedOn w:val="TableNormal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MediumShading1-Accent11">
    <w:name w:val="Medium Shading 1 - Accent 11"/>
    <w:basedOn w:val="TableNormal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  <w:tl2br w:val="nil"/>
          <w:tr2bl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customStyle="1" w:styleId="MediumShading21">
    <w:name w:val="Medium Shading 21"/>
    <w:basedOn w:val="TableNormal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MediumShading2-Accent11">
    <w:name w:val="Medium Shading 2 - Accent 11"/>
    <w:basedOn w:val="TableNormal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shd w:val="clear" w:color="auto" w:fill="4F81BD"/>
      </w:tcPr>
    </w:tblStylePr>
    <w:tblStylePr w:type="band1Vert">
      <w:tblPr/>
      <w:tcPr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Quote">
    <w:name w:val="Quote"/>
    <w:basedOn w:val="Normal"/>
    <w:next w:val="Normal"/>
    <w:link w:val="QuoteChar"/>
    <w:qFormat/>
    <w:rPr>
      <w:rFonts w:cs="Simplified Arabic"/>
      <w:i/>
      <w:iCs/>
      <w:color w:val="000000"/>
    </w:rPr>
  </w:style>
  <w:style w:type="character" w:customStyle="1" w:styleId="QuoteChar">
    <w:name w:val="Quote Char"/>
    <w:link w:val="Quote"/>
    <w:rPr>
      <w:i/>
      <w:iCs/>
      <w:color w:val="000000"/>
      <w:sz w:val="24"/>
      <w:szCs w:val="24"/>
      <w:lang w:bidi="ar-AE"/>
    </w:rPr>
  </w:style>
  <w:style w:type="paragraph" w:customStyle="1" w:styleId="StandardL9">
    <w:name w:val="Standard L9"/>
    <w:basedOn w:val="Normal"/>
    <w:next w:val="BodyText3"/>
    <w:link w:val="StandardL9Char"/>
    <w:pPr>
      <w:tabs>
        <w:tab w:val="left" w:pos="2160"/>
      </w:tabs>
      <w:ind w:left="2160" w:hanging="720"/>
      <w:outlineLvl w:val="8"/>
    </w:pPr>
    <w:rPr>
      <w:rFonts w:cs="Simplified Arabic"/>
    </w:rPr>
  </w:style>
  <w:style w:type="character" w:customStyle="1" w:styleId="StandardL9Char">
    <w:name w:val="Standard L9 Char"/>
    <w:link w:val="StandardL9"/>
    <w:rPr>
      <w:rFonts w:cs="Simplified Arabic"/>
      <w:sz w:val="24"/>
      <w:szCs w:val="24"/>
      <w:lang w:val="en-GB" w:bidi="ar-AE"/>
    </w:rPr>
  </w:style>
  <w:style w:type="paragraph" w:customStyle="1" w:styleId="StandardL8">
    <w:name w:val="Standard L8"/>
    <w:basedOn w:val="Normal"/>
    <w:next w:val="BodyText2"/>
    <w:link w:val="StandardL8Char"/>
    <w:pPr>
      <w:tabs>
        <w:tab w:val="left" w:pos="1440"/>
      </w:tabs>
      <w:ind w:left="1440" w:hanging="720"/>
      <w:outlineLvl w:val="7"/>
    </w:pPr>
    <w:rPr>
      <w:rFonts w:cs="Simplified Arabic"/>
    </w:rPr>
  </w:style>
  <w:style w:type="character" w:customStyle="1" w:styleId="StandardL8Char">
    <w:name w:val="Standard L8 Char"/>
    <w:link w:val="StandardL8"/>
    <w:rPr>
      <w:rFonts w:cs="Simplified Arabic"/>
      <w:sz w:val="24"/>
      <w:szCs w:val="24"/>
      <w:lang w:val="en-GB" w:bidi="ar-AE"/>
    </w:rPr>
  </w:style>
  <w:style w:type="paragraph" w:customStyle="1" w:styleId="StandardL7">
    <w:name w:val="Standard L7"/>
    <w:basedOn w:val="Normal"/>
    <w:next w:val="BodyText6"/>
    <w:link w:val="StandardL7Char"/>
    <w:pPr>
      <w:tabs>
        <w:tab w:val="left" w:pos="4320"/>
      </w:tabs>
      <w:ind w:left="4321" w:hanging="721"/>
      <w:outlineLvl w:val="6"/>
    </w:pPr>
    <w:rPr>
      <w:rFonts w:cs="Simplified Arabic"/>
    </w:rPr>
  </w:style>
  <w:style w:type="character" w:customStyle="1" w:styleId="StandardL7Char">
    <w:name w:val="Standard L7 Char"/>
    <w:link w:val="StandardL7"/>
    <w:rPr>
      <w:rFonts w:cs="Simplified Arabic"/>
      <w:sz w:val="24"/>
      <w:szCs w:val="24"/>
      <w:lang w:val="en-GB" w:bidi="ar-AE"/>
    </w:rPr>
  </w:style>
  <w:style w:type="paragraph" w:customStyle="1" w:styleId="StandardL6">
    <w:name w:val="Standard L6"/>
    <w:basedOn w:val="Normal"/>
    <w:next w:val="BodyText5"/>
    <w:link w:val="StandardL6Char"/>
    <w:pPr>
      <w:tabs>
        <w:tab w:val="left" w:pos="3600"/>
      </w:tabs>
      <w:ind w:left="3600" w:hanging="720"/>
      <w:outlineLvl w:val="5"/>
    </w:pPr>
    <w:rPr>
      <w:rFonts w:cs="Simplified Arabic"/>
    </w:rPr>
  </w:style>
  <w:style w:type="character" w:customStyle="1" w:styleId="StandardL6Char">
    <w:name w:val="Standard L6 Char"/>
    <w:link w:val="StandardL6"/>
    <w:rPr>
      <w:rFonts w:cs="Simplified Arabic"/>
      <w:sz w:val="24"/>
      <w:szCs w:val="24"/>
      <w:lang w:val="en-GB" w:bidi="ar-AE"/>
    </w:rPr>
  </w:style>
  <w:style w:type="paragraph" w:customStyle="1" w:styleId="StandardL5">
    <w:name w:val="Standard L5"/>
    <w:basedOn w:val="Normal"/>
    <w:next w:val="BodyText4"/>
    <w:link w:val="StandardL5Char"/>
    <w:pPr>
      <w:tabs>
        <w:tab w:val="left" w:pos="2880"/>
      </w:tabs>
      <w:ind w:left="2880" w:hanging="720"/>
      <w:outlineLvl w:val="4"/>
    </w:pPr>
    <w:rPr>
      <w:rFonts w:cs="Simplified Arabic"/>
    </w:rPr>
  </w:style>
  <w:style w:type="character" w:customStyle="1" w:styleId="StandardL5Char">
    <w:name w:val="Standard L5 Char"/>
    <w:link w:val="StandardL5"/>
    <w:rPr>
      <w:rFonts w:cs="Simplified Arabic"/>
      <w:sz w:val="24"/>
      <w:szCs w:val="24"/>
      <w:lang w:val="en-GB" w:bidi="ar-AE"/>
    </w:rPr>
  </w:style>
  <w:style w:type="paragraph" w:customStyle="1" w:styleId="BulletL9">
    <w:name w:val="Bullet L9"/>
    <w:basedOn w:val="Normal"/>
    <w:link w:val="BulletL9Char"/>
    <w:pPr>
      <w:tabs>
        <w:tab w:val="left" w:pos="0"/>
      </w:tabs>
      <w:ind w:left="1"/>
      <w:outlineLvl w:val="8"/>
    </w:pPr>
    <w:rPr>
      <w:rFonts w:cs="Simplified Arabic"/>
    </w:rPr>
  </w:style>
  <w:style w:type="character" w:customStyle="1" w:styleId="BulletL9Char">
    <w:name w:val="Bullet L9 Char"/>
    <w:link w:val="BulletL9"/>
    <w:rPr>
      <w:rFonts w:cs="Simplified Arabic"/>
      <w:sz w:val="24"/>
      <w:szCs w:val="24"/>
      <w:lang w:val="en-GB" w:bidi="ar-AE"/>
    </w:rPr>
  </w:style>
  <w:style w:type="paragraph" w:customStyle="1" w:styleId="BulletL8">
    <w:name w:val="Bullet L8"/>
    <w:basedOn w:val="Normal"/>
    <w:link w:val="BulletL8Char"/>
    <w:pPr>
      <w:tabs>
        <w:tab w:val="left" w:pos="0"/>
      </w:tabs>
      <w:ind w:left="1"/>
      <w:outlineLvl w:val="7"/>
    </w:pPr>
    <w:rPr>
      <w:rFonts w:cs="Simplified Arabic"/>
    </w:rPr>
  </w:style>
  <w:style w:type="character" w:customStyle="1" w:styleId="BulletL8Char">
    <w:name w:val="Bullet L8 Char"/>
    <w:link w:val="BulletL8"/>
    <w:rPr>
      <w:rFonts w:cs="Simplified Arabic"/>
      <w:sz w:val="24"/>
      <w:szCs w:val="24"/>
      <w:lang w:val="en-GB" w:bidi="ar-AE"/>
    </w:rPr>
  </w:style>
  <w:style w:type="paragraph" w:customStyle="1" w:styleId="BulletL7">
    <w:name w:val="Bullet L7"/>
    <w:basedOn w:val="Normal"/>
    <w:link w:val="BulletL7Char"/>
    <w:pPr>
      <w:tabs>
        <w:tab w:val="left" w:pos="5040"/>
      </w:tabs>
      <w:ind w:left="5041" w:hanging="720"/>
      <w:outlineLvl w:val="6"/>
    </w:pPr>
    <w:rPr>
      <w:rFonts w:cs="Simplified Arabic"/>
    </w:rPr>
  </w:style>
  <w:style w:type="character" w:customStyle="1" w:styleId="BulletL7Char">
    <w:name w:val="Bullet L7 Char"/>
    <w:link w:val="BulletL7"/>
    <w:rPr>
      <w:rFonts w:cs="Simplified Arabic"/>
      <w:sz w:val="24"/>
      <w:szCs w:val="24"/>
      <w:lang w:val="en-GB" w:bidi="ar-AE"/>
    </w:rPr>
  </w:style>
  <w:style w:type="paragraph" w:customStyle="1" w:styleId="BulletL6">
    <w:name w:val="Bullet L6"/>
    <w:basedOn w:val="Normal"/>
    <w:link w:val="BulletL6Char"/>
    <w:pPr>
      <w:tabs>
        <w:tab w:val="left" w:pos="4320"/>
      </w:tabs>
      <w:ind w:left="4321" w:hanging="720"/>
      <w:outlineLvl w:val="5"/>
    </w:pPr>
    <w:rPr>
      <w:rFonts w:cs="Simplified Arabic"/>
    </w:rPr>
  </w:style>
  <w:style w:type="character" w:customStyle="1" w:styleId="BulletL6Char">
    <w:name w:val="Bullet L6 Char"/>
    <w:link w:val="BulletL6"/>
    <w:rPr>
      <w:rFonts w:cs="Simplified Arabic"/>
      <w:sz w:val="24"/>
      <w:szCs w:val="24"/>
      <w:lang w:val="en-GB" w:bidi="ar-AE"/>
    </w:rPr>
  </w:style>
  <w:style w:type="paragraph" w:customStyle="1" w:styleId="BulletL5">
    <w:name w:val="Bullet L5"/>
    <w:basedOn w:val="Normal"/>
    <w:link w:val="BulletL5Char"/>
    <w:pPr>
      <w:tabs>
        <w:tab w:val="left" w:pos="3600"/>
      </w:tabs>
      <w:ind w:left="3601" w:hanging="720"/>
      <w:outlineLvl w:val="4"/>
    </w:pPr>
    <w:rPr>
      <w:rFonts w:cs="Simplified Arabic"/>
    </w:rPr>
  </w:style>
  <w:style w:type="character" w:customStyle="1" w:styleId="BulletL5Char">
    <w:name w:val="Bullet L5 Char"/>
    <w:link w:val="BulletL5"/>
    <w:rPr>
      <w:rFonts w:cs="Simplified Arabic"/>
      <w:sz w:val="24"/>
      <w:szCs w:val="24"/>
      <w:lang w:val="en-GB" w:bidi="ar-AE"/>
    </w:rPr>
  </w:style>
  <w:style w:type="paragraph" w:customStyle="1" w:styleId="BulletL4">
    <w:name w:val="Bullet L4"/>
    <w:basedOn w:val="Normal"/>
    <w:link w:val="BulletL4Char"/>
    <w:pPr>
      <w:tabs>
        <w:tab w:val="left" w:pos="2880"/>
      </w:tabs>
      <w:ind w:left="2881" w:hanging="720"/>
      <w:outlineLvl w:val="3"/>
    </w:pPr>
    <w:rPr>
      <w:rFonts w:cs="Simplified Arabic"/>
    </w:rPr>
  </w:style>
  <w:style w:type="character" w:customStyle="1" w:styleId="BulletL4Char">
    <w:name w:val="Bullet L4 Char"/>
    <w:link w:val="BulletL4"/>
    <w:rPr>
      <w:rFonts w:cs="Simplified Arabic"/>
      <w:sz w:val="24"/>
      <w:szCs w:val="24"/>
      <w:lang w:val="en-GB" w:bidi="ar-AE"/>
    </w:rPr>
  </w:style>
  <w:style w:type="paragraph" w:customStyle="1" w:styleId="BulletL3">
    <w:name w:val="Bullet L3"/>
    <w:basedOn w:val="Normal"/>
    <w:link w:val="BulletL3Char"/>
    <w:pPr>
      <w:tabs>
        <w:tab w:val="left" w:pos="2160"/>
      </w:tabs>
      <w:ind w:left="2161" w:hanging="720"/>
      <w:outlineLvl w:val="2"/>
    </w:pPr>
    <w:rPr>
      <w:rFonts w:cs="Simplified Arabic"/>
    </w:rPr>
  </w:style>
  <w:style w:type="character" w:customStyle="1" w:styleId="BulletL3Char">
    <w:name w:val="Bullet L3 Char"/>
    <w:link w:val="BulletL3"/>
    <w:rPr>
      <w:rFonts w:cs="Simplified Arabic"/>
      <w:sz w:val="24"/>
      <w:szCs w:val="24"/>
      <w:lang w:val="en-GB" w:bidi="ar-AE"/>
    </w:rPr>
  </w:style>
  <w:style w:type="paragraph" w:customStyle="1" w:styleId="BulletL2">
    <w:name w:val="Bullet L2"/>
    <w:basedOn w:val="Normal"/>
    <w:link w:val="BulletL2Char"/>
    <w:pPr>
      <w:tabs>
        <w:tab w:val="left" w:pos="1440"/>
      </w:tabs>
      <w:ind w:left="1441" w:hanging="720"/>
      <w:outlineLvl w:val="1"/>
    </w:pPr>
    <w:rPr>
      <w:rFonts w:cs="Simplified Arabic"/>
    </w:rPr>
  </w:style>
  <w:style w:type="character" w:customStyle="1" w:styleId="BulletL2Char">
    <w:name w:val="Bullet L2 Char"/>
    <w:link w:val="BulletL2"/>
    <w:rPr>
      <w:rFonts w:cs="Simplified Arabic"/>
      <w:sz w:val="24"/>
      <w:szCs w:val="24"/>
      <w:lang w:val="en-GB" w:bidi="ar-AE"/>
    </w:rPr>
  </w:style>
  <w:style w:type="paragraph" w:customStyle="1" w:styleId="BulletL1">
    <w:name w:val="Bullet L1"/>
    <w:basedOn w:val="Normal"/>
    <w:link w:val="BulletL1Char"/>
    <w:pPr>
      <w:tabs>
        <w:tab w:val="left" w:pos="720"/>
      </w:tabs>
      <w:ind w:left="721" w:hanging="720"/>
      <w:outlineLvl w:val="0"/>
    </w:pPr>
    <w:rPr>
      <w:rFonts w:cs="Simplified Arabic"/>
    </w:rPr>
  </w:style>
  <w:style w:type="character" w:customStyle="1" w:styleId="BulletL1Char">
    <w:name w:val="Bullet L1 Char"/>
    <w:link w:val="BulletL1"/>
    <w:rPr>
      <w:rFonts w:cs="Simplified Arabic"/>
      <w:sz w:val="24"/>
      <w:szCs w:val="24"/>
      <w:lang w:val="en-GB" w:bidi="ar-AE"/>
    </w:rPr>
  </w:style>
  <w:style w:type="paragraph" w:customStyle="1" w:styleId="StandardL4">
    <w:name w:val="Standard L4"/>
    <w:basedOn w:val="Normal"/>
    <w:next w:val="BodyText3"/>
    <w:link w:val="StandardL4Char"/>
    <w:pPr>
      <w:tabs>
        <w:tab w:val="left" w:pos="2160"/>
      </w:tabs>
      <w:ind w:left="2160" w:hanging="720"/>
      <w:outlineLvl w:val="3"/>
    </w:pPr>
    <w:rPr>
      <w:rFonts w:cs="Simplified Arabic"/>
    </w:rPr>
  </w:style>
  <w:style w:type="character" w:customStyle="1" w:styleId="StandardL4Char">
    <w:name w:val="Standard L4 Char"/>
    <w:link w:val="StandardL4"/>
    <w:rPr>
      <w:rFonts w:cs="Simplified Arabic"/>
      <w:sz w:val="24"/>
      <w:szCs w:val="24"/>
      <w:lang w:val="en-GB" w:bidi="ar-AE"/>
    </w:rPr>
  </w:style>
  <w:style w:type="paragraph" w:customStyle="1" w:styleId="StandardL3">
    <w:name w:val="Standard L3"/>
    <w:basedOn w:val="Normal"/>
    <w:next w:val="BodyText2"/>
    <w:link w:val="StandardL3Char"/>
    <w:pPr>
      <w:tabs>
        <w:tab w:val="left" w:pos="1440"/>
      </w:tabs>
      <w:ind w:left="1440" w:hanging="720"/>
      <w:outlineLvl w:val="2"/>
    </w:pPr>
    <w:rPr>
      <w:rFonts w:cs="Simplified Arabic"/>
    </w:rPr>
  </w:style>
  <w:style w:type="character" w:customStyle="1" w:styleId="StandardL3Char">
    <w:name w:val="Standard L3 Char"/>
    <w:link w:val="StandardL3"/>
    <w:rPr>
      <w:rFonts w:cs="Simplified Arabic"/>
      <w:sz w:val="24"/>
      <w:szCs w:val="24"/>
      <w:lang w:val="en-GB" w:bidi="ar-AE"/>
    </w:rPr>
  </w:style>
  <w:style w:type="paragraph" w:customStyle="1" w:styleId="StandardL2">
    <w:name w:val="Standard L2"/>
    <w:basedOn w:val="Normal"/>
    <w:next w:val="BodyText1"/>
    <w:link w:val="StandardL2Char"/>
    <w:pPr>
      <w:tabs>
        <w:tab w:val="left" w:pos="720"/>
      </w:tabs>
      <w:ind w:left="720" w:hanging="720"/>
      <w:outlineLvl w:val="1"/>
    </w:pPr>
    <w:rPr>
      <w:rFonts w:cs="Simplified Arabic"/>
    </w:rPr>
  </w:style>
  <w:style w:type="character" w:customStyle="1" w:styleId="StandardL2Char">
    <w:name w:val="Standard L2 Char"/>
    <w:link w:val="StandardL2"/>
    <w:rPr>
      <w:rFonts w:cs="Simplified Arabic"/>
      <w:sz w:val="24"/>
      <w:szCs w:val="24"/>
      <w:lang w:val="en-GB" w:bidi="ar-AE"/>
    </w:rPr>
  </w:style>
  <w:style w:type="paragraph" w:customStyle="1" w:styleId="StandardL1">
    <w:name w:val="Standard L1"/>
    <w:basedOn w:val="Normal"/>
    <w:next w:val="BodyText1"/>
    <w:link w:val="StandardL1Char"/>
    <w:pPr>
      <w:keepNext/>
      <w:tabs>
        <w:tab w:val="left" w:pos="720"/>
      </w:tabs>
      <w:suppressAutoHyphens/>
      <w:ind w:left="720" w:hanging="720"/>
      <w:jc w:val="left"/>
      <w:outlineLvl w:val="0"/>
    </w:pPr>
    <w:rPr>
      <w:rFonts w:cs="Simplified Arabic"/>
      <w:b/>
      <w:caps/>
    </w:rPr>
  </w:style>
  <w:style w:type="character" w:customStyle="1" w:styleId="StandardL1Char">
    <w:name w:val="Standard L1 Char"/>
    <w:link w:val="StandardL1"/>
    <w:rPr>
      <w:rFonts w:cs="Simplified Arabic"/>
      <w:b/>
      <w:caps/>
      <w:sz w:val="24"/>
      <w:szCs w:val="24"/>
      <w:lang w:val="en-GB" w:bidi="ar-AE"/>
    </w:rPr>
  </w:style>
  <w:style w:type="paragraph" w:customStyle="1" w:styleId="Bullet1">
    <w:name w:val="Bullet 1"/>
    <w:qFormat/>
    <w:pPr>
      <w:spacing w:before="240" w:line="260" w:lineRule="atLeast"/>
      <w:jc w:val="both"/>
    </w:pPr>
    <w:rPr>
      <w:rFonts w:eastAsia="Calibri"/>
      <w:sz w:val="22"/>
      <w:szCs w:val="22"/>
      <w:lang w:val="en-GB" w:eastAsia="en-US"/>
    </w:rPr>
  </w:style>
  <w:style w:type="paragraph" w:customStyle="1" w:styleId="NormalLeft0">
    <w:name w:val="Normal + Left"/>
    <w:basedOn w:val="Bullet1"/>
    <w:pPr>
      <w:spacing w:before="0"/>
      <w:ind w:left="644" w:hanging="360"/>
    </w:pPr>
    <w:rPr>
      <w:rFonts w:eastAsia="FangSong_GB2312"/>
      <w:bCs/>
      <w:sz w:val="21"/>
      <w:szCs w:val="21"/>
    </w:rPr>
  </w:style>
  <w:style w:type="paragraph" w:styleId="Revision">
    <w:name w:val="Revision"/>
    <w:hidden/>
    <w:uiPriority w:val="99"/>
    <w:unhideWhenUsed/>
    <w:rsid w:val="004D1A18"/>
    <w:rPr>
      <w:sz w:val="24"/>
      <w:szCs w:val="24"/>
      <w:lang w:val="en-GB" w:bidi="ar-A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x-cp20936"/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2A1A46B4-AF90-4002-815E-928FBE565B06}">
  <we:reference id="6CEC9104-4737-421B-A03D-239E5C3D9697" version="1.0.3.0" store="EXCatalog" storeType="EXCatalog"/>
  <we:alternateReferences>
    <we:reference id="WA200007740" version="1.0.3.0" store="en-US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179</Words>
  <Characters>1035</Characters>
  <Application>Microsoft Office Word</Application>
  <DocSecurity>0</DocSecurity>
  <Lines>35</Lines>
  <Paragraphs>13</Paragraphs>
  <ScaleCrop>false</ScaleCrop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2026-09-24T04:50:00Z</dcterms:created>
  <dcterms:modified xsi:type="dcterms:W3CDTF">2026-09-24T04:50:00Z</dcterms:modified>
</cp:coreProperties>
</file>