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9AFD7" w14:textId="77777777" w:rsidR="00C559F2" w:rsidRDefault="00C559F2">
      <w:pPr>
        <w:pStyle w:val="MacPacTrailer"/>
        <w:rPr>
          <w:strike/>
          <w:color w:val="FF0000"/>
          <w:sz w:val="24"/>
          <w:szCs w:val="24"/>
        </w:rPr>
      </w:pPr>
      <w:bookmarkStart w:id="0" w:name="_cp_change_0"/>
    </w:p>
    <w:bookmarkEnd w:id="0"/>
    <w:p w14:paraId="4B2BC5D6" w14:textId="77777777" w:rsidR="00C559F2" w:rsidRDefault="00000000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经营者集中简易案件公示表</w:t>
      </w:r>
    </w:p>
    <w:p w14:paraId="695190CF" w14:textId="77777777" w:rsidR="00C559F2" w:rsidRDefault="00C559F2">
      <w:pPr>
        <w:snapToGrid w:val="0"/>
        <w:jc w:val="center"/>
        <w:rPr>
          <w:rFonts w:eastAsia="黑体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1"/>
        <w:gridCol w:w="1556"/>
        <w:gridCol w:w="5599"/>
      </w:tblGrid>
      <w:tr w:rsidR="00C559F2" w14:paraId="3364A955" w14:textId="77777777">
        <w:trPr>
          <w:trHeight w:val="986"/>
        </w:trPr>
        <w:tc>
          <w:tcPr>
            <w:tcW w:w="1032" w:type="pct"/>
            <w:shd w:val="clear" w:color="auto" w:fill="D9D9D9"/>
            <w:vAlign w:val="center"/>
          </w:tcPr>
          <w:p w14:paraId="792D4EE1" w14:textId="77777777" w:rsidR="00C559F2" w:rsidRDefault="00000000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  <w:lang w:val="en-GB" w:bidi="ar-AE"/>
              </w:rPr>
              <w:t>案件名称</w:t>
            </w:r>
          </w:p>
        </w:tc>
        <w:tc>
          <w:tcPr>
            <w:tcW w:w="3968" w:type="pct"/>
            <w:gridSpan w:val="2"/>
            <w:vAlign w:val="center"/>
          </w:tcPr>
          <w:p w14:paraId="5A380D57" w14:textId="79553E9B" w:rsidR="00C559F2" w:rsidRDefault="00000000">
            <w:pPr>
              <w:widowControl/>
              <w:snapToGrid w:val="0"/>
              <w:rPr>
                <w:rFonts w:eastAsia="宋体" w:cs="宋体"/>
                <w:sz w:val="24"/>
              </w:rPr>
            </w:pPr>
            <w:r>
              <w:rPr>
                <w:rFonts w:eastAsia="宋体" w:cs="宋体" w:hint="eastAsia"/>
                <w:sz w:val="24"/>
              </w:rPr>
              <w:t>DIF</w:t>
            </w:r>
            <w:r>
              <w:rPr>
                <w:rFonts w:eastAsia="宋体" w:cs="宋体" w:hint="eastAsia"/>
                <w:sz w:val="24"/>
              </w:rPr>
              <w:t>管理私人有限公司与凯雷集团公司收购</w:t>
            </w:r>
            <w:r>
              <w:rPr>
                <w:rFonts w:eastAsia="宋体" w:cs="宋体" w:hint="eastAsia"/>
                <w:sz w:val="24"/>
              </w:rPr>
              <w:t>BauWatch Group B.V.</w:t>
            </w:r>
            <w:r>
              <w:rPr>
                <w:rFonts w:eastAsia="宋体" w:cs="宋体" w:hint="eastAsia"/>
                <w:sz w:val="24"/>
              </w:rPr>
              <w:t>等三家公司股权案</w:t>
            </w:r>
          </w:p>
        </w:tc>
      </w:tr>
      <w:tr w:rsidR="00C559F2" w14:paraId="40958D74" w14:textId="77777777">
        <w:trPr>
          <w:trHeight w:val="1538"/>
        </w:trPr>
        <w:tc>
          <w:tcPr>
            <w:tcW w:w="1032" w:type="pct"/>
            <w:shd w:val="clear" w:color="auto" w:fill="D9D9D9"/>
            <w:vAlign w:val="center"/>
          </w:tcPr>
          <w:p w14:paraId="37C0FCD8" w14:textId="77777777" w:rsidR="00C559F2" w:rsidRDefault="00000000">
            <w:pPr>
              <w:snapToGrid w:val="0"/>
              <w:rPr>
                <w:bCs/>
                <w:i/>
                <w:iCs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  <w:lang w:val="en-GB" w:bidi="ar-AE"/>
              </w:rPr>
              <w:t>交易概况（限</w:t>
            </w:r>
            <w:r>
              <w:rPr>
                <w:rFonts w:eastAsia="宋体" w:hint="eastAsia"/>
                <w:kern w:val="0"/>
                <w:sz w:val="24"/>
                <w:szCs w:val="24"/>
                <w:lang w:val="en-GB" w:bidi="ar-AE"/>
              </w:rPr>
              <w:t>200</w:t>
            </w:r>
            <w:r>
              <w:rPr>
                <w:rFonts w:eastAsia="宋体" w:hint="eastAsia"/>
                <w:kern w:val="0"/>
                <w:sz w:val="24"/>
                <w:szCs w:val="24"/>
                <w:lang w:val="en-GB" w:bidi="ar-AE"/>
              </w:rPr>
              <w:t>字内）</w:t>
            </w:r>
          </w:p>
        </w:tc>
        <w:tc>
          <w:tcPr>
            <w:tcW w:w="3968" w:type="pct"/>
            <w:gridSpan w:val="2"/>
          </w:tcPr>
          <w:p w14:paraId="3AE2DE6B" w14:textId="77777777" w:rsidR="00C559F2" w:rsidRDefault="0000000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bookmarkStart w:id="1" w:name="_Hlk223543984"/>
            <w:r>
              <w:rPr>
                <w:rFonts w:hint="eastAsia"/>
                <w:sz w:val="24"/>
                <w:szCs w:val="24"/>
              </w:rPr>
              <w:t>本次交易涉及由凯雷集团公司（及其控制的基金和关联实体，合称为“</w:t>
            </w:r>
            <w:r>
              <w:rPr>
                <w:rFonts w:hint="eastAsia"/>
                <w:b/>
                <w:bCs/>
                <w:sz w:val="24"/>
                <w:szCs w:val="24"/>
              </w:rPr>
              <w:t>凯雷</w:t>
            </w:r>
            <w:r>
              <w:rPr>
                <w:rFonts w:hint="eastAsia"/>
                <w:sz w:val="24"/>
                <w:szCs w:val="24"/>
              </w:rPr>
              <w:t>”）关联方提供咨询和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或管理的基金，以及由</w:t>
            </w:r>
            <w:r>
              <w:rPr>
                <w:rFonts w:ascii="Times New Roman" w:hAnsi="Times New Roman"/>
                <w:sz w:val="24"/>
                <w:szCs w:val="24"/>
              </w:rPr>
              <w:t>DIF</w:t>
            </w:r>
            <w:r>
              <w:rPr>
                <w:rFonts w:cs="宋体" w:hint="eastAsia"/>
                <w:sz w:val="24"/>
              </w:rPr>
              <w:t>管理私人有限公司</w:t>
            </w:r>
            <w:r>
              <w:rPr>
                <w:rFonts w:hint="eastAsia"/>
                <w:sz w:val="24"/>
                <w:szCs w:val="24"/>
              </w:rPr>
              <w:t>（“</w:t>
            </w:r>
            <w:r>
              <w:rPr>
                <w:rFonts w:ascii="Times New Roman Bold" w:hAnsi="Times New Roman Bold" w:cs="Times New Roman Bold" w:hint="eastAsia"/>
                <w:b/>
                <w:bCs/>
                <w:sz w:val="24"/>
                <w:szCs w:val="24"/>
              </w:rPr>
              <w:t>熙维</w:t>
            </w: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</w:rPr>
              <w:t>DIF</w:t>
            </w:r>
            <w:r>
              <w:rPr>
                <w:rFonts w:hint="eastAsia"/>
                <w:sz w:val="24"/>
                <w:szCs w:val="24"/>
              </w:rPr>
              <w:t>”）提供咨询和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或管理的基金或载体，拟取得对</w:t>
            </w:r>
            <w:r>
              <w:rPr>
                <w:rFonts w:ascii="Times New Roman" w:hAnsi="Times New Roman"/>
                <w:sz w:val="24"/>
                <w:szCs w:val="24"/>
              </w:rPr>
              <w:t>BauWatch Group B.V.</w:t>
            </w:r>
            <w:r>
              <w:rPr>
                <w:rFonts w:hint="eastAsia"/>
                <w:sz w:val="24"/>
                <w:szCs w:val="24"/>
              </w:rPr>
              <w:t>（“</w:t>
            </w: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</w:rPr>
              <w:t>BauWatch</w:t>
            </w:r>
            <w:r>
              <w:rPr>
                <w:rFonts w:hint="eastAsia"/>
                <w:sz w:val="24"/>
                <w:szCs w:val="24"/>
              </w:rPr>
              <w:t>”）、</w:t>
            </w:r>
            <w:r>
              <w:rPr>
                <w:rFonts w:ascii="Times New Roman" w:hAnsi="Times New Roman"/>
                <w:sz w:val="24"/>
                <w:szCs w:val="24"/>
              </w:rPr>
              <w:t>Bauwatch Projekt Service GmbH</w:t>
            </w:r>
            <w:r>
              <w:rPr>
                <w:rFonts w:hint="eastAsia"/>
                <w:sz w:val="24"/>
                <w:szCs w:val="24"/>
              </w:rPr>
              <w:t>（“</w:t>
            </w: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</w:rPr>
              <w:t>Bauwatch Projekt</w:t>
            </w:r>
            <w:r>
              <w:rPr>
                <w:rFonts w:hint="eastAsia"/>
                <w:sz w:val="24"/>
                <w:szCs w:val="24"/>
              </w:rPr>
              <w:t>”）和</w:t>
            </w:r>
            <w:r>
              <w:rPr>
                <w:rFonts w:ascii="Times New Roman" w:hAnsi="Times New Roman"/>
                <w:sz w:val="24"/>
                <w:szCs w:val="24"/>
              </w:rPr>
              <w:t>C-24 GmbH</w:t>
            </w:r>
            <w:r>
              <w:rPr>
                <w:rFonts w:hint="eastAsia"/>
                <w:sz w:val="24"/>
                <w:szCs w:val="24"/>
              </w:rPr>
              <w:t>（“</w:t>
            </w:r>
            <w:r>
              <w:rPr>
                <w:rFonts w:ascii="Times New Roman Bold" w:hAnsi="Times New Roman Bold" w:cs="Times New Roman Bold"/>
                <w:b/>
                <w:bCs/>
                <w:sz w:val="24"/>
                <w:szCs w:val="24"/>
              </w:rPr>
              <w:t>C-24</w:t>
            </w:r>
            <w:r>
              <w:rPr>
                <w:rFonts w:hint="eastAsia"/>
                <w:sz w:val="24"/>
                <w:szCs w:val="24"/>
              </w:rPr>
              <w:t>”）（及其各自子公司，“</w:t>
            </w:r>
            <w:r>
              <w:rPr>
                <w:rFonts w:hint="eastAsia"/>
                <w:b/>
                <w:bCs/>
                <w:sz w:val="24"/>
                <w:szCs w:val="24"/>
              </w:rPr>
              <w:t>目标集团</w:t>
            </w:r>
            <w:r>
              <w:rPr>
                <w:rFonts w:hint="eastAsia"/>
                <w:sz w:val="24"/>
                <w:szCs w:val="24"/>
              </w:rPr>
              <w:t>”）的共同控制权。</w:t>
            </w:r>
            <w:r>
              <w:rPr>
                <w:rFonts w:ascii="Times New Roman" w:hAnsi="Times New Roman" w:hint="eastAsia"/>
                <w:sz w:val="24"/>
                <w:szCs w:val="24"/>
              </w:rPr>
              <w:t>目标集团提供安防视频监控产品。</w:t>
            </w:r>
          </w:p>
          <w:p w14:paraId="72993CB3" w14:textId="77777777" w:rsidR="00C559F2" w:rsidRDefault="00C559F2">
            <w:pPr>
              <w:snapToGrid w:val="0"/>
              <w:rPr>
                <w:kern w:val="0"/>
                <w:sz w:val="24"/>
                <w:szCs w:val="24"/>
              </w:rPr>
            </w:pPr>
          </w:p>
          <w:bookmarkEnd w:id="1"/>
          <w:p w14:paraId="7BBA993C" w14:textId="77777777" w:rsidR="00C559F2" w:rsidRDefault="00000000">
            <w:pPr>
              <w:snapToGrid w:val="0"/>
              <w:rPr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本次交易前，目标集团现由</w:t>
            </w:r>
            <w:r>
              <w:rPr>
                <w:rFonts w:eastAsia="宋体" w:hint="eastAsia"/>
                <w:sz w:val="24"/>
                <w:szCs w:val="24"/>
              </w:rPr>
              <w:t>Bauwatch International GmbH</w:t>
            </w:r>
            <w:r>
              <w:rPr>
                <w:rFonts w:eastAsia="宋体" w:hint="eastAsia"/>
                <w:sz w:val="24"/>
                <w:szCs w:val="24"/>
              </w:rPr>
              <w:t>全资持有。本次交易后，凯雷和熙维</w:t>
            </w:r>
            <w:r>
              <w:rPr>
                <w:rFonts w:eastAsia="宋体" w:hint="eastAsia"/>
                <w:sz w:val="24"/>
                <w:szCs w:val="24"/>
              </w:rPr>
              <w:t xml:space="preserve"> DIF</w:t>
            </w:r>
            <w:r>
              <w:rPr>
                <w:rFonts w:eastAsia="宋体" w:hint="eastAsia"/>
                <w:sz w:val="24"/>
                <w:szCs w:val="24"/>
              </w:rPr>
              <w:t>将间接收购目标集团约</w:t>
            </w:r>
            <w:r>
              <w:rPr>
                <w:rFonts w:eastAsia="宋体" w:hint="eastAsia"/>
                <w:sz w:val="24"/>
                <w:szCs w:val="24"/>
              </w:rPr>
              <w:t>90%</w:t>
            </w:r>
            <w:r>
              <w:rPr>
                <w:rFonts w:eastAsia="宋体" w:hint="eastAsia"/>
                <w:sz w:val="24"/>
                <w:szCs w:val="24"/>
              </w:rPr>
              <w:t>的已发行股本，并共同控制目标集团。</w:t>
            </w:r>
          </w:p>
        </w:tc>
      </w:tr>
      <w:tr w:rsidR="00C559F2" w14:paraId="15451ABA" w14:textId="77777777">
        <w:trPr>
          <w:trHeight w:val="404"/>
        </w:trPr>
        <w:tc>
          <w:tcPr>
            <w:tcW w:w="1032" w:type="pct"/>
            <w:vMerge w:val="restart"/>
            <w:shd w:val="clear" w:color="auto" w:fill="D9D9D9"/>
            <w:vAlign w:val="center"/>
          </w:tcPr>
          <w:p w14:paraId="44608251" w14:textId="77777777" w:rsidR="00C559F2" w:rsidRDefault="00000000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rFonts w:eastAsia="宋体" w:hint="eastAsia"/>
                <w:kern w:val="0"/>
                <w:sz w:val="24"/>
                <w:szCs w:val="24"/>
                <w:lang w:val="en-GB" w:bidi="ar-AE"/>
              </w:rPr>
              <w:t>参与集中的经营者简介（每个限</w:t>
            </w:r>
            <w:r>
              <w:rPr>
                <w:rFonts w:eastAsia="宋体" w:hint="eastAsia"/>
                <w:kern w:val="0"/>
                <w:sz w:val="24"/>
                <w:szCs w:val="24"/>
                <w:lang w:bidi="ar-AE"/>
              </w:rPr>
              <w:t>100</w:t>
            </w:r>
            <w:r>
              <w:rPr>
                <w:rFonts w:eastAsia="宋体" w:hint="eastAsia"/>
                <w:kern w:val="0"/>
                <w:sz w:val="24"/>
                <w:szCs w:val="24"/>
                <w:lang w:bidi="ar-AE"/>
              </w:rPr>
              <w:t>字以内</w:t>
            </w:r>
            <w:r>
              <w:rPr>
                <w:rFonts w:eastAsia="宋体" w:hint="eastAsia"/>
                <w:kern w:val="0"/>
                <w:sz w:val="24"/>
                <w:szCs w:val="24"/>
                <w:lang w:val="en-GB" w:bidi="ar-AE"/>
              </w:rPr>
              <w:t>）</w:t>
            </w:r>
          </w:p>
        </w:tc>
        <w:tc>
          <w:tcPr>
            <w:tcW w:w="863" w:type="pct"/>
            <w:vAlign w:val="center"/>
          </w:tcPr>
          <w:p w14:paraId="45743BD6" w14:textId="77777777" w:rsidR="00C559F2" w:rsidRDefault="00000000">
            <w:pPr>
              <w:pStyle w:val="a8"/>
              <w:keepNext w:val="0"/>
              <w:keepLines w:val="0"/>
              <w:widowControl/>
              <w:adjustRightInd w:val="0"/>
              <w:snapToGrid w:val="0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4"/>
                <w:szCs w:val="24"/>
                <w:lang w:val="en-GB" w:bidi="ar-AE"/>
              </w:rPr>
              <w:t>熙维</w:t>
            </w: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4"/>
                <w:szCs w:val="24"/>
                <w:lang w:val="en-GB" w:bidi="ar-AE"/>
              </w:rPr>
              <w:t xml:space="preserve"> DIF</w:t>
            </w:r>
          </w:p>
        </w:tc>
        <w:tc>
          <w:tcPr>
            <w:tcW w:w="3105" w:type="pct"/>
          </w:tcPr>
          <w:p w14:paraId="3477AD68" w14:textId="77777777" w:rsidR="00C559F2" w:rsidRDefault="00000000">
            <w:pPr>
              <w:adjustRightInd w:val="0"/>
              <w:snapToGrid w:val="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熙维</w:t>
            </w:r>
            <w:r>
              <w:rPr>
                <w:rFonts w:eastAsia="宋体"/>
                <w:sz w:val="24"/>
              </w:rPr>
              <w:t>DIF</w:t>
            </w:r>
            <w:r>
              <w:rPr>
                <w:rFonts w:eastAsia="宋体"/>
                <w:sz w:val="24"/>
              </w:rPr>
              <w:t>于</w:t>
            </w:r>
            <w:r>
              <w:rPr>
                <w:rFonts w:eastAsia="宋体"/>
                <w:sz w:val="24"/>
              </w:rPr>
              <w:t>2008</w:t>
            </w:r>
            <w:r>
              <w:rPr>
                <w:rFonts w:eastAsia="宋体"/>
                <w:sz w:val="24"/>
              </w:rPr>
              <w:t>年</w:t>
            </w:r>
            <w:r>
              <w:rPr>
                <w:rFonts w:eastAsia="宋体"/>
                <w:sz w:val="24"/>
              </w:rPr>
              <w:t>9</w:t>
            </w:r>
            <w:r>
              <w:rPr>
                <w:rFonts w:eastAsia="宋体"/>
                <w:sz w:val="24"/>
              </w:rPr>
              <w:t>月</w:t>
            </w:r>
            <w:r>
              <w:rPr>
                <w:rFonts w:eastAsia="宋体"/>
                <w:sz w:val="24"/>
              </w:rPr>
              <w:t>26</w:t>
            </w:r>
            <w:r>
              <w:rPr>
                <w:rFonts w:eastAsia="宋体"/>
                <w:sz w:val="24"/>
              </w:rPr>
              <w:t>日成立于荷兰，是一家基础设施股权投资基金管理人，管理资产覆盖欧洲、美洲及</w:t>
            </w:r>
            <w:r>
              <w:rPr>
                <w:rFonts w:eastAsia="宋体"/>
                <w:sz w:val="24"/>
                <w:szCs w:val="24"/>
              </w:rPr>
              <w:t>澳大拉西亚</w:t>
            </w:r>
            <w:r>
              <w:rPr>
                <w:rFonts w:eastAsia="宋体"/>
                <w:sz w:val="24"/>
              </w:rPr>
              <w:t>。</w:t>
            </w:r>
          </w:p>
          <w:p w14:paraId="04B68AD4" w14:textId="77777777" w:rsidR="00C559F2" w:rsidRDefault="00C559F2">
            <w:pPr>
              <w:pStyle w:val="a0"/>
            </w:pPr>
          </w:p>
          <w:p w14:paraId="02DA8C4D" w14:textId="77777777" w:rsidR="00C559F2" w:rsidRDefault="00000000">
            <w:pPr>
              <w:pStyle w:val="a8"/>
              <w:keepNext w:val="0"/>
              <w:keepLines w:val="0"/>
              <w:widowControl/>
              <w:adjustRightInd w:val="0"/>
              <w:snapToGrid w:val="0"/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en-GB" w:bidi="ar-AE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熙维</w:t>
            </w:r>
            <w:r>
              <w:rPr>
                <w:rFonts w:ascii="Times New Roman Regular" w:hAnsi="Times New Roman Regular" w:cs="Times New Roman Regular"/>
                <w:sz w:val="24"/>
              </w:rPr>
              <w:t>DIF</w:t>
            </w:r>
            <w:r>
              <w:rPr>
                <w:rFonts w:ascii="Times New Roman Regular" w:hAnsi="Times New Roman Regular" w:cs="Times New Roman Regular"/>
                <w:sz w:val="24"/>
              </w:rPr>
              <w:t>最终控制人为</w:t>
            </w:r>
            <w:r>
              <w:rPr>
                <w:rFonts w:hint="eastAsia"/>
                <w:sz w:val="24"/>
              </w:rPr>
              <w:t>熙维资本合伙有限公司</w:t>
            </w:r>
            <w:r>
              <w:rPr>
                <w:rFonts w:ascii="Times New Roman Regular" w:hAnsi="Times New Roman Regular" w:cs="Times New Roman Regular"/>
                <w:sz w:val="24"/>
              </w:rPr>
              <w:t>关联方提供咨询和</w:t>
            </w:r>
            <w:r>
              <w:rPr>
                <w:rFonts w:ascii="Times New Roman Regular" w:hAnsi="Times New Roman Regular" w:cs="Times New Roman Regular"/>
                <w:sz w:val="24"/>
              </w:rPr>
              <w:t>/</w:t>
            </w:r>
            <w:r>
              <w:rPr>
                <w:rFonts w:ascii="Times New Roman Regular" w:hAnsi="Times New Roman Regular" w:cs="Times New Roman Regular"/>
                <w:sz w:val="24"/>
              </w:rPr>
              <w:t>或管理的基金或载体（统称</w:t>
            </w:r>
            <w:r>
              <w:rPr>
                <w:rFonts w:ascii="Times New Roman Regular" w:hAnsi="Times New Roman Regular" w:cs="Times New Roman Regular" w:hint="eastAsia"/>
                <w:sz w:val="24"/>
              </w:rPr>
              <w:t>“</w:t>
            </w:r>
            <w:r>
              <w:rPr>
                <w:rFonts w:ascii="Times New Roman Regular" w:hAnsi="Times New Roman Regular" w:cs="Times New Roman Regular"/>
                <w:b/>
                <w:bCs/>
                <w:sz w:val="24"/>
              </w:rPr>
              <w:t>熙维基金</w:t>
            </w:r>
            <w:r>
              <w:rPr>
                <w:rFonts w:ascii="Times New Roman Regular" w:hAnsi="Times New Roman Regular" w:cs="Times New Roman Regular" w:hint="eastAsia"/>
                <w:sz w:val="24"/>
              </w:rPr>
              <w:t>”</w:t>
            </w:r>
            <w:r>
              <w:rPr>
                <w:rFonts w:ascii="Times New Roman Regular" w:hAnsi="Times New Roman Regular" w:cs="Times New Roman Regular"/>
                <w:sz w:val="24"/>
              </w:rPr>
              <w:t>，与</w:t>
            </w:r>
            <w:r>
              <w:rPr>
                <w:rFonts w:ascii="Times New Roman Regular" w:hAnsi="Times New Roman Regular" w:cs="Times New Roman Regular"/>
                <w:iCs/>
                <w:kern w:val="0"/>
                <w:sz w:val="24"/>
                <w:szCs w:val="24"/>
              </w:rPr>
              <w:t>其关联</w:t>
            </w:r>
            <w:r>
              <w:rPr>
                <w:rFonts w:ascii="Times New Roman Regular" w:hAnsi="Times New Roman Regular" w:cs="Times New Roman Regular"/>
                <w:iCs/>
                <w:kern w:val="0"/>
                <w:sz w:val="24"/>
              </w:rPr>
              <w:t>方，以及</w:t>
            </w:r>
            <w:r>
              <w:rPr>
                <w:rFonts w:ascii="Times New Roman Regular" w:hAnsi="Times New Roman Regular" w:cs="Times New Roman Regular"/>
                <w:sz w:val="24"/>
              </w:rPr>
              <w:t>熙维资本合伙有限公司及其子公司</w:t>
            </w:r>
            <w:r>
              <w:rPr>
                <w:rFonts w:ascii="Times New Roman Regular" w:hAnsi="Times New Roman Regular" w:cs="Times New Roman Regular"/>
                <w:iCs/>
                <w:kern w:val="0"/>
                <w:sz w:val="24"/>
                <w:szCs w:val="24"/>
              </w:rPr>
              <w:t>合称</w:t>
            </w:r>
            <w:r>
              <w:rPr>
                <w:rFonts w:ascii="宋体" w:hAnsi="宋体" w:cs="宋体" w:hint="eastAsia"/>
                <w:sz w:val="24"/>
              </w:rPr>
              <w:t>“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熙维</w:t>
            </w:r>
            <w:r>
              <w:rPr>
                <w:rFonts w:ascii="宋体" w:hAnsi="宋体" w:cs="宋体" w:hint="eastAsia"/>
                <w:sz w:val="24"/>
              </w:rPr>
              <w:t>”</w:t>
            </w:r>
            <w:r>
              <w:rPr>
                <w:rFonts w:ascii="Times New Roman Regular" w:hAnsi="Times New Roman Regular" w:cs="Times New Roman Regular"/>
                <w:sz w:val="24"/>
              </w:rPr>
              <w:t>），以及创始团队、合伙人及个人股东。熙维基金持有横跨金融服务、化工、公用事业、制造业、零售分销等行业的全球企业股权，投资覆盖欧洲、美国及亚太地区。</w:t>
            </w:r>
          </w:p>
        </w:tc>
      </w:tr>
      <w:tr w:rsidR="00C559F2" w14:paraId="63CD1F06" w14:textId="77777777">
        <w:trPr>
          <w:trHeight w:val="404"/>
        </w:trPr>
        <w:tc>
          <w:tcPr>
            <w:tcW w:w="1032" w:type="pct"/>
            <w:vMerge/>
            <w:shd w:val="clear" w:color="auto" w:fill="D9D9D9"/>
            <w:vAlign w:val="center"/>
          </w:tcPr>
          <w:p w14:paraId="171F0BC1" w14:textId="77777777" w:rsidR="00C559F2" w:rsidRDefault="00C559F2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1D129C75" w14:textId="77777777" w:rsidR="00C559F2" w:rsidRDefault="00000000">
            <w:pPr>
              <w:pStyle w:val="a8"/>
              <w:keepNext w:val="0"/>
              <w:keepLines w:val="0"/>
              <w:widowControl/>
              <w:adjustRightInd w:val="0"/>
              <w:snapToGrid w:val="0"/>
              <w:rPr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4"/>
                <w:szCs w:val="24"/>
                <w:lang w:val="en-GB" w:bidi="ar-AE"/>
              </w:rPr>
              <w:t>凯雷</w:t>
            </w:r>
          </w:p>
        </w:tc>
        <w:tc>
          <w:tcPr>
            <w:tcW w:w="3105" w:type="pct"/>
          </w:tcPr>
          <w:p w14:paraId="6C456B01" w14:textId="77777777" w:rsidR="00C559F2" w:rsidRDefault="00000000">
            <w:pPr>
              <w:snapToGrid w:val="0"/>
              <w:rPr>
                <w:rFonts w:eastAsia="宋体"/>
                <w:color w:val="000000"/>
                <w:kern w:val="0"/>
                <w:sz w:val="24"/>
                <w:szCs w:val="24"/>
                <w:lang w:val="en-GB" w:bidi="ar-AE"/>
              </w:rPr>
            </w:pPr>
            <w:r>
              <w:rPr>
                <w:rFonts w:eastAsia="宋体" w:hint="eastAsia"/>
                <w:color w:val="000000"/>
                <w:kern w:val="0"/>
                <w:sz w:val="24"/>
                <w:szCs w:val="24"/>
                <w:lang w:val="en-GB" w:bidi="ar-AE"/>
              </w:rPr>
              <w:t>凯雷于</w:t>
            </w:r>
            <w:r>
              <w:rPr>
                <w:rFonts w:eastAsia="宋体" w:hint="eastAsia"/>
                <w:color w:val="000000"/>
                <w:kern w:val="0"/>
                <w:sz w:val="24"/>
                <w:szCs w:val="24"/>
                <w:lang w:val="en-GB" w:bidi="ar-AE"/>
              </w:rPr>
              <w:t>2011</w:t>
            </w:r>
            <w:r>
              <w:rPr>
                <w:rFonts w:eastAsia="宋体" w:hint="eastAsia"/>
                <w:color w:val="000000"/>
                <w:kern w:val="0"/>
                <w:sz w:val="24"/>
                <w:szCs w:val="24"/>
                <w:lang w:val="en-GB" w:bidi="ar-AE"/>
              </w:rPr>
              <w:t>年</w:t>
            </w:r>
            <w:r>
              <w:rPr>
                <w:rFonts w:eastAsia="宋体" w:hint="eastAsia"/>
                <w:color w:val="000000"/>
                <w:kern w:val="0"/>
                <w:sz w:val="24"/>
                <w:szCs w:val="24"/>
                <w:lang w:val="en-GB" w:bidi="ar-AE"/>
              </w:rPr>
              <w:t>7</w:t>
            </w:r>
            <w:r>
              <w:rPr>
                <w:rFonts w:eastAsia="宋体" w:hint="eastAsia"/>
                <w:color w:val="000000"/>
                <w:kern w:val="0"/>
                <w:sz w:val="24"/>
                <w:szCs w:val="24"/>
                <w:lang w:val="en-GB" w:bidi="ar-AE"/>
              </w:rPr>
              <w:t>月</w:t>
            </w:r>
            <w:r>
              <w:rPr>
                <w:rFonts w:eastAsia="宋体" w:hint="eastAsia"/>
                <w:color w:val="000000"/>
                <w:kern w:val="0"/>
                <w:sz w:val="24"/>
                <w:szCs w:val="24"/>
                <w:lang w:val="en-GB" w:bidi="ar-AE"/>
              </w:rPr>
              <w:t>18</w:t>
            </w:r>
            <w:r>
              <w:rPr>
                <w:rFonts w:eastAsia="宋体" w:hint="eastAsia"/>
                <w:color w:val="000000"/>
                <w:kern w:val="0"/>
                <w:sz w:val="24"/>
                <w:szCs w:val="24"/>
                <w:lang w:val="en-GB" w:bidi="ar-AE"/>
              </w:rPr>
              <w:t>日在美国成立，并在纳斯达克全球精选市场上市。凯雷主要通过全球私募股权、全球信贷以及全球投资解决方案从事私募资本运营业务。</w:t>
            </w:r>
          </w:p>
          <w:p w14:paraId="3E26EA11" w14:textId="77777777" w:rsidR="00C559F2" w:rsidRDefault="00C559F2">
            <w:pPr>
              <w:snapToGrid w:val="0"/>
              <w:rPr>
                <w:rFonts w:eastAsia="宋体"/>
                <w:color w:val="000000"/>
                <w:kern w:val="0"/>
                <w:sz w:val="24"/>
                <w:szCs w:val="24"/>
                <w:lang w:val="en-GB" w:bidi="ar-AE"/>
              </w:rPr>
            </w:pPr>
          </w:p>
          <w:p w14:paraId="1FE65EBC" w14:textId="77777777" w:rsidR="00C559F2" w:rsidRDefault="00000000">
            <w:pPr>
              <w:snapToGrid w:val="0"/>
              <w:rPr>
                <w:sz w:val="24"/>
                <w:szCs w:val="24"/>
              </w:rPr>
            </w:pPr>
            <w:r>
              <w:rPr>
                <w:rFonts w:eastAsia="宋体" w:hint="eastAsia"/>
                <w:color w:val="000000"/>
                <w:kern w:val="0"/>
                <w:sz w:val="24"/>
                <w:szCs w:val="24"/>
                <w:lang w:val="en-GB" w:bidi="ar-AE"/>
              </w:rPr>
              <w:t>凯雷无最终控制人。</w:t>
            </w:r>
          </w:p>
        </w:tc>
      </w:tr>
      <w:tr w:rsidR="00C559F2" w14:paraId="4DB86CB5" w14:textId="77777777">
        <w:trPr>
          <w:trHeight w:val="2015"/>
        </w:trPr>
        <w:tc>
          <w:tcPr>
            <w:tcW w:w="1032" w:type="pct"/>
            <w:vMerge/>
            <w:shd w:val="clear" w:color="auto" w:fill="D9D9D9"/>
            <w:vAlign w:val="center"/>
          </w:tcPr>
          <w:p w14:paraId="4F2C0305" w14:textId="77777777" w:rsidR="00C559F2" w:rsidRDefault="00C559F2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863" w:type="pct"/>
            <w:vAlign w:val="center"/>
          </w:tcPr>
          <w:p w14:paraId="667CA87C" w14:textId="77777777" w:rsidR="00C559F2" w:rsidRDefault="00000000">
            <w:pPr>
              <w:pStyle w:val="a8"/>
              <w:keepNext w:val="0"/>
              <w:keepLines w:val="0"/>
              <w:widowControl/>
              <w:adjustRightInd w:val="0"/>
              <w:snapToGrid w:val="0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4"/>
                <w:szCs w:val="24"/>
                <w:lang w:val="en-GB" w:bidi="ar-AE"/>
              </w:rPr>
              <w:t>目标集团</w:t>
            </w:r>
          </w:p>
        </w:tc>
        <w:tc>
          <w:tcPr>
            <w:tcW w:w="3105" w:type="pct"/>
          </w:tcPr>
          <w:p w14:paraId="57589CCC" w14:textId="77777777" w:rsidR="00C559F2" w:rsidRDefault="0000000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目标集团由</w:t>
            </w:r>
            <w:r>
              <w:rPr>
                <w:rFonts w:ascii="Times New Roman" w:hAnsi="Times New Roman" w:hint="eastAsia"/>
                <w:sz w:val="24"/>
                <w:szCs w:val="24"/>
              </w:rPr>
              <w:t>BauWatch</w:t>
            </w:r>
            <w:r>
              <w:rPr>
                <w:rFonts w:ascii="Times New Roman" w:hAnsi="Times New Roman" w:hint="eastAsia"/>
                <w:sz w:val="24"/>
                <w:szCs w:val="24"/>
              </w:rPr>
              <w:t>、</w:t>
            </w:r>
            <w:r>
              <w:rPr>
                <w:rFonts w:ascii="Times New Roman" w:hAnsi="Times New Roman" w:hint="eastAsia"/>
                <w:sz w:val="24"/>
                <w:szCs w:val="24"/>
              </w:rPr>
              <w:t>Bauwatch Projekt</w:t>
            </w:r>
            <w:r>
              <w:rPr>
                <w:rFonts w:ascii="Times New Roman" w:hAnsi="Times New Roman" w:hint="eastAsia"/>
                <w:sz w:val="24"/>
                <w:szCs w:val="24"/>
              </w:rPr>
              <w:t>、</w:t>
            </w:r>
            <w:r>
              <w:rPr>
                <w:rFonts w:ascii="Times New Roman" w:hAnsi="Times New Roman" w:hint="eastAsia"/>
                <w:sz w:val="24"/>
                <w:szCs w:val="24"/>
              </w:rPr>
              <w:t>C-24</w:t>
            </w:r>
            <w:r>
              <w:rPr>
                <w:rFonts w:ascii="Times New Roman" w:hAnsi="Times New Roman" w:hint="eastAsia"/>
                <w:sz w:val="24"/>
                <w:szCs w:val="24"/>
              </w:rPr>
              <w:t>及其各自子公司组成。</w:t>
            </w:r>
            <w:r>
              <w:rPr>
                <w:rFonts w:ascii="Times New Roman" w:hAnsi="Times New Roman" w:hint="eastAsia"/>
                <w:sz w:val="24"/>
                <w:szCs w:val="24"/>
              </w:rPr>
              <w:t>BauWatch</w:t>
            </w:r>
            <w:r>
              <w:rPr>
                <w:rFonts w:ascii="Times New Roman" w:hAnsi="Times New Roman" w:hint="eastAsia"/>
                <w:sz w:val="24"/>
                <w:szCs w:val="24"/>
              </w:rPr>
              <w:t>于</w:t>
            </w:r>
            <w:r>
              <w:rPr>
                <w:rFonts w:ascii="Times New Roman" w:hAnsi="Times New Roman" w:hint="eastAsia"/>
                <w:sz w:val="24"/>
                <w:szCs w:val="24"/>
              </w:rPr>
              <w:t>2021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sz w:val="24"/>
                <w:szCs w:val="24"/>
              </w:rPr>
              <w:t>18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日在荷兰成立；</w:t>
            </w:r>
            <w:r>
              <w:rPr>
                <w:rFonts w:ascii="Times New Roman" w:hAnsi="Times New Roman" w:hint="eastAsia"/>
                <w:sz w:val="24"/>
                <w:szCs w:val="24"/>
              </w:rPr>
              <w:t>Bauwatch Projekt</w:t>
            </w:r>
            <w:r>
              <w:rPr>
                <w:rFonts w:ascii="Times New Roman" w:hAnsi="Times New Roman" w:hint="eastAsia"/>
                <w:sz w:val="24"/>
                <w:szCs w:val="24"/>
              </w:rPr>
              <w:t>和</w:t>
            </w:r>
            <w:r>
              <w:rPr>
                <w:rFonts w:ascii="Times New Roman" w:hAnsi="Times New Roman" w:hint="eastAsia"/>
                <w:sz w:val="24"/>
                <w:szCs w:val="24"/>
              </w:rPr>
              <w:t>C-24</w:t>
            </w:r>
            <w:r>
              <w:rPr>
                <w:rFonts w:ascii="Times New Roman" w:hAnsi="Times New Roman" w:hint="eastAsia"/>
                <w:sz w:val="24"/>
                <w:szCs w:val="24"/>
              </w:rPr>
              <w:t>分别于</w:t>
            </w:r>
            <w:r>
              <w:rPr>
                <w:rFonts w:ascii="Times New Roman" w:hAnsi="Times New Roman" w:hint="eastAsia"/>
                <w:sz w:val="24"/>
                <w:szCs w:val="24"/>
              </w:rPr>
              <w:t>2016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日和</w:t>
            </w:r>
            <w:r>
              <w:rPr>
                <w:rFonts w:ascii="Times New Roman" w:hAnsi="Times New Roman" w:hint="eastAsia"/>
                <w:sz w:val="24"/>
                <w:szCs w:val="24"/>
              </w:rPr>
              <w:t>2014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hAnsi="Times New Roman" w:hint="eastAsia"/>
                <w:sz w:val="24"/>
                <w:szCs w:val="24"/>
              </w:rPr>
              <w:t>10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 w:hint="eastAsia"/>
                <w:sz w:val="24"/>
                <w:szCs w:val="24"/>
              </w:rPr>
              <w:t>27</w:t>
            </w:r>
            <w:r>
              <w:rPr>
                <w:rFonts w:ascii="Times New Roman" w:hAnsi="Times New Roman" w:hint="eastAsia"/>
                <w:sz w:val="24"/>
                <w:szCs w:val="24"/>
              </w:rPr>
              <w:t>日在德国成立。目标集团提供安防视频监控产品。</w:t>
            </w:r>
          </w:p>
          <w:p w14:paraId="7D8432B2" w14:textId="77777777" w:rsidR="00C559F2" w:rsidRDefault="00C559F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14:paraId="5399C8C7" w14:textId="77777777" w:rsidR="00C559F2" w:rsidRDefault="00000000">
            <w:pPr>
              <w:widowControl/>
              <w:snapToGrid w:val="0"/>
              <w:rPr>
                <w:sz w:val="24"/>
              </w:rPr>
            </w:pPr>
            <w:r>
              <w:rPr>
                <w:rFonts w:eastAsia="宋体" w:hint="eastAsia"/>
                <w:sz w:val="24"/>
                <w:szCs w:val="24"/>
              </w:rPr>
              <w:t>目标集团由</w:t>
            </w:r>
            <w:r>
              <w:rPr>
                <w:rFonts w:eastAsia="宋体" w:hint="eastAsia"/>
                <w:sz w:val="24"/>
                <w:szCs w:val="24"/>
              </w:rPr>
              <w:t>Franz Haniel &amp; Cie. GmbH</w:t>
            </w:r>
            <w:r>
              <w:rPr>
                <w:rFonts w:eastAsia="宋体" w:hint="eastAsia"/>
                <w:sz w:val="24"/>
                <w:szCs w:val="24"/>
              </w:rPr>
              <w:t>最终控制。</w:t>
            </w:r>
            <w:r>
              <w:rPr>
                <w:rFonts w:eastAsia="宋体"/>
                <w:sz w:val="24"/>
              </w:rPr>
              <w:t>Franz Haniel &amp; Cie. GmbH</w:t>
            </w:r>
            <w:r>
              <w:rPr>
                <w:rFonts w:eastAsia="宋体"/>
                <w:sz w:val="24"/>
              </w:rPr>
              <w:t>是一家德国的家族股权投资公司，</w:t>
            </w:r>
            <w:r>
              <w:rPr>
                <w:rFonts w:eastAsia="宋体" w:hint="eastAsia"/>
                <w:sz w:val="24"/>
              </w:rPr>
              <w:t>管理着由多家独立企业构成的多元化投资组合，并奉行长期投资策略</w:t>
            </w:r>
            <w:r>
              <w:rPr>
                <w:rFonts w:eastAsia="宋体"/>
                <w:sz w:val="24"/>
              </w:rPr>
              <w:t>。</w:t>
            </w:r>
          </w:p>
        </w:tc>
      </w:tr>
      <w:tr w:rsidR="00C559F2" w14:paraId="064E32C7" w14:textId="77777777">
        <w:trPr>
          <w:trHeight w:val="494"/>
        </w:trPr>
        <w:tc>
          <w:tcPr>
            <w:tcW w:w="1908" w:type="dxa"/>
            <w:vMerge w:val="restart"/>
            <w:shd w:val="clear" w:color="auto" w:fill="D9D9D9"/>
            <w:vAlign w:val="center"/>
          </w:tcPr>
          <w:p w14:paraId="372F439B" w14:textId="77777777" w:rsidR="00C559F2" w:rsidRDefault="00000000">
            <w:pPr>
              <w:pStyle w:val="a8"/>
              <w:adjustRightInd w:val="0"/>
              <w:snapToGrid w:val="0"/>
              <w:rPr>
                <w:b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简易案件理由（可以单选，也可以多选）</w:t>
            </w:r>
          </w:p>
        </w:tc>
        <w:tc>
          <w:tcPr>
            <w:tcW w:w="7334" w:type="dxa"/>
            <w:gridSpan w:val="2"/>
            <w:vAlign w:val="center"/>
          </w:tcPr>
          <w:p w14:paraId="2B4161B5" w14:textId="77777777" w:rsidR="00C559F2" w:rsidRDefault="00000000">
            <w:pPr>
              <w:pStyle w:val="a8"/>
              <w:adjustRightInd w:val="0"/>
              <w:snapToGrid w:val="0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>、在同一相关市场，所有参与集中的经营者所占市场份额之和小于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>15%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>。</w:t>
            </w:r>
          </w:p>
        </w:tc>
      </w:tr>
      <w:tr w:rsidR="00C559F2" w14:paraId="076F123C" w14:textId="77777777">
        <w:tc>
          <w:tcPr>
            <w:tcW w:w="1908" w:type="dxa"/>
            <w:vMerge/>
            <w:shd w:val="clear" w:color="auto" w:fill="D9D9D9"/>
            <w:vAlign w:val="center"/>
          </w:tcPr>
          <w:p w14:paraId="00FE9D7E" w14:textId="77777777" w:rsidR="00C559F2" w:rsidRDefault="00C559F2">
            <w:pPr>
              <w:pStyle w:val="a8"/>
              <w:adjustRightInd w:val="0"/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7334" w:type="dxa"/>
            <w:gridSpan w:val="2"/>
            <w:vAlign w:val="center"/>
          </w:tcPr>
          <w:p w14:paraId="42EC89CB" w14:textId="77777777" w:rsidR="00C559F2" w:rsidRDefault="00000000">
            <w:pPr>
              <w:pStyle w:val="a8"/>
              <w:adjustRightInd w:val="0"/>
              <w:snapToGrid w:val="0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>、存在上下游关系的参与集中的经营者，在上下游市场所占的市场份额均小于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>25%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>。</w:t>
            </w:r>
          </w:p>
        </w:tc>
      </w:tr>
      <w:tr w:rsidR="00C559F2" w14:paraId="35BCDE7C" w14:textId="77777777">
        <w:tc>
          <w:tcPr>
            <w:tcW w:w="1908" w:type="dxa"/>
            <w:vMerge/>
            <w:shd w:val="clear" w:color="auto" w:fill="D9D9D9"/>
            <w:vAlign w:val="center"/>
          </w:tcPr>
          <w:p w14:paraId="4B1B2C70" w14:textId="77777777" w:rsidR="00C559F2" w:rsidRDefault="00C559F2">
            <w:pPr>
              <w:pStyle w:val="a8"/>
              <w:adjustRightInd w:val="0"/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7334" w:type="dxa"/>
            <w:gridSpan w:val="2"/>
            <w:vAlign w:val="center"/>
          </w:tcPr>
          <w:p w14:paraId="6C8497B5" w14:textId="77777777" w:rsidR="00C559F2" w:rsidRDefault="00000000">
            <w:pPr>
              <w:pStyle w:val="a8"/>
              <w:adjustRightInd w:val="0"/>
              <w:snapToGrid w:val="0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 xml:space="preserve"> 3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>、不在同一相关市场、也不存在上下游关系的参与集中的经营者，在与交易有关的每个市场所占的份额均小于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>25%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>。</w:t>
            </w:r>
          </w:p>
        </w:tc>
      </w:tr>
      <w:tr w:rsidR="00C559F2" w14:paraId="63DBE739" w14:textId="77777777">
        <w:tc>
          <w:tcPr>
            <w:tcW w:w="1908" w:type="dxa"/>
            <w:vMerge/>
            <w:shd w:val="clear" w:color="auto" w:fill="D9D9D9"/>
            <w:vAlign w:val="center"/>
          </w:tcPr>
          <w:p w14:paraId="29B00BE5" w14:textId="77777777" w:rsidR="00C559F2" w:rsidRDefault="00C559F2">
            <w:pPr>
              <w:pStyle w:val="a8"/>
              <w:adjustRightInd w:val="0"/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7334" w:type="dxa"/>
            <w:gridSpan w:val="2"/>
            <w:vAlign w:val="center"/>
          </w:tcPr>
          <w:p w14:paraId="61C529A7" w14:textId="77777777" w:rsidR="00C559F2" w:rsidRDefault="00000000">
            <w:pPr>
              <w:pStyle w:val="a8"/>
              <w:adjustRightInd w:val="0"/>
              <w:snapToGrid w:val="0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 xml:space="preserve"> 4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>、参与集中的经营者在中国境外设立合营企业，合营企业不在中国境内从事经济活动。</w:t>
            </w:r>
          </w:p>
        </w:tc>
      </w:tr>
      <w:tr w:rsidR="00C559F2" w14:paraId="2A10A263" w14:textId="77777777">
        <w:tc>
          <w:tcPr>
            <w:tcW w:w="1908" w:type="dxa"/>
            <w:vMerge/>
            <w:shd w:val="clear" w:color="auto" w:fill="D9D9D9"/>
            <w:vAlign w:val="center"/>
          </w:tcPr>
          <w:p w14:paraId="064263B5" w14:textId="77777777" w:rsidR="00C559F2" w:rsidRDefault="00C559F2">
            <w:pPr>
              <w:pStyle w:val="a8"/>
              <w:adjustRightInd w:val="0"/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7334" w:type="dxa"/>
            <w:gridSpan w:val="2"/>
            <w:vAlign w:val="center"/>
          </w:tcPr>
          <w:p w14:paraId="3BF7BCBE" w14:textId="77777777" w:rsidR="00C559F2" w:rsidRDefault="00000000">
            <w:pPr>
              <w:pStyle w:val="a8"/>
              <w:adjustRightInd w:val="0"/>
              <w:snapToGrid w:val="0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sym w:font="Wingdings" w:char="00FE"/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 xml:space="preserve"> 5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>、参与集中的经营者收购境外企业股权或资产的，该境外企业不在中国境内从事经济活动。</w:t>
            </w:r>
          </w:p>
        </w:tc>
      </w:tr>
      <w:tr w:rsidR="00C559F2" w14:paraId="0BC6B773" w14:textId="77777777">
        <w:tc>
          <w:tcPr>
            <w:tcW w:w="1908" w:type="dxa"/>
            <w:vMerge/>
            <w:shd w:val="clear" w:color="auto" w:fill="D9D9D9"/>
            <w:vAlign w:val="center"/>
          </w:tcPr>
          <w:p w14:paraId="5B326FE1" w14:textId="77777777" w:rsidR="00C559F2" w:rsidRDefault="00C559F2">
            <w:pPr>
              <w:pStyle w:val="a8"/>
              <w:adjustRightInd w:val="0"/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7334" w:type="dxa"/>
            <w:gridSpan w:val="2"/>
            <w:vAlign w:val="center"/>
          </w:tcPr>
          <w:p w14:paraId="38FAE241" w14:textId="77777777" w:rsidR="00C559F2" w:rsidRDefault="00000000">
            <w:pPr>
              <w:pStyle w:val="a8"/>
              <w:adjustRightInd w:val="0"/>
              <w:snapToGrid w:val="0"/>
              <w:rPr>
                <w:rFonts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 xml:space="preserve"> 6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4"/>
                <w:szCs w:val="24"/>
              </w:rPr>
              <w:t>、由两个以上的经营者共同控制的合营企业，通过集中被其中一个或一个以上经营者控制。</w:t>
            </w:r>
          </w:p>
        </w:tc>
      </w:tr>
      <w:tr w:rsidR="00C559F2" w14:paraId="06266317" w14:textId="77777777">
        <w:trPr>
          <w:trHeight w:val="1105"/>
        </w:trPr>
        <w:tc>
          <w:tcPr>
            <w:tcW w:w="1032" w:type="pct"/>
            <w:shd w:val="clear" w:color="auto" w:fill="D9D9D9"/>
            <w:vAlign w:val="center"/>
          </w:tcPr>
          <w:p w14:paraId="61787677" w14:textId="77777777" w:rsidR="00C559F2" w:rsidRDefault="00000000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rFonts w:ascii="Calibri" w:eastAsia="宋体" w:hAnsi="Calibri" w:hint="eastAsia"/>
                <w:bCs/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3968" w:type="pct"/>
            <w:gridSpan w:val="2"/>
            <w:vAlign w:val="center"/>
          </w:tcPr>
          <w:p w14:paraId="65659C34" w14:textId="77777777" w:rsidR="00C559F2" w:rsidRDefault="00000000">
            <w:pPr>
              <w:rPr>
                <w:sz w:val="24"/>
                <w:szCs w:val="24"/>
              </w:rPr>
            </w:pPr>
            <w:r>
              <w:rPr>
                <w:rFonts w:ascii="Calibri" w:eastAsia="宋体" w:hAnsi="Calibri" w:hint="eastAsia"/>
                <w:bCs/>
                <w:color w:val="000000"/>
                <w:sz w:val="24"/>
                <w:szCs w:val="24"/>
              </w:rPr>
              <w:t>不适用</w:t>
            </w:r>
          </w:p>
        </w:tc>
      </w:tr>
    </w:tbl>
    <w:p w14:paraId="09B427ED" w14:textId="77777777" w:rsidR="00C559F2" w:rsidRDefault="00C559F2"/>
    <w:sectPr w:rsidR="00C559F2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Bold">
    <w:altName w:val="Times New Roman"/>
    <w:panose1 w:val="020B0604020202020204"/>
    <w:charset w:val="00"/>
    <w:family w:val="auto"/>
    <w:pitch w:val="default"/>
    <w:sig w:usb0="E0002AEF" w:usb1="C0007841" w:usb2="00000009" w:usb3="00000000" w:csb0="400001FF" w:csb1="FFFF0000"/>
  </w:font>
  <w:font w:name="Times New Roman Regular">
    <w:altName w:val="Times New Roman"/>
    <w:panose1 w:val="020B0604020202020204"/>
    <w:charset w:val="00"/>
    <w:family w:val="auto"/>
    <w:pitch w:val="default"/>
    <w:sig w:usb0="E0002AEF" w:usb1="C0007841" w:usb2="00000009" w:usb3="00000000" w:csb0="400001FF" w:csb1="FFFF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bordersDoNotSurroundHeader/>
  <w:bordersDoNotSurroundFooter/>
  <w:doNotTrackFormatting/>
  <w:styleLockQFSet/>
  <w:defaultTabStop w:val="420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heckedForWebBugs" w:val="True"/>
    <w:docVar w:name="DMS_Work10" w:val="0~EUROPE-LEGAL||1~293153934||2~1||3~Pluto-China- PublicityForm- EN - SL update - 18.07.24||5~EAPPLETON||6~EAPPLETON||7~WORDX||8~DOC||10~01/01/0001 00:00:00||11~01/01/0001 00:00:00||17~private||25~179274||26~0001||60~Artemis Feeder (Jersey) Limited||61~Project Pluto (TD)||74~Appleton, Emma||82~docx||85~01/01/0001 00:00:00||99~01/01/0001 00:00:00||107~01/01/0001 00:00:00||109~01/01/0001 00:00:00||113~01/01/0001 00:00:00||114~01/01/0001 00:00:00||"/>
    <w:docVar w:name="trailer" w:val="none"/>
  </w:docVars>
  <w:rsids>
    <w:rsidRoot w:val="00EB3BC3"/>
    <w:rsid w:val="00004EDB"/>
    <w:rsid w:val="00011991"/>
    <w:rsid w:val="00011A5A"/>
    <w:rsid w:val="000123FD"/>
    <w:rsid w:val="000133D7"/>
    <w:rsid w:val="00013FE8"/>
    <w:rsid w:val="00015E2D"/>
    <w:rsid w:val="0001621C"/>
    <w:rsid w:val="00020474"/>
    <w:rsid w:val="0002055B"/>
    <w:rsid w:val="00021ED0"/>
    <w:rsid w:val="0002357D"/>
    <w:rsid w:val="00024B82"/>
    <w:rsid w:val="00025F3A"/>
    <w:rsid w:val="000277FB"/>
    <w:rsid w:val="00030175"/>
    <w:rsid w:val="00031360"/>
    <w:rsid w:val="00031F8D"/>
    <w:rsid w:val="000331BB"/>
    <w:rsid w:val="00033D64"/>
    <w:rsid w:val="000345BD"/>
    <w:rsid w:val="00040801"/>
    <w:rsid w:val="00042BCF"/>
    <w:rsid w:val="000454E1"/>
    <w:rsid w:val="00051E22"/>
    <w:rsid w:val="00052AF9"/>
    <w:rsid w:val="00052D1E"/>
    <w:rsid w:val="00056701"/>
    <w:rsid w:val="00061123"/>
    <w:rsid w:val="0006304F"/>
    <w:rsid w:val="000748BD"/>
    <w:rsid w:val="00077320"/>
    <w:rsid w:val="000775DF"/>
    <w:rsid w:val="0008008E"/>
    <w:rsid w:val="00086977"/>
    <w:rsid w:val="00090D0D"/>
    <w:rsid w:val="000910E4"/>
    <w:rsid w:val="00091952"/>
    <w:rsid w:val="000922ED"/>
    <w:rsid w:val="00093163"/>
    <w:rsid w:val="0009325A"/>
    <w:rsid w:val="00094894"/>
    <w:rsid w:val="000977EC"/>
    <w:rsid w:val="000A019F"/>
    <w:rsid w:val="000A0C1D"/>
    <w:rsid w:val="000A4414"/>
    <w:rsid w:val="000B2521"/>
    <w:rsid w:val="000B2A3D"/>
    <w:rsid w:val="000B318E"/>
    <w:rsid w:val="000B498C"/>
    <w:rsid w:val="000B4BED"/>
    <w:rsid w:val="000B6723"/>
    <w:rsid w:val="000B6F06"/>
    <w:rsid w:val="000C0B23"/>
    <w:rsid w:val="000C0D62"/>
    <w:rsid w:val="000C1CE9"/>
    <w:rsid w:val="000C20A7"/>
    <w:rsid w:val="000C2C95"/>
    <w:rsid w:val="000C3DE4"/>
    <w:rsid w:val="000C55A6"/>
    <w:rsid w:val="000C6755"/>
    <w:rsid w:val="000D1CBD"/>
    <w:rsid w:val="000D3204"/>
    <w:rsid w:val="000D48DD"/>
    <w:rsid w:val="000D72FC"/>
    <w:rsid w:val="000E0FAD"/>
    <w:rsid w:val="000E3A3E"/>
    <w:rsid w:val="000E5380"/>
    <w:rsid w:val="000E5506"/>
    <w:rsid w:val="000E667F"/>
    <w:rsid w:val="000F21A6"/>
    <w:rsid w:val="000F2934"/>
    <w:rsid w:val="000F72B0"/>
    <w:rsid w:val="00102B3A"/>
    <w:rsid w:val="00106E98"/>
    <w:rsid w:val="00131120"/>
    <w:rsid w:val="00132D56"/>
    <w:rsid w:val="00134AC9"/>
    <w:rsid w:val="001416A2"/>
    <w:rsid w:val="00143235"/>
    <w:rsid w:val="00145705"/>
    <w:rsid w:val="00147B1E"/>
    <w:rsid w:val="00155343"/>
    <w:rsid w:val="00163E67"/>
    <w:rsid w:val="00172953"/>
    <w:rsid w:val="00172C77"/>
    <w:rsid w:val="00174A85"/>
    <w:rsid w:val="001757FD"/>
    <w:rsid w:val="001826DC"/>
    <w:rsid w:val="00187F6B"/>
    <w:rsid w:val="00190A78"/>
    <w:rsid w:val="001934EE"/>
    <w:rsid w:val="0019477B"/>
    <w:rsid w:val="00194F5A"/>
    <w:rsid w:val="001A0BEA"/>
    <w:rsid w:val="001A3673"/>
    <w:rsid w:val="001A533A"/>
    <w:rsid w:val="001A6FB2"/>
    <w:rsid w:val="001B1F07"/>
    <w:rsid w:val="001B287A"/>
    <w:rsid w:val="001B47C9"/>
    <w:rsid w:val="001B59B0"/>
    <w:rsid w:val="001B6A64"/>
    <w:rsid w:val="001D08D9"/>
    <w:rsid w:val="001D3D42"/>
    <w:rsid w:val="001D505B"/>
    <w:rsid w:val="001E4748"/>
    <w:rsid w:val="001F3631"/>
    <w:rsid w:val="001F5031"/>
    <w:rsid w:val="001F73A2"/>
    <w:rsid w:val="00200AB2"/>
    <w:rsid w:val="002014F8"/>
    <w:rsid w:val="00203E1E"/>
    <w:rsid w:val="002134D4"/>
    <w:rsid w:val="0022108A"/>
    <w:rsid w:val="00221552"/>
    <w:rsid w:val="0022254A"/>
    <w:rsid w:val="00222663"/>
    <w:rsid w:val="00232BD1"/>
    <w:rsid w:val="00233A75"/>
    <w:rsid w:val="00234CAD"/>
    <w:rsid w:val="00240CA9"/>
    <w:rsid w:val="00241728"/>
    <w:rsid w:val="002431DD"/>
    <w:rsid w:val="00243DDA"/>
    <w:rsid w:val="00250E5D"/>
    <w:rsid w:val="00251F05"/>
    <w:rsid w:val="00252838"/>
    <w:rsid w:val="002551AE"/>
    <w:rsid w:val="00257804"/>
    <w:rsid w:val="00257A26"/>
    <w:rsid w:val="002601C4"/>
    <w:rsid w:val="00260F92"/>
    <w:rsid w:val="00271087"/>
    <w:rsid w:val="002740E5"/>
    <w:rsid w:val="00275A81"/>
    <w:rsid w:val="002803DA"/>
    <w:rsid w:val="00281CBC"/>
    <w:rsid w:val="002900E3"/>
    <w:rsid w:val="00290303"/>
    <w:rsid w:val="002963BE"/>
    <w:rsid w:val="00296F4D"/>
    <w:rsid w:val="002A2F1C"/>
    <w:rsid w:val="002A45EF"/>
    <w:rsid w:val="002A5BF1"/>
    <w:rsid w:val="002A6660"/>
    <w:rsid w:val="002A6816"/>
    <w:rsid w:val="002B14E3"/>
    <w:rsid w:val="002B76D5"/>
    <w:rsid w:val="002B7CC9"/>
    <w:rsid w:val="002C1A84"/>
    <w:rsid w:val="002D29AA"/>
    <w:rsid w:val="002D3E5D"/>
    <w:rsid w:val="002E15AC"/>
    <w:rsid w:val="002E3DFD"/>
    <w:rsid w:val="002F0472"/>
    <w:rsid w:val="002F0867"/>
    <w:rsid w:val="00307691"/>
    <w:rsid w:val="00312866"/>
    <w:rsid w:val="0032380E"/>
    <w:rsid w:val="00324D70"/>
    <w:rsid w:val="003260D2"/>
    <w:rsid w:val="00327A80"/>
    <w:rsid w:val="00331719"/>
    <w:rsid w:val="00333427"/>
    <w:rsid w:val="003416F0"/>
    <w:rsid w:val="00342D92"/>
    <w:rsid w:val="00344912"/>
    <w:rsid w:val="003452BA"/>
    <w:rsid w:val="00353201"/>
    <w:rsid w:val="00354691"/>
    <w:rsid w:val="00360001"/>
    <w:rsid w:val="0036311F"/>
    <w:rsid w:val="00367162"/>
    <w:rsid w:val="00367F59"/>
    <w:rsid w:val="00372271"/>
    <w:rsid w:val="00376B14"/>
    <w:rsid w:val="003841A8"/>
    <w:rsid w:val="00384E32"/>
    <w:rsid w:val="003902BA"/>
    <w:rsid w:val="0039094B"/>
    <w:rsid w:val="0039449E"/>
    <w:rsid w:val="0039777C"/>
    <w:rsid w:val="003A0210"/>
    <w:rsid w:val="003A5149"/>
    <w:rsid w:val="003A5F14"/>
    <w:rsid w:val="003A7955"/>
    <w:rsid w:val="003B2A85"/>
    <w:rsid w:val="003B73DE"/>
    <w:rsid w:val="003B7D26"/>
    <w:rsid w:val="003D103B"/>
    <w:rsid w:val="003D382B"/>
    <w:rsid w:val="003E0777"/>
    <w:rsid w:val="003E0F7E"/>
    <w:rsid w:val="003E70EF"/>
    <w:rsid w:val="003F1A02"/>
    <w:rsid w:val="003F354A"/>
    <w:rsid w:val="0040301F"/>
    <w:rsid w:val="004047CA"/>
    <w:rsid w:val="00411869"/>
    <w:rsid w:val="0041359A"/>
    <w:rsid w:val="00422FD4"/>
    <w:rsid w:val="0042630C"/>
    <w:rsid w:val="00427160"/>
    <w:rsid w:val="00435266"/>
    <w:rsid w:val="00437D87"/>
    <w:rsid w:val="00446345"/>
    <w:rsid w:val="00447076"/>
    <w:rsid w:val="00460D0C"/>
    <w:rsid w:val="00472898"/>
    <w:rsid w:val="00474571"/>
    <w:rsid w:val="0047537C"/>
    <w:rsid w:val="00480997"/>
    <w:rsid w:val="00483C0B"/>
    <w:rsid w:val="004847EE"/>
    <w:rsid w:val="00486088"/>
    <w:rsid w:val="004A2143"/>
    <w:rsid w:val="004A3FBC"/>
    <w:rsid w:val="004A4750"/>
    <w:rsid w:val="004A58C4"/>
    <w:rsid w:val="004B7D73"/>
    <w:rsid w:val="004C0DAF"/>
    <w:rsid w:val="004D013E"/>
    <w:rsid w:val="004D2085"/>
    <w:rsid w:val="004E038F"/>
    <w:rsid w:val="004E1B98"/>
    <w:rsid w:val="004E2CBA"/>
    <w:rsid w:val="004F319B"/>
    <w:rsid w:val="004F429E"/>
    <w:rsid w:val="00500F81"/>
    <w:rsid w:val="00503B96"/>
    <w:rsid w:val="00504A06"/>
    <w:rsid w:val="00504A60"/>
    <w:rsid w:val="005070FE"/>
    <w:rsid w:val="005103B6"/>
    <w:rsid w:val="005109ED"/>
    <w:rsid w:val="005119C8"/>
    <w:rsid w:val="005135A4"/>
    <w:rsid w:val="0051784F"/>
    <w:rsid w:val="005216E6"/>
    <w:rsid w:val="00523299"/>
    <w:rsid w:val="0052404D"/>
    <w:rsid w:val="00530A75"/>
    <w:rsid w:val="00533749"/>
    <w:rsid w:val="00533E9A"/>
    <w:rsid w:val="00537D01"/>
    <w:rsid w:val="00544B00"/>
    <w:rsid w:val="00551B23"/>
    <w:rsid w:val="00555277"/>
    <w:rsid w:val="005569EF"/>
    <w:rsid w:val="00560944"/>
    <w:rsid w:val="00562EDA"/>
    <w:rsid w:val="005641F2"/>
    <w:rsid w:val="005643CC"/>
    <w:rsid w:val="005661B9"/>
    <w:rsid w:val="00566A3D"/>
    <w:rsid w:val="00570597"/>
    <w:rsid w:val="00571FFD"/>
    <w:rsid w:val="00573E84"/>
    <w:rsid w:val="0057568C"/>
    <w:rsid w:val="00582049"/>
    <w:rsid w:val="00582C76"/>
    <w:rsid w:val="005838D7"/>
    <w:rsid w:val="005845D9"/>
    <w:rsid w:val="005857A4"/>
    <w:rsid w:val="00593C9B"/>
    <w:rsid w:val="005950A0"/>
    <w:rsid w:val="005A051D"/>
    <w:rsid w:val="005A07CA"/>
    <w:rsid w:val="005A452D"/>
    <w:rsid w:val="005A6C2E"/>
    <w:rsid w:val="005A7CF2"/>
    <w:rsid w:val="005B2ED6"/>
    <w:rsid w:val="005B4E0A"/>
    <w:rsid w:val="005B7DFD"/>
    <w:rsid w:val="005C2F69"/>
    <w:rsid w:val="005C5D60"/>
    <w:rsid w:val="005C69AD"/>
    <w:rsid w:val="005D0044"/>
    <w:rsid w:val="005D1D38"/>
    <w:rsid w:val="005D320E"/>
    <w:rsid w:val="005D3804"/>
    <w:rsid w:val="005D4965"/>
    <w:rsid w:val="005D59F4"/>
    <w:rsid w:val="005E1CC4"/>
    <w:rsid w:val="005E4F9C"/>
    <w:rsid w:val="005E692A"/>
    <w:rsid w:val="005F1391"/>
    <w:rsid w:val="005F3D1C"/>
    <w:rsid w:val="005F40C9"/>
    <w:rsid w:val="005F4214"/>
    <w:rsid w:val="005F5144"/>
    <w:rsid w:val="00601650"/>
    <w:rsid w:val="006021DF"/>
    <w:rsid w:val="00603A78"/>
    <w:rsid w:val="00613CF3"/>
    <w:rsid w:val="006158C4"/>
    <w:rsid w:val="00620394"/>
    <w:rsid w:val="0062076A"/>
    <w:rsid w:val="0062126D"/>
    <w:rsid w:val="00623181"/>
    <w:rsid w:val="00630D04"/>
    <w:rsid w:val="006407DB"/>
    <w:rsid w:val="00640CF0"/>
    <w:rsid w:val="00643432"/>
    <w:rsid w:val="00646793"/>
    <w:rsid w:val="006526A1"/>
    <w:rsid w:val="0065303F"/>
    <w:rsid w:val="00654651"/>
    <w:rsid w:val="00657B88"/>
    <w:rsid w:val="00661BA4"/>
    <w:rsid w:val="006666EF"/>
    <w:rsid w:val="00666EA0"/>
    <w:rsid w:val="0067131D"/>
    <w:rsid w:val="00672CB0"/>
    <w:rsid w:val="00682FE8"/>
    <w:rsid w:val="00685D17"/>
    <w:rsid w:val="00690C26"/>
    <w:rsid w:val="006A111B"/>
    <w:rsid w:val="006A12A1"/>
    <w:rsid w:val="006A35DD"/>
    <w:rsid w:val="006A6B22"/>
    <w:rsid w:val="006B3EA5"/>
    <w:rsid w:val="006B5F55"/>
    <w:rsid w:val="006C0972"/>
    <w:rsid w:val="006C5ECC"/>
    <w:rsid w:val="006D3D3F"/>
    <w:rsid w:val="006D7932"/>
    <w:rsid w:val="006E2B3B"/>
    <w:rsid w:val="006E395D"/>
    <w:rsid w:val="006E445E"/>
    <w:rsid w:val="006F0757"/>
    <w:rsid w:val="006F26CF"/>
    <w:rsid w:val="006F7F9C"/>
    <w:rsid w:val="00701593"/>
    <w:rsid w:val="00702E66"/>
    <w:rsid w:val="00705E39"/>
    <w:rsid w:val="0071691E"/>
    <w:rsid w:val="007208DC"/>
    <w:rsid w:val="00724337"/>
    <w:rsid w:val="0072566A"/>
    <w:rsid w:val="00730364"/>
    <w:rsid w:val="007360D0"/>
    <w:rsid w:val="007405F7"/>
    <w:rsid w:val="00740B80"/>
    <w:rsid w:val="00741CC5"/>
    <w:rsid w:val="00745741"/>
    <w:rsid w:val="007459C8"/>
    <w:rsid w:val="00746D62"/>
    <w:rsid w:val="00751CAA"/>
    <w:rsid w:val="00753048"/>
    <w:rsid w:val="00753CBB"/>
    <w:rsid w:val="00756EE8"/>
    <w:rsid w:val="00761945"/>
    <w:rsid w:val="00763CD9"/>
    <w:rsid w:val="00766505"/>
    <w:rsid w:val="00775DDC"/>
    <w:rsid w:val="00776EC8"/>
    <w:rsid w:val="00780CF4"/>
    <w:rsid w:val="00791E6C"/>
    <w:rsid w:val="00793102"/>
    <w:rsid w:val="007A7998"/>
    <w:rsid w:val="007B0011"/>
    <w:rsid w:val="007B10AE"/>
    <w:rsid w:val="007B15C1"/>
    <w:rsid w:val="007B3873"/>
    <w:rsid w:val="007C1899"/>
    <w:rsid w:val="007C3BB9"/>
    <w:rsid w:val="007C3EA3"/>
    <w:rsid w:val="007C6097"/>
    <w:rsid w:val="007D27A0"/>
    <w:rsid w:val="007D40A6"/>
    <w:rsid w:val="007E032B"/>
    <w:rsid w:val="007E3E68"/>
    <w:rsid w:val="007E404B"/>
    <w:rsid w:val="007E4585"/>
    <w:rsid w:val="007F58CB"/>
    <w:rsid w:val="007F5DB2"/>
    <w:rsid w:val="00800F6D"/>
    <w:rsid w:val="00801234"/>
    <w:rsid w:val="00803676"/>
    <w:rsid w:val="008042D9"/>
    <w:rsid w:val="0080437E"/>
    <w:rsid w:val="00811002"/>
    <w:rsid w:val="00815CBC"/>
    <w:rsid w:val="0082303A"/>
    <w:rsid w:val="00824020"/>
    <w:rsid w:val="00824531"/>
    <w:rsid w:val="00824EAD"/>
    <w:rsid w:val="00836377"/>
    <w:rsid w:val="008374AC"/>
    <w:rsid w:val="008457C5"/>
    <w:rsid w:val="00853D4D"/>
    <w:rsid w:val="00860CD3"/>
    <w:rsid w:val="00861CDD"/>
    <w:rsid w:val="00862ECF"/>
    <w:rsid w:val="00864F32"/>
    <w:rsid w:val="008654FD"/>
    <w:rsid w:val="008675D3"/>
    <w:rsid w:val="00872934"/>
    <w:rsid w:val="0087439C"/>
    <w:rsid w:val="00882AB9"/>
    <w:rsid w:val="008871D6"/>
    <w:rsid w:val="00887378"/>
    <w:rsid w:val="008873EB"/>
    <w:rsid w:val="00887A68"/>
    <w:rsid w:val="008925AD"/>
    <w:rsid w:val="0089618F"/>
    <w:rsid w:val="008964A4"/>
    <w:rsid w:val="008A35E5"/>
    <w:rsid w:val="008A3FE9"/>
    <w:rsid w:val="008A648A"/>
    <w:rsid w:val="008A666A"/>
    <w:rsid w:val="008B1387"/>
    <w:rsid w:val="008B4F0A"/>
    <w:rsid w:val="008B5D9B"/>
    <w:rsid w:val="008D00F0"/>
    <w:rsid w:val="008D1DD4"/>
    <w:rsid w:val="008D2A14"/>
    <w:rsid w:val="008D42CB"/>
    <w:rsid w:val="008E0FDA"/>
    <w:rsid w:val="008E3BD5"/>
    <w:rsid w:val="008F0609"/>
    <w:rsid w:val="008F1B36"/>
    <w:rsid w:val="008F2C9D"/>
    <w:rsid w:val="008F4B91"/>
    <w:rsid w:val="00903B58"/>
    <w:rsid w:val="00904DDB"/>
    <w:rsid w:val="009054CE"/>
    <w:rsid w:val="00906774"/>
    <w:rsid w:val="00913BCE"/>
    <w:rsid w:val="00913CA6"/>
    <w:rsid w:val="00917AF8"/>
    <w:rsid w:val="00917DB0"/>
    <w:rsid w:val="009234BF"/>
    <w:rsid w:val="00923F93"/>
    <w:rsid w:val="00924609"/>
    <w:rsid w:val="009250E6"/>
    <w:rsid w:val="009269FF"/>
    <w:rsid w:val="00926CFA"/>
    <w:rsid w:val="00930699"/>
    <w:rsid w:val="00930867"/>
    <w:rsid w:val="0093215C"/>
    <w:rsid w:val="009343E7"/>
    <w:rsid w:val="00936BD8"/>
    <w:rsid w:val="0093726B"/>
    <w:rsid w:val="00943CD4"/>
    <w:rsid w:val="009440C8"/>
    <w:rsid w:val="0094414E"/>
    <w:rsid w:val="00952697"/>
    <w:rsid w:val="0095527D"/>
    <w:rsid w:val="0095613F"/>
    <w:rsid w:val="00960760"/>
    <w:rsid w:val="00961B6C"/>
    <w:rsid w:val="009624FC"/>
    <w:rsid w:val="00973CDD"/>
    <w:rsid w:val="0097438A"/>
    <w:rsid w:val="0097567F"/>
    <w:rsid w:val="0098010B"/>
    <w:rsid w:val="009804D8"/>
    <w:rsid w:val="00982928"/>
    <w:rsid w:val="009866BB"/>
    <w:rsid w:val="0099405C"/>
    <w:rsid w:val="009A0D1F"/>
    <w:rsid w:val="009A0E39"/>
    <w:rsid w:val="009A5AC7"/>
    <w:rsid w:val="009A6142"/>
    <w:rsid w:val="009B47FE"/>
    <w:rsid w:val="009B5E92"/>
    <w:rsid w:val="009C0BD2"/>
    <w:rsid w:val="009C6747"/>
    <w:rsid w:val="009D08F4"/>
    <w:rsid w:val="009D5052"/>
    <w:rsid w:val="009D7B41"/>
    <w:rsid w:val="009E1EA2"/>
    <w:rsid w:val="009E2B6C"/>
    <w:rsid w:val="009E3301"/>
    <w:rsid w:val="009E461E"/>
    <w:rsid w:val="00A043A1"/>
    <w:rsid w:val="00A04476"/>
    <w:rsid w:val="00A0540B"/>
    <w:rsid w:val="00A11794"/>
    <w:rsid w:val="00A126A8"/>
    <w:rsid w:val="00A1463E"/>
    <w:rsid w:val="00A1636C"/>
    <w:rsid w:val="00A206DF"/>
    <w:rsid w:val="00A2193F"/>
    <w:rsid w:val="00A233BC"/>
    <w:rsid w:val="00A2485B"/>
    <w:rsid w:val="00A248B3"/>
    <w:rsid w:val="00A26B3B"/>
    <w:rsid w:val="00A2738A"/>
    <w:rsid w:val="00A311EB"/>
    <w:rsid w:val="00A335D5"/>
    <w:rsid w:val="00A36031"/>
    <w:rsid w:val="00A362AC"/>
    <w:rsid w:val="00A452C7"/>
    <w:rsid w:val="00A45BBF"/>
    <w:rsid w:val="00A46178"/>
    <w:rsid w:val="00A507D3"/>
    <w:rsid w:val="00A57D1B"/>
    <w:rsid w:val="00A607D0"/>
    <w:rsid w:val="00A60A8D"/>
    <w:rsid w:val="00A61B0F"/>
    <w:rsid w:val="00A658C0"/>
    <w:rsid w:val="00A66F9A"/>
    <w:rsid w:val="00A677B7"/>
    <w:rsid w:val="00A708E1"/>
    <w:rsid w:val="00A762FF"/>
    <w:rsid w:val="00A8017F"/>
    <w:rsid w:val="00A81CBA"/>
    <w:rsid w:val="00A86242"/>
    <w:rsid w:val="00A873D5"/>
    <w:rsid w:val="00A9053F"/>
    <w:rsid w:val="00A912EA"/>
    <w:rsid w:val="00A934A3"/>
    <w:rsid w:val="00A94261"/>
    <w:rsid w:val="00A9510F"/>
    <w:rsid w:val="00A96B09"/>
    <w:rsid w:val="00A96F6C"/>
    <w:rsid w:val="00A9786E"/>
    <w:rsid w:val="00AA3563"/>
    <w:rsid w:val="00AA5031"/>
    <w:rsid w:val="00AA5549"/>
    <w:rsid w:val="00AB1550"/>
    <w:rsid w:val="00AB209B"/>
    <w:rsid w:val="00AB2AD3"/>
    <w:rsid w:val="00AB357D"/>
    <w:rsid w:val="00AB74EC"/>
    <w:rsid w:val="00AC2F9C"/>
    <w:rsid w:val="00AC74F1"/>
    <w:rsid w:val="00AD1DDB"/>
    <w:rsid w:val="00AD3C84"/>
    <w:rsid w:val="00AE26E1"/>
    <w:rsid w:val="00AE2DAB"/>
    <w:rsid w:val="00AF2B6C"/>
    <w:rsid w:val="00AF2B84"/>
    <w:rsid w:val="00AF3597"/>
    <w:rsid w:val="00AF60B6"/>
    <w:rsid w:val="00B06033"/>
    <w:rsid w:val="00B1445D"/>
    <w:rsid w:val="00B165BD"/>
    <w:rsid w:val="00B2578D"/>
    <w:rsid w:val="00B25A1F"/>
    <w:rsid w:val="00B30BA7"/>
    <w:rsid w:val="00B30BFC"/>
    <w:rsid w:val="00B34EE6"/>
    <w:rsid w:val="00B35983"/>
    <w:rsid w:val="00B41625"/>
    <w:rsid w:val="00B42BD1"/>
    <w:rsid w:val="00B459EF"/>
    <w:rsid w:val="00B4626C"/>
    <w:rsid w:val="00B46AFE"/>
    <w:rsid w:val="00B532E0"/>
    <w:rsid w:val="00B56E1D"/>
    <w:rsid w:val="00B5720A"/>
    <w:rsid w:val="00B6233B"/>
    <w:rsid w:val="00B67BFD"/>
    <w:rsid w:val="00B71291"/>
    <w:rsid w:val="00B7190B"/>
    <w:rsid w:val="00B76550"/>
    <w:rsid w:val="00B80298"/>
    <w:rsid w:val="00B8042E"/>
    <w:rsid w:val="00B808B9"/>
    <w:rsid w:val="00B808CB"/>
    <w:rsid w:val="00B9124B"/>
    <w:rsid w:val="00B916C9"/>
    <w:rsid w:val="00B94F07"/>
    <w:rsid w:val="00B9747E"/>
    <w:rsid w:val="00BA60AB"/>
    <w:rsid w:val="00BC110B"/>
    <w:rsid w:val="00BC304A"/>
    <w:rsid w:val="00BC638D"/>
    <w:rsid w:val="00BC64A6"/>
    <w:rsid w:val="00BD108F"/>
    <w:rsid w:val="00BD5D0B"/>
    <w:rsid w:val="00BE1924"/>
    <w:rsid w:val="00BE4F2D"/>
    <w:rsid w:val="00BE55F3"/>
    <w:rsid w:val="00BF2083"/>
    <w:rsid w:val="00BF35DF"/>
    <w:rsid w:val="00C010C3"/>
    <w:rsid w:val="00C039A8"/>
    <w:rsid w:val="00C04C0D"/>
    <w:rsid w:val="00C0762B"/>
    <w:rsid w:val="00C076FF"/>
    <w:rsid w:val="00C10FA1"/>
    <w:rsid w:val="00C111AD"/>
    <w:rsid w:val="00C1493D"/>
    <w:rsid w:val="00C24A78"/>
    <w:rsid w:val="00C2524E"/>
    <w:rsid w:val="00C337CE"/>
    <w:rsid w:val="00C3453E"/>
    <w:rsid w:val="00C40AD8"/>
    <w:rsid w:val="00C453D9"/>
    <w:rsid w:val="00C45510"/>
    <w:rsid w:val="00C559F2"/>
    <w:rsid w:val="00C55BD8"/>
    <w:rsid w:val="00C645D5"/>
    <w:rsid w:val="00C65379"/>
    <w:rsid w:val="00C764D0"/>
    <w:rsid w:val="00C80876"/>
    <w:rsid w:val="00C84CDA"/>
    <w:rsid w:val="00C85D86"/>
    <w:rsid w:val="00C90377"/>
    <w:rsid w:val="00C928F2"/>
    <w:rsid w:val="00CA0511"/>
    <w:rsid w:val="00CA37F4"/>
    <w:rsid w:val="00CA461D"/>
    <w:rsid w:val="00CA6397"/>
    <w:rsid w:val="00CA7847"/>
    <w:rsid w:val="00CB4D90"/>
    <w:rsid w:val="00CC0272"/>
    <w:rsid w:val="00CD03C3"/>
    <w:rsid w:val="00CD7472"/>
    <w:rsid w:val="00CD7F1D"/>
    <w:rsid w:val="00CE1079"/>
    <w:rsid w:val="00CE1B8B"/>
    <w:rsid w:val="00CF0CB4"/>
    <w:rsid w:val="00CF104A"/>
    <w:rsid w:val="00CF11A0"/>
    <w:rsid w:val="00CF1CEF"/>
    <w:rsid w:val="00CF3C96"/>
    <w:rsid w:val="00CF62B0"/>
    <w:rsid w:val="00D01984"/>
    <w:rsid w:val="00D0374F"/>
    <w:rsid w:val="00D0590D"/>
    <w:rsid w:val="00D1164E"/>
    <w:rsid w:val="00D120C5"/>
    <w:rsid w:val="00D13C82"/>
    <w:rsid w:val="00D14320"/>
    <w:rsid w:val="00D20C3A"/>
    <w:rsid w:val="00D31EB5"/>
    <w:rsid w:val="00D323CA"/>
    <w:rsid w:val="00D44041"/>
    <w:rsid w:val="00D4636A"/>
    <w:rsid w:val="00D464CD"/>
    <w:rsid w:val="00D474B0"/>
    <w:rsid w:val="00D55577"/>
    <w:rsid w:val="00D611BB"/>
    <w:rsid w:val="00D66535"/>
    <w:rsid w:val="00D706ED"/>
    <w:rsid w:val="00D83131"/>
    <w:rsid w:val="00D867EA"/>
    <w:rsid w:val="00D87548"/>
    <w:rsid w:val="00D958B0"/>
    <w:rsid w:val="00DA0E8F"/>
    <w:rsid w:val="00DA1B24"/>
    <w:rsid w:val="00DA6E88"/>
    <w:rsid w:val="00DB17AF"/>
    <w:rsid w:val="00DB342D"/>
    <w:rsid w:val="00DB6B4B"/>
    <w:rsid w:val="00DC1FCD"/>
    <w:rsid w:val="00DC41B0"/>
    <w:rsid w:val="00DC6F8E"/>
    <w:rsid w:val="00DD1424"/>
    <w:rsid w:val="00DD20C6"/>
    <w:rsid w:val="00DD21B9"/>
    <w:rsid w:val="00DD2453"/>
    <w:rsid w:val="00DD2CA0"/>
    <w:rsid w:val="00DD2DF5"/>
    <w:rsid w:val="00DD33D0"/>
    <w:rsid w:val="00DE1F5A"/>
    <w:rsid w:val="00DE26C1"/>
    <w:rsid w:val="00DE4169"/>
    <w:rsid w:val="00DF0179"/>
    <w:rsid w:val="00E031FC"/>
    <w:rsid w:val="00E0492B"/>
    <w:rsid w:val="00E10D27"/>
    <w:rsid w:val="00E11598"/>
    <w:rsid w:val="00E13811"/>
    <w:rsid w:val="00E14C27"/>
    <w:rsid w:val="00E165CE"/>
    <w:rsid w:val="00E16747"/>
    <w:rsid w:val="00E174BF"/>
    <w:rsid w:val="00E17837"/>
    <w:rsid w:val="00E305A1"/>
    <w:rsid w:val="00E33EAB"/>
    <w:rsid w:val="00E34EC7"/>
    <w:rsid w:val="00E37DB9"/>
    <w:rsid w:val="00E46D0F"/>
    <w:rsid w:val="00E47BD0"/>
    <w:rsid w:val="00E543FD"/>
    <w:rsid w:val="00E56375"/>
    <w:rsid w:val="00E629A5"/>
    <w:rsid w:val="00E63990"/>
    <w:rsid w:val="00E7457F"/>
    <w:rsid w:val="00E74C87"/>
    <w:rsid w:val="00E74E27"/>
    <w:rsid w:val="00E827D9"/>
    <w:rsid w:val="00E86CB2"/>
    <w:rsid w:val="00E871F3"/>
    <w:rsid w:val="00E87BAB"/>
    <w:rsid w:val="00E9579C"/>
    <w:rsid w:val="00E97DF7"/>
    <w:rsid w:val="00EB1508"/>
    <w:rsid w:val="00EB172E"/>
    <w:rsid w:val="00EB3500"/>
    <w:rsid w:val="00EB3BC3"/>
    <w:rsid w:val="00EB4BB2"/>
    <w:rsid w:val="00EB607B"/>
    <w:rsid w:val="00EB62E7"/>
    <w:rsid w:val="00EC43D6"/>
    <w:rsid w:val="00ED1E54"/>
    <w:rsid w:val="00ED2590"/>
    <w:rsid w:val="00ED2D75"/>
    <w:rsid w:val="00ED3E21"/>
    <w:rsid w:val="00ED725A"/>
    <w:rsid w:val="00EE1988"/>
    <w:rsid w:val="00EE3A54"/>
    <w:rsid w:val="00EE6227"/>
    <w:rsid w:val="00EE7D2E"/>
    <w:rsid w:val="00EF03F0"/>
    <w:rsid w:val="00EF04AF"/>
    <w:rsid w:val="00F03292"/>
    <w:rsid w:val="00F06719"/>
    <w:rsid w:val="00F070D7"/>
    <w:rsid w:val="00F077F3"/>
    <w:rsid w:val="00F07839"/>
    <w:rsid w:val="00F10EF7"/>
    <w:rsid w:val="00F111AC"/>
    <w:rsid w:val="00F11F4E"/>
    <w:rsid w:val="00F12184"/>
    <w:rsid w:val="00F14824"/>
    <w:rsid w:val="00F14C67"/>
    <w:rsid w:val="00F14FBB"/>
    <w:rsid w:val="00F158D7"/>
    <w:rsid w:val="00F170C9"/>
    <w:rsid w:val="00F22CF7"/>
    <w:rsid w:val="00F2565A"/>
    <w:rsid w:val="00F25785"/>
    <w:rsid w:val="00F3212E"/>
    <w:rsid w:val="00F32170"/>
    <w:rsid w:val="00F40E8A"/>
    <w:rsid w:val="00F449D6"/>
    <w:rsid w:val="00F4711C"/>
    <w:rsid w:val="00F52F72"/>
    <w:rsid w:val="00F53AA6"/>
    <w:rsid w:val="00F55FA9"/>
    <w:rsid w:val="00F703AE"/>
    <w:rsid w:val="00F71072"/>
    <w:rsid w:val="00F7182E"/>
    <w:rsid w:val="00F803CC"/>
    <w:rsid w:val="00F81275"/>
    <w:rsid w:val="00F84025"/>
    <w:rsid w:val="00F845E4"/>
    <w:rsid w:val="00F913FE"/>
    <w:rsid w:val="00F95A16"/>
    <w:rsid w:val="00FA1109"/>
    <w:rsid w:val="00FA34E0"/>
    <w:rsid w:val="00FA3C0B"/>
    <w:rsid w:val="00FB0ECE"/>
    <w:rsid w:val="00FB51DA"/>
    <w:rsid w:val="00FB6392"/>
    <w:rsid w:val="00FC2899"/>
    <w:rsid w:val="00FC4AF2"/>
    <w:rsid w:val="00FC5E9C"/>
    <w:rsid w:val="00FC7EA7"/>
    <w:rsid w:val="00FD25CD"/>
    <w:rsid w:val="00FD4646"/>
    <w:rsid w:val="00FD643D"/>
    <w:rsid w:val="00FD7784"/>
    <w:rsid w:val="00FE04FE"/>
    <w:rsid w:val="00FE18D3"/>
    <w:rsid w:val="00FE2B48"/>
    <w:rsid w:val="00FE53BF"/>
    <w:rsid w:val="00FF25C5"/>
    <w:rsid w:val="00FF3A47"/>
    <w:rsid w:val="00FF5F44"/>
    <w:rsid w:val="17DFD9FF"/>
    <w:rsid w:val="17EEE4A9"/>
    <w:rsid w:val="19FFCBAE"/>
    <w:rsid w:val="1B8DE2A6"/>
    <w:rsid w:val="36FEA936"/>
    <w:rsid w:val="39ED148D"/>
    <w:rsid w:val="57DD7EBE"/>
    <w:rsid w:val="5EEFB3E0"/>
    <w:rsid w:val="6DFB32A2"/>
    <w:rsid w:val="6FDEA42C"/>
    <w:rsid w:val="6FFECA28"/>
    <w:rsid w:val="75F7B511"/>
    <w:rsid w:val="79CFC4D0"/>
    <w:rsid w:val="7BF6EC44"/>
    <w:rsid w:val="7DFF163E"/>
    <w:rsid w:val="8FEB891C"/>
    <w:rsid w:val="93FD0664"/>
    <w:rsid w:val="9DEFFA40"/>
    <w:rsid w:val="9DFF916D"/>
    <w:rsid w:val="ADFF10E3"/>
    <w:rsid w:val="BB37B5A2"/>
    <w:rsid w:val="D47F432B"/>
    <w:rsid w:val="E72DADA7"/>
    <w:rsid w:val="F7FD22F7"/>
    <w:rsid w:val="FF9E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4C879C8A-7B26-E242-97C9-6E41A549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qFormat="1"/>
    <w:lsdException w:name="footnote text" w:semiHidden="1" w:unhideWhenUsed="1" w:qFormat="1"/>
    <w:lsdException w:name="annotation text" w:unhideWhenUsed="1" w:qFormat="1"/>
    <w:lsdException w:name="header" w:semiHidden="1" w:qFormat="1"/>
    <w:lsdException w:name="footer" w:semiHidden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uiPriority w:val="99"/>
    <w:qFormat/>
  </w:style>
  <w:style w:type="paragraph" w:styleId="a4">
    <w:name w:val="macro"/>
    <w:link w:val="a5"/>
    <w:uiPriority w:val="99"/>
    <w:semiHidden/>
    <w:unhideWhenUsed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Times New Roman"/>
      <w:kern w:val="2"/>
    </w:rPr>
  </w:style>
  <w:style w:type="paragraph" w:styleId="a6">
    <w:name w:val="annotation text"/>
    <w:basedOn w:val="a"/>
    <w:link w:val="a7"/>
    <w:uiPriority w:val="99"/>
    <w:unhideWhenUsed/>
    <w:qFormat/>
    <w:pPr>
      <w:jc w:val="left"/>
    </w:pPr>
  </w:style>
  <w:style w:type="paragraph" w:styleId="a8">
    <w:name w:val="Body Text"/>
    <w:basedOn w:val="a"/>
    <w:link w:val="a9"/>
    <w:unhideWhenUsed/>
    <w:qFormat/>
    <w:pPr>
      <w:keepNext/>
      <w:keepLines/>
      <w:tabs>
        <w:tab w:val="left" w:pos="6120"/>
      </w:tabs>
    </w:pPr>
    <w:rPr>
      <w:rFonts w:ascii="Calibri" w:eastAsia="宋体" w:hAnsi="Calibri"/>
    </w:rPr>
  </w:style>
  <w:style w:type="paragraph" w:styleId="aa">
    <w:name w:val="Balloon Text"/>
    <w:basedOn w:val="a"/>
    <w:link w:val="ab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c">
    <w:name w:val="footer"/>
    <w:basedOn w:val="a"/>
    <w:link w:val="ad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e">
    <w:name w:val="header"/>
    <w:basedOn w:val="a"/>
    <w:link w:val="af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napToGrid w:val="0"/>
      <w:jc w:val="left"/>
    </w:pPr>
    <w:rPr>
      <w:rFonts w:eastAsia="宋体"/>
      <w:sz w:val="18"/>
      <w:szCs w:val="18"/>
    </w:rPr>
  </w:style>
  <w:style w:type="paragraph" w:styleId="af2">
    <w:name w:val="annotation subject"/>
    <w:basedOn w:val="a6"/>
    <w:next w:val="a6"/>
    <w:link w:val="af3"/>
    <w:uiPriority w:val="99"/>
    <w:semiHidden/>
    <w:unhideWhenUsed/>
    <w:qFormat/>
    <w:rPr>
      <w:b/>
      <w:bCs/>
    </w:rPr>
  </w:style>
  <w:style w:type="table" w:styleId="af4">
    <w:name w:val="Table Grid"/>
    <w:basedOn w:val="a2"/>
    <w:qFormat/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1"/>
    <w:unhideWhenUsed/>
    <w:qFormat/>
    <w:rPr>
      <w:color w:val="0563C1" w:themeColor="hyperlink"/>
      <w:u w:val="single"/>
    </w:rPr>
  </w:style>
  <w:style w:type="character" w:styleId="af6">
    <w:name w:val="annotation reference"/>
    <w:basedOn w:val="a1"/>
    <w:unhideWhenUsed/>
    <w:qFormat/>
    <w:rPr>
      <w:sz w:val="21"/>
      <w:szCs w:val="21"/>
    </w:rPr>
  </w:style>
  <w:style w:type="character" w:styleId="af7">
    <w:name w:val="footnote reference"/>
    <w:basedOn w:val="a1"/>
    <w:uiPriority w:val="99"/>
    <w:unhideWhenUsed/>
    <w:qFormat/>
    <w:rPr>
      <w:vertAlign w:val="superscript"/>
    </w:rPr>
  </w:style>
  <w:style w:type="character" w:customStyle="1" w:styleId="a5">
    <w:name w:val="宏文本 字符"/>
    <w:basedOn w:val="a1"/>
    <w:link w:val="a4"/>
    <w:uiPriority w:val="99"/>
    <w:semiHidden/>
    <w:qFormat/>
    <w:rPr>
      <w:rFonts w:ascii="Consolas" w:hAnsi="Consolas" w:cs="Times New Roman"/>
      <w:sz w:val="20"/>
      <w:szCs w:val="20"/>
    </w:rPr>
  </w:style>
  <w:style w:type="character" w:customStyle="1" w:styleId="af">
    <w:name w:val="页眉 字符"/>
    <w:basedOn w:val="a1"/>
    <w:link w:val="ae"/>
    <w:uiPriority w:val="99"/>
    <w:semiHidden/>
    <w:qFormat/>
    <w:rPr>
      <w:rFonts w:ascii="Times New Roman" w:hAnsi="Times New Roman" w:cs="Times New Roman"/>
      <w:sz w:val="18"/>
      <w:szCs w:val="18"/>
    </w:rPr>
  </w:style>
  <w:style w:type="paragraph" w:customStyle="1" w:styleId="DocId">
    <w:name w:val="DocId"/>
    <w:basedOn w:val="ac"/>
    <w:qFormat/>
    <w:pPr>
      <w:widowControl/>
      <w:tabs>
        <w:tab w:val="clear" w:pos="4153"/>
        <w:tab w:val="clear" w:pos="8306"/>
        <w:tab w:val="center" w:pos="4680"/>
        <w:tab w:val="right" w:pos="9360"/>
      </w:tabs>
      <w:snapToGrid/>
    </w:pPr>
    <w:rPr>
      <w:rFonts w:cstheme="minorBidi"/>
      <w:kern w:val="0"/>
      <w:sz w:val="16"/>
      <w:szCs w:val="16"/>
      <w:lang w:eastAsia="en-US"/>
    </w:rPr>
  </w:style>
  <w:style w:type="character" w:customStyle="1" w:styleId="ad">
    <w:name w:val="页脚 字符"/>
    <w:basedOn w:val="a1"/>
    <w:link w:val="ac"/>
    <w:uiPriority w:val="99"/>
    <w:semiHidden/>
    <w:qFormat/>
    <w:rPr>
      <w:rFonts w:ascii="Times New Roman" w:hAnsi="Times New Roman" w:cs="Times New Roman"/>
      <w:sz w:val="18"/>
      <w:szCs w:val="18"/>
    </w:rPr>
  </w:style>
  <w:style w:type="paragraph" w:styleId="af8">
    <w:name w:val="List Paragraph"/>
    <w:basedOn w:val="a"/>
    <w:uiPriority w:val="34"/>
    <w:qFormat/>
    <w:pPr>
      <w:ind w:firstLineChars="200" w:firstLine="420"/>
    </w:pPr>
  </w:style>
  <w:style w:type="paragraph" w:customStyle="1" w:styleId="Revision1">
    <w:name w:val="Revision1"/>
    <w:hidden/>
    <w:uiPriority w:val="99"/>
    <w:semiHidden/>
    <w:qFormat/>
    <w:rPr>
      <w:rFonts w:ascii="Times New Roman" w:hAnsi="Times New Roman" w:cs="Times New Roman"/>
      <w:kern w:val="2"/>
      <w:sz w:val="21"/>
      <w:szCs w:val="22"/>
    </w:rPr>
  </w:style>
  <w:style w:type="character" w:customStyle="1" w:styleId="a7">
    <w:name w:val="批注文字 字符"/>
    <w:basedOn w:val="a1"/>
    <w:link w:val="a6"/>
    <w:uiPriority w:val="99"/>
    <w:qFormat/>
    <w:rPr>
      <w:rFonts w:ascii="Times New Roman" w:hAnsi="Times New Roman" w:cs="Times New Roman"/>
      <w:szCs w:val="22"/>
    </w:rPr>
  </w:style>
  <w:style w:type="character" w:customStyle="1" w:styleId="af3">
    <w:name w:val="批注主题 字符"/>
    <w:basedOn w:val="a7"/>
    <w:link w:val="af2"/>
    <w:uiPriority w:val="99"/>
    <w:semiHidden/>
    <w:qFormat/>
    <w:rPr>
      <w:rFonts w:ascii="Times New Roman" w:hAnsi="Times New Roman" w:cs="Times New Roman"/>
      <w:b/>
      <w:bCs/>
      <w:szCs w:val="22"/>
    </w:rPr>
  </w:style>
  <w:style w:type="character" w:customStyle="1" w:styleId="ab">
    <w:name w:val="批注框文本 字符"/>
    <w:basedOn w:val="a1"/>
    <w:link w:val="aa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MacPacTrailer">
    <w:name w:val="MacPacTrailer"/>
    <w:qFormat/>
    <w:pPr>
      <w:widowControl w:val="0"/>
      <w:spacing w:line="170" w:lineRule="exact"/>
    </w:pPr>
    <w:rPr>
      <w:rFonts w:ascii="Times New Roman" w:hAnsi="Times New Roman" w:cs="Times New Roman"/>
      <w:kern w:val="2"/>
      <w:sz w:val="14"/>
      <w:szCs w:val="22"/>
      <w:lang w:val="en-GB" w:eastAsia="en-GB"/>
    </w:rPr>
  </w:style>
  <w:style w:type="paragraph" w:customStyle="1" w:styleId="Revision2">
    <w:name w:val="Revision2"/>
    <w:hidden/>
    <w:uiPriority w:val="99"/>
    <w:unhideWhenUsed/>
    <w:qFormat/>
    <w:rPr>
      <w:rFonts w:ascii="Times New Roman" w:hAnsi="Times New Roman" w:cs="Times New Roman"/>
      <w:kern w:val="2"/>
      <w:sz w:val="21"/>
      <w:szCs w:val="22"/>
    </w:rPr>
  </w:style>
  <w:style w:type="paragraph" w:customStyle="1" w:styleId="1">
    <w:name w:val="修订1"/>
    <w:hidden/>
    <w:uiPriority w:val="99"/>
    <w:unhideWhenUsed/>
    <w:qFormat/>
    <w:rPr>
      <w:rFonts w:ascii="Times New Roman" w:hAnsi="Times New Roman" w:cs="Times New Roman"/>
      <w:kern w:val="2"/>
      <w:sz w:val="21"/>
      <w:szCs w:val="22"/>
    </w:rPr>
  </w:style>
  <w:style w:type="paragraph" w:customStyle="1" w:styleId="Footer1">
    <w:name w:val="Footer_1"/>
    <w:uiPriority w:val="99"/>
    <w:semiHidden/>
    <w:qFormat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18"/>
      <w:szCs w:val="18"/>
      <w:lang w:val="en-GB" w:eastAsia="en-GB"/>
    </w:rPr>
  </w:style>
  <w:style w:type="paragraph" w:customStyle="1" w:styleId="Revision3">
    <w:name w:val="Revision3"/>
    <w:hidden/>
    <w:uiPriority w:val="99"/>
    <w:unhideWhenUsed/>
    <w:qFormat/>
    <w:rPr>
      <w:rFonts w:ascii="Times New Roman" w:hAnsi="Times New Roman" w:cs="Times New Roman"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="Times New Roman" w:hAnsi="Times New Roman" w:cs="Times New Roman"/>
      <w:kern w:val="2"/>
      <w:sz w:val="21"/>
      <w:szCs w:val="22"/>
    </w:rPr>
  </w:style>
  <w:style w:type="character" w:customStyle="1" w:styleId="10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1">
    <w:name w:val="脚注文本 字符"/>
    <w:basedOn w:val="a1"/>
    <w:link w:val="af0"/>
    <w:uiPriority w:val="99"/>
    <w:semiHidden/>
    <w:qFormat/>
    <w:rPr>
      <w:rFonts w:ascii="Times New Roman" w:eastAsia="宋体" w:hAnsi="Times New Roman" w:cs="Times New Roman"/>
      <w:kern w:val="2"/>
      <w:sz w:val="18"/>
      <w:szCs w:val="18"/>
      <w:lang w:val="en-US"/>
    </w:rPr>
  </w:style>
  <w:style w:type="character" w:customStyle="1" w:styleId="20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9">
    <w:name w:val="正文文本 字符"/>
    <w:basedOn w:val="a1"/>
    <w:link w:val="a8"/>
    <w:uiPriority w:val="99"/>
    <w:qFormat/>
    <w:rPr>
      <w:rFonts w:ascii="Calibri" w:eastAsia="宋体" w:hAnsi="Calibri" w:cs="Times New Roman"/>
      <w:kern w:val="2"/>
      <w:sz w:val="21"/>
      <w:szCs w:val="22"/>
      <w:lang w:val="en-US"/>
    </w:rPr>
  </w:style>
  <w:style w:type="paragraph" w:customStyle="1" w:styleId="3">
    <w:name w:val="修订3"/>
    <w:hidden/>
    <w:uiPriority w:val="99"/>
    <w:unhideWhenUsed/>
    <w:qFormat/>
    <w:rPr>
      <w:rFonts w:ascii="Times New Roman" w:hAnsi="Times New Roman" w:cs="Times New Roman"/>
      <w:kern w:val="2"/>
      <w:sz w:val="21"/>
      <w:szCs w:val="22"/>
    </w:rPr>
  </w:style>
  <w:style w:type="character" w:customStyle="1" w:styleId="30">
    <w:name w:val="未处理的提及3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4">
    <w:name w:val="修订4"/>
    <w:hidden/>
    <w:uiPriority w:val="99"/>
    <w:unhideWhenUsed/>
    <w:qFormat/>
    <w:rPr>
      <w:rFonts w:ascii="Times New Roman" w:hAnsi="Times New Roman" w:cs="Times New Roman"/>
      <w:kern w:val="2"/>
      <w:sz w:val="21"/>
      <w:szCs w:val="22"/>
    </w:rPr>
  </w:style>
  <w:style w:type="paragraph" w:customStyle="1" w:styleId="5">
    <w:name w:val="修订5"/>
    <w:hidden/>
    <w:uiPriority w:val="99"/>
    <w:unhideWhenUsed/>
    <w:qFormat/>
    <w:rPr>
      <w:rFonts w:ascii="Times New Roman" w:hAnsi="Times New Roman" w:cs="Times New Roman"/>
      <w:kern w:val="2"/>
      <w:sz w:val="21"/>
      <w:szCs w:val="22"/>
    </w:rPr>
  </w:style>
  <w:style w:type="paragraph" w:styleId="af9">
    <w:name w:val="Revision"/>
    <w:hidden/>
    <w:uiPriority w:val="99"/>
    <w:unhideWhenUsed/>
    <w:rsid w:val="00F55FA9"/>
    <w:rPr>
      <w:rFonts w:ascii="Times New Roman" w:hAnsi="Times New Roman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EU-DOCS!61754712.2</documentid>
  <senderid>RZHANG2</senderid>
  <senderemail>RUN.ZHANG@LW.COM</senderemail>
  <lastmodified>2026-07-10T16:01:00.0000000+08:00</lastmodified>
  <database>EU-DOCS</database>
</properties>
</file>

<file path=customXml/itemProps1.xml><?xml version="1.0" encoding="utf-8"?>
<ds:datastoreItem xmlns:ds="http://schemas.openxmlformats.org/officeDocument/2006/customXml" ds:itemID="{38D2DA5E-0E6F-4E27-A59A-477A607B3267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645</Characters>
  <Application>Microsoft Office Word</Application>
  <DocSecurity>0</DocSecurity>
  <Lines>33</Lines>
  <Paragraphs>30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Xiaxi</dc:creator>
  <cp:lastModifiedBy>Sunland</cp:lastModifiedBy>
  <cp:revision>10</cp:revision>
  <dcterms:created xsi:type="dcterms:W3CDTF">2026-09-26T00:43:00Z</dcterms:created>
  <dcterms:modified xsi:type="dcterms:W3CDTF">2026-10-19T08:49:00Z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26CB6C6F1C033D282AC6D56A1F1A9EB1_43</vt:lpwstr>
  </property>
</Properties>
</file>