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F5" w:rsidRDefault="00B623AE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6</w:t>
      </w:r>
    </w:p>
    <w:p w:rsidR="006866F5" w:rsidRDefault="00B623A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防爆电气产品质量监督抽查结果</w:t>
      </w:r>
    </w:p>
    <w:p w:rsidR="006866F5" w:rsidRDefault="006866F5">
      <w:pPr>
        <w:spacing w:line="680" w:lineRule="exact"/>
        <w:ind w:firstLineChars="200" w:firstLine="640"/>
        <w:rPr>
          <w:rFonts w:ascii="仿宋_GB2312" w:eastAsia="仿宋_GB2312" w:hAnsi="仿宋"/>
        </w:rPr>
      </w:pPr>
    </w:p>
    <w:p w:rsidR="006866F5" w:rsidRDefault="00B623AE">
      <w:pPr>
        <w:spacing w:line="680" w:lineRule="exact"/>
        <w:ind w:firstLineChars="200" w:firstLine="640"/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 w:hint="eastAsia"/>
        </w:rPr>
        <w:t>此次防爆电气产品在西安、</w:t>
      </w:r>
      <w:r>
        <w:rPr>
          <w:rFonts w:ascii="仿宋_GB2312" w:eastAsia="仿宋_GB2312" w:hAnsi="宋体" w:cs="仿宋_GB2312" w:hint="eastAsia"/>
        </w:rPr>
        <w:t>咸阳</w:t>
      </w:r>
      <w:r>
        <w:rPr>
          <w:rFonts w:ascii="仿宋_GB2312" w:eastAsia="仿宋_GB2312" w:hAnsi="宋体" w:cs="仿宋_GB2312" w:hint="eastAsia"/>
        </w:rPr>
        <w:t>等地区的</w:t>
      </w:r>
      <w:r>
        <w:rPr>
          <w:rFonts w:ascii="仿宋_GB2312" w:eastAsia="仿宋_GB2312" w:hAnsi="宋体" w:cs="仿宋_GB2312" w:hint="eastAsia"/>
        </w:rPr>
        <w:t>生产领域</w:t>
      </w:r>
      <w:r>
        <w:rPr>
          <w:rFonts w:ascii="仿宋_GB2312" w:eastAsia="仿宋_GB2312" w:hAnsi="宋体" w:cs="仿宋_GB2312" w:hint="eastAsia"/>
        </w:rPr>
        <w:t>中抽取，共抽查</w:t>
      </w:r>
      <w:r>
        <w:rPr>
          <w:rFonts w:ascii="仿宋_GB2312" w:eastAsia="仿宋_GB2312" w:hAnsi="宋体" w:cs="仿宋_GB2312" w:hint="eastAsia"/>
        </w:rPr>
        <w:t>生产</w:t>
      </w:r>
      <w:r>
        <w:rPr>
          <w:rFonts w:ascii="仿宋_GB2312" w:eastAsia="仿宋_GB2312" w:hAnsi="宋体" w:cs="仿宋_GB2312" w:hint="eastAsia"/>
        </w:rPr>
        <w:t>企业</w:t>
      </w:r>
      <w:r>
        <w:rPr>
          <w:rFonts w:ascii="仿宋_GB2312" w:eastAsia="仿宋_GB2312" w:hAnsi="宋体" w:cs="仿宋_GB2312" w:hint="eastAsia"/>
        </w:rPr>
        <w:t>6</w:t>
      </w:r>
      <w:r>
        <w:rPr>
          <w:rFonts w:ascii="仿宋_GB2312" w:eastAsia="仿宋_GB2312" w:hAnsi="宋体" w:cs="仿宋_GB2312" w:hint="eastAsia"/>
        </w:rPr>
        <w:t>家，抽取样品</w:t>
      </w:r>
      <w:r>
        <w:rPr>
          <w:rFonts w:ascii="仿宋_GB2312" w:eastAsia="仿宋_GB2312" w:hAnsi="宋体" w:cs="仿宋_GB2312" w:hint="eastAsia"/>
        </w:rPr>
        <w:t>6</w:t>
      </w:r>
      <w:r>
        <w:rPr>
          <w:rFonts w:ascii="仿宋_GB2312" w:eastAsia="仿宋_GB2312" w:hAnsi="宋体" w:cs="仿宋_GB2312" w:hint="eastAsia"/>
        </w:rPr>
        <w:t>批次</w:t>
      </w:r>
      <w:r>
        <w:rPr>
          <w:rFonts w:ascii="仿宋_GB2312" w:eastAsia="仿宋_GB2312" w:hAnsi="宋体" w:cs="仿宋_GB2312" w:hint="eastAsia"/>
        </w:rPr>
        <w:t>。</w:t>
      </w:r>
      <w:r>
        <w:rPr>
          <w:rFonts w:ascii="仿宋_GB2312" w:eastAsia="仿宋_GB2312" w:hAnsi="宋体" w:cs="仿宋_GB2312" w:hint="eastAsia"/>
        </w:rPr>
        <w:t>经检验，合格样品</w:t>
      </w:r>
      <w:r>
        <w:rPr>
          <w:rFonts w:ascii="仿宋_GB2312" w:eastAsia="仿宋_GB2312" w:hAnsi="宋体" w:cs="仿宋_GB2312" w:hint="eastAsia"/>
        </w:rPr>
        <w:t>5</w:t>
      </w:r>
      <w:r>
        <w:rPr>
          <w:rFonts w:ascii="仿宋_GB2312" w:eastAsia="仿宋_GB2312" w:hAnsi="宋体" w:cs="仿宋_GB2312" w:hint="eastAsia"/>
        </w:rPr>
        <w:t>批次，不合格样品</w:t>
      </w:r>
      <w:r>
        <w:rPr>
          <w:rFonts w:ascii="仿宋_GB2312" w:eastAsia="仿宋_GB2312" w:hAnsi="宋体" w:cs="仿宋_GB2312" w:hint="eastAsia"/>
        </w:rPr>
        <w:t>1</w:t>
      </w:r>
      <w:r>
        <w:rPr>
          <w:rFonts w:ascii="仿宋_GB2312" w:eastAsia="仿宋_GB2312" w:hAnsi="宋体" w:cs="仿宋_GB2312" w:hint="eastAsia"/>
        </w:rPr>
        <w:t>批次。</w:t>
      </w:r>
      <w:r>
        <w:rPr>
          <w:rFonts w:ascii="仿宋_GB2312" w:eastAsia="仿宋_GB2312" w:hAnsi="宋体" w:cs="仿宋_GB2312" w:hint="eastAsia"/>
        </w:rPr>
        <w:t>1</w:t>
      </w:r>
      <w:r>
        <w:rPr>
          <w:rFonts w:ascii="仿宋_GB2312" w:eastAsia="仿宋_GB2312" w:hAnsi="宋体" w:cs="仿宋_GB2312" w:hint="eastAsia"/>
        </w:rPr>
        <w:t>批次样品不符合本次监督抽查标准要求，涉及隔爆接合面参数检查项目不合格。</w:t>
      </w:r>
    </w:p>
    <w:p w:rsidR="006866F5" w:rsidRDefault="00B623AE">
      <w:pPr>
        <w:spacing w:line="680" w:lineRule="exact"/>
        <w:ind w:firstLineChars="200" w:firstLine="640"/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 w:hint="eastAsia"/>
        </w:rPr>
        <w:t>本次抽查工作依据</w:t>
      </w:r>
      <w:r>
        <w:rPr>
          <w:rFonts w:ascii="仿宋_GB2312" w:eastAsia="仿宋_GB2312" w:hAnsi="宋体" w:cs="仿宋_GB2312" w:hint="eastAsia"/>
        </w:rPr>
        <w:t>GB/T2900.35-2008</w:t>
      </w:r>
      <w:r>
        <w:rPr>
          <w:rFonts w:ascii="仿宋_GB2312" w:eastAsia="仿宋_GB2312" w:hAnsi="宋体" w:cs="仿宋_GB2312" w:hint="eastAsia"/>
        </w:rPr>
        <w:t>等相</w:t>
      </w:r>
      <w:r>
        <w:rPr>
          <w:rFonts w:ascii="仿宋_GB2312" w:eastAsia="仿宋_GB2312" w:hAnsi="宋体" w:cs="仿宋_GB2312" w:hint="eastAsia"/>
        </w:rPr>
        <w:t>关标准及相关的法律法规、部门规章和规定。对防爆电气的标志检查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温度测定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绝缘介电强度试验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外壳防护等级试验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火花点燃试验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抗冲击试验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电气间隙、爬电距离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隔爆接合面参数检查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外壳耐压试验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内部点燃的不传</w:t>
      </w:r>
      <w:proofErr w:type="gramStart"/>
      <w:r>
        <w:rPr>
          <w:rFonts w:ascii="仿宋_GB2312" w:eastAsia="仿宋_GB2312" w:hAnsi="宋体" w:cs="仿宋_GB2312" w:hint="eastAsia"/>
        </w:rPr>
        <w:t>爆</w:t>
      </w:r>
      <w:proofErr w:type="gramEnd"/>
      <w:r>
        <w:rPr>
          <w:rFonts w:ascii="仿宋_GB2312" w:eastAsia="仿宋_GB2312" w:hAnsi="宋体" w:cs="仿宋_GB2312" w:hint="eastAsia"/>
        </w:rPr>
        <w:t>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引入装置的密封试验和机械强度试验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引入装置的夹紧试验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接地连接件检查</w:t>
      </w:r>
      <w:r>
        <w:rPr>
          <w:rFonts w:ascii="仿宋_GB2312" w:eastAsia="仿宋_GB2312" w:hAnsi="仿宋" w:cs="仿宋_GB2312" w:hint="eastAsia"/>
        </w:rPr>
        <w:t>等项目进行了检验。</w:t>
      </w:r>
    </w:p>
    <w:p w:rsidR="006866F5" w:rsidRDefault="00B623AE">
      <w:pPr>
        <w:spacing w:line="680" w:lineRule="exact"/>
        <w:ind w:firstLineChars="242" w:firstLine="774"/>
        <w:rPr>
          <w:rFonts w:ascii="仿宋_GB2312" w:eastAsia="仿宋_GB2312" w:hAnsi="仿宋"/>
        </w:rPr>
        <w:sectPr w:rsidR="006866F5">
          <w:pgSz w:w="11906" w:h="16838"/>
          <w:pgMar w:top="1985" w:right="1474" w:bottom="1644" w:left="1474" w:header="851" w:footer="1191" w:gutter="0"/>
          <w:cols w:space="425"/>
          <w:docGrid w:type="linesAndChars" w:linePitch="600" w:charSpace="-15"/>
        </w:sectPr>
      </w:pPr>
      <w:r>
        <w:rPr>
          <w:rFonts w:ascii="仿宋_GB2312" w:eastAsia="仿宋_GB2312" w:hAnsi="仿宋" w:cs="仿宋_GB2312" w:hint="eastAsia"/>
        </w:rPr>
        <w:t>具体抽查结果如下：</w:t>
      </w:r>
    </w:p>
    <w:tbl>
      <w:tblPr>
        <w:tblW w:w="14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336"/>
        <w:gridCol w:w="1085"/>
        <w:gridCol w:w="2548"/>
        <w:gridCol w:w="1716"/>
        <w:gridCol w:w="1535"/>
        <w:gridCol w:w="1084"/>
        <w:gridCol w:w="1205"/>
        <w:gridCol w:w="2739"/>
      </w:tblGrid>
      <w:tr w:rsidR="006866F5">
        <w:trPr>
          <w:trHeight w:val="460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lastRenderedPageBreak/>
              <w:t>防爆电气合格产品及其企业名单</w:t>
            </w:r>
          </w:p>
        </w:tc>
      </w:tr>
      <w:tr w:rsidR="006866F5">
        <w:trPr>
          <w:trHeight w:val="83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生产日期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抽查企业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 w:rsidP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承担抽检机构名称</w:t>
            </w:r>
          </w:p>
        </w:tc>
      </w:tr>
      <w:tr w:rsidR="006866F5">
        <w:trPr>
          <w:trHeight w:val="34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隔离式安全栅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2019.1.10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咸阳坤宁微电子研究所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咸阳坤宁微电子研究所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陕西省咸阳市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KN5041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国家防爆电气产品质量监督检验中心</w:t>
            </w:r>
          </w:p>
        </w:tc>
      </w:tr>
      <w:tr w:rsidR="006866F5">
        <w:trPr>
          <w:trHeight w:val="40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KJ117-Z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本安型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中继器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2019.5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中煤科工集团西安研究院有限公司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中煤科工集团西安研究院有限公司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陕西省西安市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KJ117-Z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国家防爆电气产品质量监督检验中心</w:t>
            </w:r>
          </w:p>
        </w:tc>
      </w:tr>
      <w:tr w:rsidR="006866F5">
        <w:trPr>
          <w:trHeight w:val="70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小绞车用排绳装置用隔爆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兼本安控制器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2018.4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陕西航泰电气股份有限公司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陕西航泰电气股份有限公司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陕西省西安市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ZJP660-K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国家防爆电气产品质量监督检验中心</w:t>
            </w:r>
          </w:p>
        </w:tc>
      </w:tr>
      <w:tr w:rsidR="006866F5">
        <w:trPr>
          <w:trHeight w:val="70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高开综合保护器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2019.3.6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西安西瑞控制技术股份有限公司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西安西瑞控制技术股份有限公司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陕西省西安市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XRKJ-600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国家防爆电气产品质量监督检验中心</w:t>
            </w:r>
          </w:p>
        </w:tc>
      </w:tr>
      <w:tr w:rsidR="006866F5">
        <w:trPr>
          <w:trHeight w:val="70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管道加热器用防爆控制箱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2018.4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陕西元富电气科技有限公司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陕西元富电气科技有限公司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陕西省西安市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BXMD-300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380/220V 300A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国家防爆电气产品质量监督检验中心</w:t>
            </w:r>
          </w:p>
        </w:tc>
      </w:tr>
    </w:tbl>
    <w:p w:rsidR="006866F5" w:rsidRDefault="00B623AE">
      <w:r>
        <w:br w:type="page"/>
      </w:r>
    </w:p>
    <w:tbl>
      <w:tblPr>
        <w:tblW w:w="140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106"/>
        <w:gridCol w:w="1387"/>
        <w:gridCol w:w="1672"/>
        <w:gridCol w:w="1532"/>
        <w:gridCol w:w="978"/>
        <w:gridCol w:w="1014"/>
        <w:gridCol w:w="1667"/>
        <w:gridCol w:w="1918"/>
        <w:gridCol w:w="2031"/>
      </w:tblGrid>
      <w:tr w:rsidR="006866F5">
        <w:trPr>
          <w:trHeight w:val="657"/>
        </w:trPr>
        <w:tc>
          <w:tcPr>
            <w:tcW w:w="14005" w:type="dxa"/>
            <w:gridSpan w:val="10"/>
          </w:tcPr>
          <w:p w:rsidR="006866F5" w:rsidRDefault="00B623A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lastRenderedPageBreak/>
              <w:t>防爆电气不合格产品及其企业名单</w:t>
            </w:r>
          </w:p>
        </w:tc>
      </w:tr>
      <w:tr w:rsidR="006866F5">
        <w:trPr>
          <w:trHeight w:val="10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6866F5">
        <w:trPr>
          <w:trHeight w:val="107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防爆插销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6F5" w:rsidRDefault="00B623AE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2019.4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西安比特利光电股份有限公司第一分公司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西安比特利光电股份有限公司第一分公司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陕西省西安市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AC-16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AC220/380V 16A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隔爆接合面参数检查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F5" w:rsidRDefault="00B623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国家防爆电气产品质量监督检验中心</w:t>
            </w:r>
          </w:p>
        </w:tc>
      </w:tr>
    </w:tbl>
    <w:p w:rsidR="006866F5" w:rsidRDefault="006866F5">
      <w:pPr>
        <w:rPr>
          <w:rFonts w:ascii="仿宋_GB2312" w:eastAsia="仿宋_GB2312" w:hAnsi="宋体"/>
          <w:color w:val="000000"/>
          <w:kern w:val="0"/>
          <w:sz w:val="36"/>
          <w:szCs w:val="36"/>
        </w:rPr>
      </w:pPr>
    </w:p>
    <w:sectPr w:rsidR="006866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AE" w:rsidRDefault="00B623AE" w:rsidP="00B623AE">
      <w:r>
        <w:separator/>
      </w:r>
    </w:p>
  </w:endnote>
  <w:endnote w:type="continuationSeparator" w:id="0">
    <w:p w:rsidR="00B623AE" w:rsidRDefault="00B623AE" w:rsidP="00B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AE" w:rsidRDefault="00B623AE" w:rsidP="00B623AE">
      <w:r>
        <w:separator/>
      </w:r>
    </w:p>
  </w:footnote>
  <w:footnote w:type="continuationSeparator" w:id="0">
    <w:p w:rsidR="00B623AE" w:rsidRDefault="00B623AE" w:rsidP="00B6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HorizontalSpacing w:val="160"/>
  <w:drawingGridVerticalSpacing w:val="30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239FF"/>
    <w:rsid w:val="00030482"/>
    <w:rsid w:val="000768D2"/>
    <w:rsid w:val="00281F9F"/>
    <w:rsid w:val="002E1EFB"/>
    <w:rsid w:val="00374870"/>
    <w:rsid w:val="003A6709"/>
    <w:rsid w:val="004469DC"/>
    <w:rsid w:val="0059274F"/>
    <w:rsid w:val="005B5F3D"/>
    <w:rsid w:val="006866F5"/>
    <w:rsid w:val="006959C2"/>
    <w:rsid w:val="006C3DBB"/>
    <w:rsid w:val="006D6980"/>
    <w:rsid w:val="006E5448"/>
    <w:rsid w:val="00820CA3"/>
    <w:rsid w:val="008A436F"/>
    <w:rsid w:val="008E506F"/>
    <w:rsid w:val="00994758"/>
    <w:rsid w:val="00997B3A"/>
    <w:rsid w:val="009D0BD1"/>
    <w:rsid w:val="009F180E"/>
    <w:rsid w:val="00A03D47"/>
    <w:rsid w:val="00A47648"/>
    <w:rsid w:val="00A83721"/>
    <w:rsid w:val="00B441BD"/>
    <w:rsid w:val="00B623AE"/>
    <w:rsid w:val="00B907B1"/>
    <w:rsid w:val="00BA2D39"/>
    <w:rsid w:val="00BE72AA"/>
    <w:rsid w:val="00C134A0"/>
    <w:rsid w:val="00C67FE7"/>
    <w:rsid w:val="00CD1157"/>
    <w:rsid w:val="00E00A86"/>
    <w:rsid w:val="00E5223E"/>
    <w:rsid w:val="00F37B00"/>
    <w:rsid w:val="00FA0400"/>
    <w:rsid w:val="00FD79C1"/>
    <w:rsid w:val="05C36130"/>
    <w:rsid w:val="08AD38A6"/>
    <w:rsid w:val="0EB63C50"/>
    <w:rsid w:val="12806841"/>
    <w:rsid w:val="12DC629B"/>
    <w:rsid w:val="18511190"/>
    <w:rsid w:val="2BCB4219"/>
    <w:rsid w:val="2CAC6096"/>
    <w:rsid w:val="32F901D7"/>
    <w:rsid w:val="37E33A2B"/>
    <w:rsid w:val="3C592AFD"/>
    <w:rsid w:val="3F7B27E2"/>
    <w:rsid w:val="41912690"/>
    <w:rsid w:val="427457F3"/>
    <w:rsid w:val="48C36FCD"/>
    <w:rsid w:val="4E427D51"/>
    <w:rsid w:val="53AD7E9B"/>
    <w:rsid w:val="66D778FA"/>
    <w:rsid w:val="6C3917E0"/>
    <w:rsid w:val="6DCF4CBC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5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Pr>
      <w:rFonts w:eastAsia="宋体"/>
      <w:kern w:val="2"/>
      <w:sz w:val="18"/>
      <w:szCs w:val="18"/>
    </w:rPr>
  </w:style>
  <w:style w:type="paragraph" w:customStyle="1" w:styleId="Char10">
    <w:name w:val="Char1"/>
    <w:basedOn w:val="a"/>
    <w:qFormat/>
    <w:pPr>
      <w:spacing w:line="240" w:lineRule="exact"/>
    </w:pPr>
    <w:rPr>
      <w:rFonts w:ascii="仿宋_GB2312" w:eastAsia="仿宋_GB2312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5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Pr>
      <w:rFonts w:eastAsia="宋体"/>
      <w:kern w:val="2"/>
      <w:sz w:val="18"/>
      <w:szCs w:val="18"/>
    </w:rPr>
  </w:style>
  <w:style w:type="paragraph" w:customStyle="1" w:styleId="Char10">
    <w:name w:val="Char1"/>
    <w:basedOn w:val="a"/>
    <w:qFormat/>
    <w:pPr>
      <w:spacing w:line="240" w:lineRule="exact"/>
    </w:pPr>
    <w:rPr>
      <w:rFonts w:ascii="仿宋_GB2312" w:eastAsia="仿宋_GB2312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213</Characters>
  <Application>Microsoft Office Word</Application>
  <DocSecurity>0</DocSecurity>
  <Lines>1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不想当番茄酱的西红柿不是好洋柿子</dc:creator>
  <cp:lastModifiedBy>xb21cn</cp:lastModifiedBy>
  <cp:revision>17</cp:revision>
  <cp:lastPrinted>2019-07-24T01:15:00Z</cp:lastPrinted>
  <dcterms:created xsi:type="dcterms:W3CDTF">2018-12-18T00:59:00Z</dcterms:created>
  <dcterms:modified xsi:type="dcterms:W3CDTF">2019-09-11T02:19:00Z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