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 w:rightChars="20"/>
        <w:jc w:val="center"/>
        <w:rPr>
          <w:rFonts w:hint="eastAsia" w:ascii="方正小标宋简体" w:hAnsi="方正小标宋简体" w:eastAsia="方正小标宋简体" w:cs="方正小标宋简体"/>
          <w:b w:val="0"/>
          <w:bCs/>
          <w:color w:val="000000"/>
          <w:spacing w:val="20"/>
          <w:sz w:val="32"/>
          <w:szCs w:val="32"/>
        </w:rPr>
      </w:pPr>
      <w:r>
        <w:rPr>
          <w:rFonts w:hint="eastAsia" w:ascii="方正小标宋简体" w:hAnsi="方正小标宋简体" w:eastAsia="方正小标宋简体" w:cs="方正小标宋简体"/>
          <w:b w:val="0"/>
          <w:bCs/>
          <w:color w:val="000000"/>
          <w:spacing w:val="20"/>
          <w:sz w:val="32"/>
          <w:szCs w:val="32"/>
        </w:rPr>
        <w:t>陕西省人造板产品质量监督抽查实施细则</w:t>
      </w:r>
    </w:p>
    <w:p>
      <w:pPr>
        <w:spacing w:line="360" w:lineRule="auto"/>
        <w:ind w:right="42" w:rightChars="20" w:firstLine="356" w:firstLineChars="198"/>
        <w:jc w:val="center"/>
        <w:rPr>
          <w:rFonts w:asciiTheme="majorEastAsia" w:hAnsiTheme="majorEastAsia" w:eastAsiaTheme="majorEastAsia"/>
          <w:sz w:val="18"/>
          <w:szCs w:val="18"/>
        </w:rPr>
      </w:pPr>
    </w:p>
    <w:p>
      <w:pPr>
        <w:adjustRightInd w:val="0"/>
        <w:snapToGri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1抽样方法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采用扑克牌随机抽样法在企业的成品库、销售库或市场待销产品中抽取有产品质量合格证明或者以其他形式表明合格的、近期生产的产品。</w:t>
      </w:r>
    </w:p>
    <w:p>
      <w:pPr>
        <w:snapToGrid w:val="0"/>
        <w:spacing w:line="440" w:lineRule="exact"/>
        <w:rPr>
          <w:rFonts w:asciiTheme="minorEastAsia" w:hAnsiTheme="minorEastAsia" w:eastAsiaTheme="minorEastAsia"/>
          <w:b/>
          <w:szCs w:val="21"/>
        </w:rPr>
      </w:pPr>
      <w:r>
        <w:rPr>
          <w:rFonts w:hint="eastAsia" w:asciiTheme="minorEastAsia" w:hAnsiTheme="minorEastAsia" w:eastAsiaTheme="minorEastAsia"/>
          <w:b/>
          <w:szCs w:val="21"/>
        </w:rPr>
        <w:t>2检验依据</w:t>
      </w:r>
    </w:p>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表1 （细木工板）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5849</w:t>
            </w:r>
            <w:r>
              <w:rPr>
                <w:rFonts w:hint="eastAsia" w:asciiTheme="minorEastAsia" w:hAnsiTheme="minorEastAsia" w:eastAsiaTheme="minorEastAsia"/>
                <w:szCs w:val="21"/>
              </w:rPr>
              <w:t>-2016</w:t>
            </w:r>
          </w:p>
        </w:tc>
        <w:tc>
          <w:tcPr>
            <w:tcW w:w="3253" w:type="dxa"/>
          </w:tcPr>
          <w:p>
            <w:pPr>
              <w:snapToGrid w:val="0"/>
              <w:spacing w:line="440" w:lineRule="exact"/>
              <w:jc w:val="left"/>
              <w:rPr>
                <w:rFonts w:ascii="宋体" w:hAnsi="宋体"/>
                <w:szCs w:val="21"/>
              </w:rPr>
            </w:pPr>
            <w:r>
              <w:rPr>
                <w:rFonts w:hint="eastAsia" w:ascii="宋体" w:hAnsi="宋体"/>
                <w:szCs w:val="21"/>
              </w:rPr>
              <w:t>GB/T 17657-2013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横向静曲强度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5849</w:t>
            </w:r>
            <w:r>
              <w:rPr>
                <w:rFonts w:hint="eastAsia" w:asciiTheme="minorEastAsia" w:hAnsiTheme="minorEastAsia" w:eastAsiaTheme="minorEastAsia"/>
                <w:szCs w:val="21"/>
              </w:rPr>
              <w:t>-2016</w:t>
            </w:r>
          </w:p>
        </w:tc>
        <w:tc>
          <w:tcPr>
            <w:tcW w:w="3253" w:type="dxa"/>
          </w:tcPr>
          <w:p>
            <w:pPr>
              <w:snapToGrid w:val="0"/>
              <w:spacing w:line="440" w:lineRule="exact"/>
              <w:jc w:val="left"/>
              <w:rPr>
                <w:rFonts w:ascii="宋体" w:hAnsi="宋体"/>
                <w:szCs w:val="21"/>
              </w:rPr>
            </w:pPr>
            <w:r>
              <w:rPr>
                <w:rFonts w:hint="eastAsia" w:ascii="宋体" w:hAnsi="宋体"/>
                <w:szCs w:val="21"/>
              </w:rPr>
              <w:t>GB/T 17657-2013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表面胶合强度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5849</w:t>
            </w:r>
            <w:r>
              <w:rPr>
                <w:rFonts w:hint="eastAsia" w:asciiTheme="minorEastAsia" w:hAnsiTheme="minorEastAsia" w:eastAsiaTheme="minorEastAsia"/>
                <w:szCs w:val="21"/>
              </w:rPr>
              <w:t>-2016</w:t>
            </w:r>
          </w:p>
        </w:tc>
        <w:tc>
          <w:tcPr>
            <w:tcW w:w="3253" w:type="dxa"/>
          </w:tcPr>
          <w:p>
            <w:pPr>
              <w:snapToGrid w:val="0"/>
              <w:spacing w:line="440" w:lineRule="exact"/>
              <w:jc w:val="left"/>
              <w:rPr>
                <w:rFonts w:ascii="宋体" w:hAnsi="宋体"/>
                <w:szCs w:val="21"/>
              </w:rPr>
            </w:pPr>
            <w:r>
              <w:rPr>
                <w:rFonts w:hint="eastAsia" w:ascii="宋体" w:hAnsi="宋体"/>
                <w:szCs w:val="21"/>
              </w:rPr>
              <w:t>GB/T 17657-2013 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胶合强度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5849</w:t>
            </w:r>
            <w:r>
              <w:rPr>
                <w:rFonts w:hint="eastAsia" w:asciiTheme="minorEastAsia" w:hAnsiTheme="minorEastAsia" w:eastAsiaTheme="minorEastAsia"/>
                <w:szCs w:val="21"/>
              </w:rPr>
              <w:t>-2016</w:t>
            </w:r>
          </w:p>
        </w:tc>
        <w:tc>
          <w:tcPr>
            <w:tcW w:w="3253" w:type="dxa"/>
          </w:tcPr>
          <w:p>
            <w:pPr>
              <w:snapToGrid w:val="0"/>
              <w:spacing w:line="440" w:lineRule="exact"/>
              <w:jc w:val="left"/>
              <w:rPr>
                <w:rFonts w:ascii="宋体" w:hAnsi="宋体"/>
                <w:szCs w:val="21"/>
              </w:rPr>
            </w:pPr>
            <w:r>
              <w:rPr>
                <w:rFonts w:hint="eastAsia" w:ascii="宋体" w:hAnsi="宋体"/>
                <w:szCs w:val="21"/>
              </w:rPr>
              <w:t>GB/T 17657-2013 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 </w:t>
            </w:r>
          </w:p>
        </w:tc>
        <w:tc>
          <w:tcPr>
            <w:tcW w:w="3253" w:type="dxa"/>
          </w:tcPr>
          <w:p>
            <w:pPr>
              <w:snapToGrid w:val="0"/>
              <w:spacing w:line="440" w:lineRule="exact"/>
              <w:jc w:val="left"/>
              <w:rPr>
                <w:rFonts w:ascii="宋体" w:hAnsi="宋体"/>
                <w:szCs w:val="21"/>
              </w:rPr>
            </w:pPr>
            <w:r>
              <w:rPr>
                <w:rFonts w:hint="eastAsia" w:ascii="宋体" w:hAnsi="宋体"/>
                <w:szCs w:val="21"/>
              </w:rPr>
              <w:t>GB/T 17657-2013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备注</w:t>
            </w:r>
          </w:p>
        </w:tc>
        <w:tc>
          <w:tcPr>
            <w:tcW w:w="8356" w:type="dxa"/>
            <w:gridSpan w:val="3"/>
            <w:vAlign w:val="center"/>
          </w:tcPr>
          <w:p>
            <w:pPr>
              <w:numPr>
                <w:ilvl w:val="0"/>
                <w:numId w:val="1"/>
              </w:num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当产品表板厚度≥0.55mm时，表面胶合强度不作要求；</w:t>
            </w:r>
          </w:p>
          <w:p>
            <w:pPr>
              <w:numPr>
                <w:ilvl w:val="0"/>
                <w:numId w:val="1"/>
              </w:num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当产品表板厚＜0.55mm时，胶合强度不作要求。</w:t>
            </w:r>
          </w:p>
        </w:tc>
      </w:tr>
    </w:tbl>
    <w:p>
      <w:pPr>
        <w:snapToGrid w:val="0"/>
        <w:spacing w:line="400" w:lineRule="exact"/>
        <w:jc w:val="center"/>
        <w:rPr>
          <w:rFonts w:asciiTheme="minorEastAsia" w:hAnsiTheme="minorEastAsia" w:eastAsiaTheme="minorEastAsia"/>
          <w:szCs w:val="21"/>
        </w:rPr>
      </w:pPr>
    </w:p>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表2  (胶合板)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69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9846-2015</w:t>
            </w:r>
          </w:p>
        </w:tc>
        <w:tc>
          <w:tcPr>
            <w:tcW w:w="3253" w:type="dxa"/>
          </w:tcPr>
          <w:p>
            <w:pPr>
              <w:snapToGrid w:val="0"/>
              <w:spacing w:line="440" w:lineRule="exact"/>
              <w:jc w:val="left"/>
              <w:rPr>
                <w:rFonts w:ascii="宋体" w:hAnsi="宋体"/>
                <w:szCs w:val="21"/>
              </w:rPr>
            </w:pPr>
            <w:r>
              <w:rPr>
                <w:rFonts w:hint="eastAsia" w:ascii="宋体" w:hAnsi="宋体"/>
                <w:szCs w:val="21"/>
              </w:rPr>
              <w:t>GB/T 17657-2013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胶合强度</w:t>
            </w:r>
          </w:p>
        </w:tc>
        <w:tc>
          <w:tcPr>
            <w:tcW w:w="269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9846-2015</w:t>
            </w:r>
          </w:p>
        </w:tc>
        <w:tc>
          <w:tcPr>
            <w:tcW w:w="3253" w:type="dxa"/>
          </w:tcPr>
          <w:p>
            <w:pPr>
              <w:snapToGrid w:val="0"/>
              <w:spacing w:line="440" w:lineRule="exact"/>
              <w:jc w:val="left"/>
              <w:rPr>
                <w:rFonts w:ascii="宋体" w:hAnsi="宋体"/>
                <w:szCs w:val="21"/>
              </w:rPr>
            </w:pPr>
            <w:r>
              <w:rPr>
                <w:rFonts w:hint="eastAsia" w:ascii="宋体" w:hAnsi="宋体"/>
                <w:szCs w:val="21"/>
              </w:rPr>
              <w:t>GB/T 17657-2013 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 </w:t>
            </w:r>
          </w:p>
        </w:tc>
        <w:tc>
          <w:tcPr>
            <w:tcW w:w="3253" w:type="dxa"/>
          </w:tcPr>
          <w:p>
            <w:pPr>
              <w:snapToGrid w:val="0"/>
              <w:spacing w:line="440" w:lineRule="exact"/>
              <w:jc w:val="left"/>
              <w:rPr>
                <w:rFonts w:ascii="宋体" w:hAnsi="宋体"/>
                <w:szCs w:val="21"/>
              </w:rPr>
            </w:pPr>
            <w:r>
              <w:rPr>
                <w:rFonts w:hint="eastAsia" w:ascii="宋体" w:hAnsi="宋体"/>
                <w:szCs w:val="21"/>
              </w:rPr>
              <w:t>GB/T 17657-2013 4.60</w:t>
            </w:r>
          </w:p>
        </w:tc>
      </w:tr>
    </w:tbl>
    <w:p>
      <w:pPr>
        <w:snapToGrid w:val="0"/>
        <w:spacing w:line="400" w:lineRule="exact"/>
        <w:jc w:val="center"/>
        <w:rPr>
          <w:rFonts w:asciiTheme="minorEastAsia" w:hAnsiTheme="minorEastAsia" w:eastAsiaTheme="minorEastAsia"/>
          <w:szCs w:val="21"/>
        </w:rPr>
      </w:pPr>
    </w:p>
    <w:p>
      <w:pPr>
        <w:snapToGrid w:val="0"/>
        <w:spacing w:after="156" w:afterLines="5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表3  (中密度纤维板)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吸水厚度膨胀率</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w:t>
            </w:r>
            <w:r>
              <w:rPr>
                <w:rFonts w:hint="eastAsia" w:asciiTheme="minorEastAsia" w:hAnsiTheme="minorEastAsia" w:eastAsiaTheme="minorEastAsia"/>
                <w:szCs w:val="21"/>
              </w:rPr>
              <w:t>1</w:t>
            </w:r>
            <w:r>
              <w:rPr>
                <w:rFonts w:asciiTheme="minorEastAsia" w:hAnsiTheme="minorEastAsia" w:eastAsiaTheme="minorEastAsia"/>
                <w:szCs w:val="21"/>
              </w:rPr>
              <w:t>8-2009</w:t>
            </w:r>
          </w:p>
        </w:tc>
        <w:tc>
          <w:tcPr>
            <w:tcW w:w="3253" w:type="dxa"/>
          </w:tcPr>
          <w:p>
            <w:pPr>
              <w:snapToGrid w:val="0"/>
              <w:spacing w:line="440" w:lineRule="exact"/>
              <w:jc w:val="left"/>
              <w:rPr>
                <w:rFonts w:ascii="宋体" w:hAnsi="宋体"/>
                <w:szCs w:val="21"/>
              </w:rPr>
            </w:pPr>
            <w:r>
              <w:rPr>
                <w:rFonts w:hint="eastAsia" w:ascii="宋体" w:hAnsi="宋体"/>
                <w:szCs w:val="21"/>
              </w:rPr>
              <w:t>GB/T 17657-2013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静曲强度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11718-2009</w:t>
            </w:r>
          </w:p>
        </w:tc>
        <w:tc>
          <w:tcPr>
            <w:tcW w:w="3253" w:type="dxa"/>
          </w:tcPr>
          <w:p>
            <w:pPr>
              <w:snapToGrid w:val="0"/>
              <w:spacing w:line="440" w:lineRule="exact"/>
              <w:jc w:val="left"/>
              <w:rPr>
                <w:rFonts w:ascii="宋体" w:hAnsi="宋体"/>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11718-2009</w:t>
            </w:r>
            <w:r>
              <w:rPr>
                <w:rFonts w:hint="eastAsia" w:ascii="宋体" w:hAnsi="宋体"/>
                <w:szCs w:val="21"/>
              </w:rPr>
              <w:t xml:space="preserve">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内结合强度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11718-2009</w:t>
            </w:r>
          </w:p>
        </w:tc>
        <w:tc>
          <w:tcPr>
            <w:tcW w:w="3253" w:type="dxa"/>
          </w:tcPr>
          <w:p>
            <w:pPr>
              <w:snapToGrid w:val="0"/>
              <w:spacing w:line="440" w:lineRule="exact"/>
              <w:jc w:val="left"/>
              <w:rPr>
                <w:rFonts w:ascii="宋体" w:hAnsi="宋体"/>
                <w:szCs w:val="21"/>
              </w:rPr>
            </w:pPr>
            <w:r>
              <w:rPr>
                <w:rFonts w:hint="eastAsia" w:ascii="宋体" w:hAnsi="宋体"/>
                <w:szCs w:val="21"/>
              </w:rPr>
              <w:t>GB/T 17657-2013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表面结合强度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11718-2009</w:t>
            </w:r>
          </w:p>
        </w:tc>
        <w:tc>
          <w:tcPr>
            <w:tcW w:w="3253" w:type="dxa"/>
          </w:tcPr>
          <w:p>
            <w:pPr>
              <w:snapToGrid w:val="0"/>
              <w:spacing w:line="440" w:lineRule="exact"/>
              <w:jc w:val="left"/>
              <w:rPr>
                <w:rFonts w:ascii="宋体" w:hAnsi="宋体"/>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11718-2009</w:t>
            </w:r>
            <w:r>
              <w:rPr>
                <w:rFonts w:hint="eastAsia" w:asciiTheme="minorEastAsia" w:hAnsiTheme="minorEastAsia" w:eastAsiaTheme="minorEastAsia"/>
                <w:szCs w:val="21"/>
              </w:rPr>
              <w:t xml:space="preserve">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 </w:t>
            </w:r>
          </w:p>
        </w:tc>
        <w:tc>
          <w:tcPr>
            <w:tcW w:w="3253" w:type="dxa"/>
          </w:tcPr>
          <w:p>
            <w:pPr>
              <w:snapToGrid w:val="0"/>
              <w:spacing w:line="440" w:lineRule="exact"/>
              <w:jc w:val="left"/>
              <w:rPr>
                <w:rFonts w:ascii="宋体" w:hAnsi="宋体"/>
                <w:szCs w:val="21"/>
              </w:rPr>
            </w:pPr>
            <w:r>
              <w:rPr>
                <w:rFonts w:hint="eastAsia" w:ascii="宋体" w:hAnsi="宋体"/>
                <w:szCs w:val="21"/>
              </w:rPr>
              <w:t>GB/T 17657-2013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备注</w:t>
            </w:r>
          </w:p>
        </w:tc>
        <w:tc>
          <w:tcPr>
            <w:tcW w:w="8356" w:type="dxa"/>
            <w:gridSpan w:val="3"/>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表面结合强度不适用于普通型中密度纤维板和承重型中密度纤维板。</w:t>
            </w:r>
          </w:p>
        </w:tc>
      </w:tr>
    </w:tbl>
    <w:p>
      <w:pPr>
        <w:snapToGrid w:val="0"/>
        <w:spacing w:after="156" w:afterLines="50" w:line="400" w:lineRule="exact"/>
        <w:jc w:val="center"/>
        <w:rPr>
          <w:rFonts w:asciiTheme="minorEastAsia" w:hAnsiTheme="minorEastAsia" w:eastAsiaTheme="minorEastAsia"/>
          <w:szCs w:val="21"/>
        </w:rPr>
      </w:pPr>
    </w:p>
    <w:p>
      <w:pPr>
        <w:snapToGrid w:val="0"/>
        <w:spacing w:after="156" w:afterLines="5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表4  (刨花板)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吸水厚度膨胀率</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GB/T 4897-20</w:t>
            </w:r>
            <w:r>
              <w:rPr>
                <w:rFonts w:hint="eastAsia" w:asciiTheme="minorEastAsia" w:hAnsiTheme="minorEastAsia" w:eastAsiaTheme="minorEastAsia"/>
                <w:szCs w:val="21"/>
              </w:rPr>
              <w:t>15</w:t>
            </w:r>
          </w:p>
        </w:tc>
        <w:tc>
          <w:tcPr>
            <w:tcW w:w="325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17657-2013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静曲强度</w:t>
            </w:r>
          </w:p>
        </w:tc>
        <w:tc>
          <w:tcPr>
            <w:tcW w:w="2693" w:type="dxa"/>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4897</w:t>
            </w:r>
            <w:r>
              <w:rPr>
                <w:rFonts w:asciiTheme="minorEastAsia" w:hAnsiTheme="minorEastAsia" w:eastAsiaTheme="minorEastAsia"/>
                <w:szCs w:val="21"/>
              </w:rPr>
              <w:t>-20</w:t>
            </w:r>
            <w:r>
              <w:rPr>
                <w:rFonts w:hint="eastAsia" w:asciiTheme="minorEastAsia" w:hAnsiTheme="minorEastAsia" w:eastAsiaTheme="minorEastAsia"/>
                <w:szCs w:val="21"/>
              </w:rPr>
              <w:t>15</w:t>
            </w:r>
          </w:p>
        </w:tc>
        <w:tc>
          <w:tcPr>
            <w:tcW w:w="325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17657-2013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内</w:t>
            </w:r>
            <w:r>
              <w:rPr>
                <w:rFonts w:hint="eastAsia" w:asciiTheme="minorEastAsia" w:hAnsiTheme="minorEastAsia" w:eastAsiaTheme="minorEastAsia"/>
                <w:szCs w:val="21"/>
              </w:rPr>
              <w:t>胶</w:t>
            </w:r>
            <w:r>
              <w:rPr>
                <w:rFonts w:asciiTheme="minorEastAsia" w:hAnsiTheme="minorEastAsia" w:eastAsiaTheme="minorEastAsia"/>
                <w:szCs w:val="21"/>
              </w:rPr>
              <w:t>合强度</w:t>
            </w:r>
          </w:p>
        </w:tc>
        <w:tc>
          <w:tcPr>
            <w:tcW w:w="2693" w:type="dxa"/>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4897</w:t>
            </w:r>
            <w:r>
              <w:rPr>
                <w:rFonts w:asciiTheme="minorEastAsia" w:hAnsiTheme="minorEastAsia" w:eastAsiaTheme="minorEastAsia"/>
                <w:szCs w:val="21"/>
              </w:rPr>
              <w:t>-20</w:t>
            </w:r>
            <w:r>
              <w:rPr>
                <w:rFonts w:hint="eastAsia" w:asciiTheme="minorEastAsia" w:hAnsiTheme="minorEastAsia" w:eastAsiaTheme="minorEastAsia"/>
                <w:szCs w:val="21"/>
              </w:rPr>
              <w:t>15</w:t>
            </w:r>
          </w:p>
        </w:tc>
        <w:tc>
          <w:tcPr>
            <w:tcW w:w="325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17657-2013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表面</w:t>
            </w:r>
            <w:r>
              <w:rPr>
                <w:rFonts w:hint="eastAsia" w:asciiTheme="minorEastAsia" w:hAnsiTheme="minorEastAsia" w:eastAsiaTheme="minorEastAsia"/>
                <w:szCs w:val="21"/>
              </w:rPr>
              <w:t>胶</w:t>
            </w:r>
            <w:r>
              <w:rPr>
                <w:rFonts w:asciiTheme="minorEastAsia" w:hAnsiTheme="minorEastAsia" w:eastAsiaTheme="minorEastAsia"/>
                <w:szCs w:val="21"/>
              </w:rPr>
              <w:t>合强度</w:t>
            </w:r>
          </w:p>
        </w:tc>
        <w:tc>
          <w:tcPr>
            <w:tcW w:w="2693" w:type="dxa"/>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4897</w:t>
            </w:r>
            <w:r>
              <w:rPr>
                <w:rFonts w:asciiTheme="minorEastAsia" w:hAnsiTheme="minorEastAsia" w:eastAsiaTheme="minorEastAsia"/>
                <w:szCs w:val="21"/>
              </w:rPr>
              <w:t>-20</w:t>
            </w:r>
            <w:r>
              <w:rPr>
                <w:rFonts w:hint="eastAsia" w:asciiTheme="minorEastAsia" w:hAnsiTheme="minorEastAsia" w:eastAsiaTheme="minorEastAsia"/>
                <w:szCs w:val="21"/>
              </w:rPr>
              <w:t>15</w:t>
            </w:r>
          </w:p>
        </w:tc>
        <w:tc>
          <w:tcPr>
            <w:tcW w:w="325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17657-2013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 </w:t>
            </w:r>
          </w:p>
        </w:tc>
        <w:tc>
          <w:tcPr>
            <w:tcW w:w="3253"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GB/T 17657-2013 4.60</w:t>
            </w:r>
          </w:p>
        </w:tc>
      </w:tr>
    </w:tbl>
    <w:p>
      <w:pPr>
        <w:snapToGrid w:val="0"/>
        <w:spacing w:line="400" w:lineRule="exact"/>
        <w:jc w:val="center"/>
        <w:rPr>
          <w:rFonts w:asciiTheme="minorEastAsia" w:hAnsiTheme="minorEastAsia" w:eastAsiaTheme="minorEastAsia"/>
          <w:szCs w:val="21"/>
        </w:rPr>
      </w:pPr>
    </w:p>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表5  (浸渍胶膜纸饰面纤维板和刨花板)</w:t>
      </w:r>
      <w:r>
        <w:rPr>
          <w:rFonts w:asciiTheme="minorEastAsia" w:hAnsiTheme="minorEastAsia" w:eastAsiaTheme="minorEastAsia"/>
          <w:szCs w:val="21"/>
        </w:rPr>
        <w:t xml:space="preserve"> </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吸水厚度膨胀率</w:t>
            </w:r>
          </w:p>
        </w:tc>
        <w:tc>
          <w:tcPr>
            <w:tcW w:w="2693"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表面胶合强度</w:t>
            </w:r>
          </w:p>
        </w:tc>
        <w:tc>
          <w:tcPr>
            <w:tcW w:w="2693"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内结合强度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静曲强度</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15102-2017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17657-3013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w:t>
            </w:r>
          </w:p>
        </w:tc>
        <w:tc>
          <w:tcPr>
            <w:tcW w:w="3253" w:type="dxa"/>
            <w:vAlign w:val="center"/>
          </w:tcPr>
          <w:p>
            <w:pPr>
              <w:spacing w:line="400" w:lineRule="exact"/>
              <w:jc w:val="left"/>
              <w:rPr>
                <w:rFonts w:asciiTheme="minorEastAsia" w:hAnsiTheme="minorEastAsia" w:eastAsiaTheme="minorEastAsia"/>
                <w:szCs w:val="21"/>
              </w:rPr>
            </w:pPr>
            <w:r>
              <w:rPr>
                <w:rFonts w:hint="eastAsia" w:ascii="宋体" w:hAnsi="宋体"/>
                <w:szCs w:val="21"/>
              </w:rPr>
              <w:t>GB/T 17657-2013 4.60</w:t>
            </w:r>
          </w:p>
        </w:tc>
      </w:tr>
    </w:tbl>
    <w:p>
      <w:pPr>
        <w:snapToGrid w:val="0"/>
        <w:spacing w:line="400" w:lineRule="exact"/>
        <w:jc w:val="center"/>
        <w:rPr>
          <w:rFonts w:asciiTheme="minorEastAsia" w:hAnsiTheme="minorEastAsia" w:eastAsiaTheme="minorEastAsia"/>
          <w:szCs w:val="21"/>
        </w:rPr>
      </w:pPr>
    </w:p>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表6 (浸渍胶膜纸饰面胶合板和细木工板)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69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693" w:type="dxa"/>
          </w:tcPr>
          <w:p>
            <w:pPr>
              <w:snapToGrid w:val="0"/>
              <w:spacing w:line="440" w:lineRule="exact"/>
              <w:jc w:val="center"/>
              <w:rPr>
                <w:rFonts w:ascii="宋体" w:hAnsi="宋体"/>
                <w:szCs w:val="21"/>
              </w:rPr>
            </w:pPr>
            <w:r>
              <w:rPr>
                <w:rFonts w:hint="eastAsia" w:ascii="宋体" w:hAnsi="宋体"/>
                <w:szCs w:val="21"/>
              </w:rPr>
              <w:t>检验依据</w:t>
            </w:r>
          </w:p>
        </w:tc>
        <w:tc>
          <w:tcPr>
            <w:tcW w:w="3253"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表面胶合强度</w:t>
            </w:r>
          </w:p>
        </w:tc>
        <w:tc>
          <w:tcPr>
            <w:tcW w:w="2693"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胶合强度</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浸渍剥离</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横向静曲强度</w:t>
            </w:r>
          </w:p>
        </w:tc>
        <w:tc>
          <w:tcPr>
            <w:tcW w:w="2693" w:type="dxa"/>
            <w:vAlign w:val="center"/>
          </w:tcPr>
          <w:p>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34722-2017</w:t>
            </w:r>
          </w:p>
        </w:tc>
        <w:tc>
          <w:tcPr>
            <w:tcW w:w="3253"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17657-3013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410"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693" w:type="dxa"/>
            <w:vAlign w:val="center"/>
          </w:tcPr>
          <w:p>
            <w:pPr>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w:t>
            </w:r>
          </w:p>
        </w:tc>
        <w:tc>
          <w:tcPr>
            <w:tcW w:w="3253" w:type="dxa"/>
            <w:vAlign w:val="center"/>
          </w:tcPr>
          <w:p>
            <w:pPr>
              <w:spacing w:line="400" w:lineRule="exact"/>
              <w:jc w:val="left"/>
              <w:rPr>
                <w:rFonts w:asciiTheme="minorEastAsia" w:hAnsiTheme="minorEastAsia" w:eastAsiaTheme="minorEastAsia"/>
                <w:szCs w:val="21"/>
              </w:rPr>
            </w:pPr>
            <w:r>
              <w:rPr>
                <w:rFonts w:hint="eastAsia" w:ascii="宋体" w:hAnsi="宋体"/>
                <w:szCs w:val="21"/>
              </w:rPr>
              <w:t>GB/T 17657-2013 4.60</w:t>
            </w:r>
          </w:p>
        </w:tc>
      </w:tr>
    </w:tbl>
    <w:p>
      <w:pPr>
        <w:snapToGrid w:val="0"/>
        <w:spacing w:line="400" w:lineRule="exact"/>
        <w:jc w:val="center"/>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3判定规则</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3.1依据标准</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5849-2016《细木工板》</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9846-2015《普通胶合板》</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11718-2009《中密度纤维板》</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4897-2015 《刨花板》</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15102-2017</w:t>
      </w:r>
      <w:bookmarkStart w:id="0" w:name="OLE_LINK1"/>
      <w:r>
        <w:rPr>
          <w:rFonts w:hint="eastAsia" w:asciiTheme="minorEastAsia" w:hAnsiTheme="minorEastAsia" w:eastAsiaTheme="minorEastAsia"/>
          <w:szCs w:val="21"/>
        </w:rPr>
        <w:t>《浸渍胶膜纸饰面纤维板和刨花板》</w:t>
      </w:r>
    </w:p>
    <w:bookmarkEnd w:id="0"/>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34722-2017《浸渍胶膜纸饰面胶合板和细木工板》</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LINK </w:instrText>
      </w:r>
      <w:r>
        <w:rPr>
          <w:rFonts w:asciiTheme="minorEastAsia" w:hAnsiTheme="minorEastAsia" w:eastAsiaTheme="minorEastAsia"/>
          <w:szCs w:val="21"/>
        </w:rPr>
        <w:instrText xml:space="preserve">Word.Document.8 C:\\Users\\Administrator\\Desktop\\人造板实施方案(正式）.doc OLE_LINK1 </w:instrText>
      </w:r>
      <w:r>
        <w:rPr>
          <w:rFonts w:hint="eastAsia" w:asciiTheme="minorEastAsia" w:hAnsiTheme="minorEastAsia" w:eastAsiaTheme="minorEastAsia"/>
          <w:szCs w:val="21"/>
        </w:rPr>
        <w:instrText xml:space="preserve">\a \r </w:instrText>
      </w:r>
      <w:r>
        <w:rPr>
          <w:rFonts w:asciiTheme="minorEastAsia" w:hAnsiTheme="minorEastAsia" w:eastAsiaTheme="minorEastAsia"/>
          <w:szCs w:val="21"/>
        </w:rPr>
        <w:instrText xml:space="preserve"> \* MERGEFORMAT </w:instrText>
      </w:r>
      <w:r>
        <w:rPr>
          <w:rFonts w:hint="eastAsia" w:asciiTheme="minorEastAsia" w:hAnsiTheme="minorEastAsia" w:eastAsiaTheme="minorEastAsia"/>
          <w:szCs w:val="21"/>
        </w:rPr>
        <w:fldChar w:fldCharType="separate"/>
      </w:r>
      <w:bookmarkStart w:id="1" w:name="_1619008112"/>
      <w:bookmarkEnd w:id="1"/>
      <w:bookmarkStart w:id="2" w:name="_1619012239"/>
      <w:bookmarkEnd w:id="2"/>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GB/T 17657-2013《人造板及饰面人造板理化性能试验方法》</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 18580-2017《室内装饰装修材料 人造板及其制品中甲醛释放限量》</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现行有效的企业标准及产品明示质量要求</w:t>
      </w:r>
    </w:p>
    <w:p>
      <w:pPr>
        <w:snapToGrid w:val="0"/>
        <w:spacing w:line="440" w:lineRule="exact"/>
        <w:rPr>
          <w:rFonts w:asciiTheme="minorEastAsia" w:hAnsiTheme="minorEastAsia" w:eastAsiaTheme="minorEastAsia"/>
          <w:b/>
          <w:szCs w:val="21"/>
        </w:rPr>
      </w:pPr>
      <w:bookmarkStart w:id="3" w:name="_GoBack"/>
      <w:bookmarkEnd w:id="3"/>
      <w:r>
        <w:rPr>
          <w:rFonts w:hint="eastAsia" w:asciiTheme="minorEastAsia" w:hAnsiTheme="minorEastAsia" w:eastAsiaTheme="minorEastAsia"/>
          <w:b/>
          <w:szCs w:val="21"/>
        </w:rPr>
        <w:t>3.2判定原则</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任一个检验项目初检样品不合格时，按产品标准要求进行一次双倍复验，当两个复验样品结果均合格时，判定该项目为合格；反之，判定该项目为不合格。</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经检验，检验项目全部合格，判定为被抽查产品合格；检验项目中任一项或一项以上不合格，判定为被抽查产品不合格。</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若被检产品未明示执行标准、明示过期标准或产品明示标准与实物不符，应按本细则中规定的标准进行检验并判定。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若被检产品明示的质量要求低于或包含细则中检验项目依据的推荐性标准要求时，应以被检产品明示的质量要求判定，但应在检验报告备注中进行说明。</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asciiTheme="minorEastAsia" w:hAnsiTheme="minorEastAsia" w:eastAsiaTheme="minorEastAsia"/>
          <w:szCs w:val="21"/>
        </w:rPr>
      </w:pPr>
    </w:p>
    <w:sectPr>
      <w:pgSz w:w="11906" w:h="16838"/>
      <w:pgMar w:top="1417" w:right="1417"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913"/>
    <w:multiLevelType w:val="multilevel"/>
    <w:tmpl w:val="0C1819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48"/>
    <w:rsid w:val="00003A06"/>
    <w:rsid w:val="000062EA"/>
    <w:rsid w:val="000247A8"/>
    <w:rsid w:val="00030CFD"/>
    <w:rsid w:val="00034F3D"/>
    <w:rsid w:val="00051E6B"/>
    <w:rsid w:val="00055C54"/>
    <w:rsid w:val="00064ED0"/>
    <w:rsid w:val="00065831"/>
    <w:rsid w:val="000679D7"/>
    <w:rsid w:val="000C5781"/>
    <w:rsid w:val="000C75FE"/>
    <w:rsid w:val="000F577D"/>
    <w:rsid w:val="0012667E"/>
    <w:rsid w:val="001364C7"/>
    <w:rsid w:val="00136DB4"/>
    <w:rsid w:val="00153B40"/>
    <w:rsid w:val="00166BC5"/>
    <w:rsid w:val="00182DA0"/>
    <w:rsid w:val="001B4337"/>
    <w:rsid w:val="001F02C9"/>
    <w:rsid w:val="001F367F"/>
    <w:rsid w:val="00210A6C"/>
    <w:rsid w:val="00230444"/>
    <w:rsid w:val="00232ABF"/>
    <w:rsid w:val="00235F2F"/>
    <w:rsid w:val="002364B9"/>
    <w:rsid w:val="002410BA"/>
    <w:rsid w:val="0024296C"/>
    <w:rsid w:val="002436A5"/>
    <w:rsid w:val="00245BF4"/>
    <w:rsid w:val="00264D9C"/>
    <w:rsid w:val="00283EFA"/>
    <w:rsid w:val="002969CC"/>
    <w:rsid w:val="002A036E"/>
    <w:rsid w:val="003114A4"/>
    <w:rsid w:val="003218A0"/>
    <w:rsid w:val="003404C2"/>
    <w:rsid w:val="0034639F"/>
    <w:rsid w:val="00376396"/>
    <w:rsid w:val="003E2648"/>
    <w:rsid w:val="004421D8"/>
    <w:rsid w:val="0045419D"/>
    <w:rsid w:val="00456EEF"/>
    <w:rsid w:val="004A0950"/>
    <w:rsid w:val="004A3F7E"/>
    <w:rsid w:val="004A74F2"/>
    <w:rsid w:val="004D24BB"/>
    <w:rsid w:val="004D4BE2"/>
    <w:rsid w:val="004F1E24"/>
    <w:rsid w:val="00571D18"/>
    <w:rsid w:val="00585C03"/>
    <w:rsid w:val="005953D9"/>
    <w:rsid w:val="005A57AD"/>
    <w:rsid w:val="005B1CC6"/>
    <w:rsid w:val="005C70EA"/>
    <w:rsid w:val="005D1E03"/>
    <w:rsid w:val="005D3766"/>
    <w:rsid w:val="00601A2A"/>
    <w:rsid w:val="006033B0"/>
    <w:rsid w:val="00610359"/>
    <w:rsid w:val="006174DE"/>
    <w:rsid w:val="006450FE"/>
    <w:rsid w:val="0066758D"/>
    <w:rsid w:val="006909AC"/>
    <w:rsid w:val="006C62EB"/>
    <w:rsid w:val="006E59E9"/>
    <w:rsid w:val="00704C03"/>
    <w:rsid w:val="00707839"/>
    <w:rsid w:val="00711136"/>
    <w:rsid w:val="007273BE"/>
    <w:rsid w:val="00742277"/>
    <w:rsid w:val="00767548"/>
    <w:rsid w:val="00790D8D"/>
    <w:rsid w:val="007954C2"/>
    <w:rsid w:val="007B0EA1"/>
    <w:rsid w:val="007B3F0B"/>
    <w:rsid w:val="007D28AE"/>
    <w:rsid w:val="007F3929"/>
    <w:rsid w:val="008050C5"/>
    <w:rsid w:val="00832EE3"/>
    <w:rsid w:val="00846F9F"/>
    <w:rsid w:val="00851856"/>
    <w:rsid w:val="00857BA6"/>
    <w:rsid w:val="00866456"/>
    <w:rsid w:val="00897281"/>
    <w:rsid w:val="008B5F33"/>
    <w:rsid w:val="008E2EAB"/>
    <w:rsid w:val="0090258B"/>
    <w:rsid w:val="00950AAB"/>
    <w:rsid w:val="009C27F8"/>
    <w:rsid w:val="00A22954"/>
    <w:rsid w:val="00A23662"/>
    <w:rsid w:val="00A35E20"/>
    <w:rsid w:val="00A445E1"/>
    <w:rsid w:val="00A670DF"/>
    <w:rsid w:val="00A73E4C"/>
    <w:rsid w:val="00A77257"/>
    <w:rsid w:val="00AB49BC"/>
    <w:rsid w:val="00AB4D1C"/>
    <w:rsid w:val="00AE70A7"/>
    <w:rsid w:val="00AE7FEE"/>
    <w:rsid w:val="00AF62AD"/>
    <w:rsid w:val="00B13516"/>
    <w:rsid w:val="00B23ED5"/>
    <w:rsid w:val="00B32C7A"/>
    <w:rsid w:val="00B4435F"/>
    <w:rsid w:val="00B52CEB"/>
    <w:rsid w:val="00B77224"/>
    <w:rsid w:val="00BA2FBF"/>
    <w:rsid w:val="00BA3EFD"/>
    <w:rsid w:val="00BA458F"/>
    <w:rsid w:val="00BB7897"/>
    <w:rsid w:val="00BC7D52"/>
    <w:rsid w:val="00BD20A2"/>
    <w:rsid w:val="00C35942"/>
    <w:rsid w:val="00C44B9D"/>
    <w:rsid w:val="00C46AB8"/>
    <w:rsid w:val="00C73C1F"/>
    <w:rsid w:val="00C93BE1"/>
    <w:rsid w:val="00CA3AD6"/>
    <w:rsid w:val="00CC7181"/>
    <w:rsid w:val="00CD062E"/>
    <w:rsid w:val="00D04760"/>
    <w:rsid w:val="00D1494C"/>
    <w:rsid w:val="00D50B98"/>
    <w:rsid w:val="00DA0236"/>
    <w:rsid w:val="00DD0642"/>
    <w:rsid w:val="00DD0A55"/>
    <w:rsid w:val="00DD60DF"/>
    <w:rsid w:val="00DE5908"/>
    <w:rsid w:val="00E82EF2"/>
    <w:rsid w:val="00EA3EA7"/>
    <w:rsid w:val="00ED6FDE"/>
    <w:rsid w:val="00EE17F8"/>
    <w:rsid w:val="00F0181D"/>
    <w:rsid w:val="00F1565A"/>
    <w:rsid w:val="00F15B7F"/>
    <w:rsid w:val="00F412B4"/>
    <w:rsid w:val="00F6714F"/>
    <w:rsid w:val="00F807D6"/>
    <w:rsid w:val="00F9176F"/>
    <w:rsid w:val="00F95A10"/>
    <w:rsid w:val="00FA322D"/>
    <w:rsid w:val="00FD21E0"/>
    <w:rsid w:val="00FE56A8"/>
    <w:rsid w:val="00FE63E6"/>
    <w:rsid w:val="0F20326D"/>
    <w:rsid w:val="18EE07AB"/>
    <w:rsid w:val="1AB50833"/>
    <w:rsid w:val="1FA13F4A"/>
    <w:rsid w:val="297F5ECE"/>
    <w:rsid w:val="2B4C5BBA"/>
    <w:rsid w:val="2C4208FD"/>
    <w:rsid w:val="313E2A8E"/>
    <w:rsid w:val="3A397CA0"/>
    <w:rsid w:val="46CF12A8"/>
    <w:rsid w:val="4B8C66B5"/>
    <w:rsid w:val="58E879B5"/>
    <w:rsid w:val="5B682CD8"/>
    <w:rsid w:val="5E7F7491"/>
    <w:rsid w:val="61100ABA"/>
    <w:rsid w:val="7C8C5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395</Words>
  <Characters>2255</Characters>
  <Lines>18</Lines>
  <Paragraphs>5</Paragraphs>
  <TotalTime>112</TotalTime>
  <ScaleCrop>false</ScaleCrop>
  <LinksUpToDate>false</LinksUpToDate>
  <CharactersWithSpaces>2645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2020-04-02T06:05:00Z</dcterms:created>
  <dc:creator>关社军</dc:creator>
  <cp:lastModifiedBy>随曲就伸</cp:lastModifiedBy>
  <dcterms:modified xsi:type="dcterms:W3CDTF">2020-04-24T01:19:29Z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