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陕西省读写作业台灯产品质量监督抽查实施细则</w:t>
      </w:r>
    </w:p>
    <w:p>
      <w:pPr>
        <w:pStyle w:val="6"/>
        <w:numPr>
          <w:ilvl w:val="0"/>
          <w:numId w:val="0"/>
        </w:numPr>
        <w:spacing w:before="156" w:after="156"/>
        <w:rPr>
          <w:rFonts w:ascii="仿宋_GB2312" w:hAnsi="宋体" w:eastAsia="仿宋_GB2312"/>
          <w:sz w:val="28"/>
          <w:szCs w:val="28"/>
        </w:rPr>
      </w:pPr>
      <w:r>
        <w:rPr>
          <w:rFonts w:hint="eastAsia" w:ascii="仿宋_GB2312" w:hAnsi="宋体" w:eastAsia="仿宋_GB2312"/>
          <w:sz w:val="28"/>
          <w:szCs w:val="28"/>
        </w:rPr>
        <w:t>1. 抽样方法</w:t>
      </w:r>
    </w:p>
    <w:p>
      <w:pPr>
        <w:ind w:firstLine="560"/>
        <w:rPr>
          <w:rFonts w:ascii="仿宋_GB2312" w:hAnsi="宋体" w:eastAsia="仿宋_GB2312"/>
          <w:szCs w:val="28"/>
        </w:rPr>
      </w:pPr>
      <w:r>
        <w:rPr>
          <w:rFonts w:hint="eastAsia" w:ascii="仿宋_GB2312" w:hAnsi="宋体" w:eastAsia="仿宋_GB2312"/>
          <w:szCs w:val="28"/>
        </w:rPr>
        <w:t>以随机抽样的方式在销售者的待销产品中抽取。</w:t>
      </w:r>
    </w:p>
    <w:p>
      <w:pPr>
        <w:ind w:firstLine="560"/>
        <w:rPr>
          <w:rFonts w:ascii="仿宋_GB2312" w:hAnsi="宋体" w:eastAsia="仿宋_GB2312"/>
          <w:szCs w:val="28"/>
        </w:rPr>
      </w:pPr>
      <w:r>
        <w:rPr>
          <w:rFonts w:hint="eastAsia" w:ascii="仿宋_GB2312" w:hAnsi="宋体" w:eastAsia="仿宋_GB2312"/>
          <w:szCs w:val="28"/>
        </w:rPr>
        <w:t>随机数使用骰子或扑克牌方法产生。</w:t>
      </w:r>
    </w:p>
    <w:p>
      <w:pPr>
        <w:pStyle w:val="6"/>
        <w:numPr>
          <w:ilvl w:val="0"/>
          <w:numId w:val="0"/>
        </w:numPr>
        <w:spacing w:before="156" w:after="156"/>
        <w:rPr>
          <w:rFonts w:ascii="仿宋_GB2312" w:hAnsi="宋体" w:eastAsia="仿宋_GB2312"/>
          <w:sz w:val="28"/>
          <w:szCs w:val="28"/>
        </w:rPr>
      </w:pPr>
      <w:r>
        <w:rPr>
          <w:rFonts w:hint="eastAsia" w:ascii="仿宋_GB2312" w:hAnsi="宋体" w:eastAsia="仿宋_GB2312"/>
          <w:sz w:val="28"/>
          <w:szCs w:val="28"/>
        </w:rPr>
        <w:t>2. 检验依据</w:t>
      </w:r>
    </w:p>
    <w:p>
      <w:pPr>
        <w:ind w:firstLine="420"/>
        <w:jc w:val="center"/>
        <w:rPr>
          <w:rFonts w:ascii="仿宋_GB2312" w:hAnsi="宋体" w:eastAsia="仿宋_GB2312"/>
          <w:sz w:val="21"/>
          <w:szCs w:val="21"/>
        </w:rPr>
      </w:pPr>
      <w:r>
        <w:rPr>
          <w:rFonts w:hint="eastAsia" w:ascii="仿宋_GB2312" w:hAnsi="宋体" w:eastAsia="仿宋_GB2312"/>
          <w:sz w:val="21"/>
          <w:szCs w:val="21"/>
        </w:rPr>
        <w:t>表（读写作业台灯）</w:t>
      </w:r>
    </w:p>
    <w:tbl>
      <w:tblPr>
        <w:tblStyle w:val="16"/>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23"/>
        <w:gridCol w:w="1231"/>
        <w:gridCol w:w="3049"/>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blHeader/>
          <w:jc w:val="center"/>
        </w:trPr>
        <w:tc>
          <w:tcPr>
            <w:tcW w:w="715" w:type="dxa"/>
            <w:vMerge w:val="restart"/>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序号</w:t>
            </w:r>
          </w:p>
        </w:tc>
        <w:tc>
          <w:tcPr>
            <w:tcW w:w="2654" w:type="dxa"/>
            <w:gridSpan w:val="2"/>
            <w:vMerge w:val="restart"/>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检验项目</w:t>
            </w:r>
          </w:p>
        </w:tc>
        <w:tc>
          <w:tcPr>
            <w:tcW w:w="3049" w:type="dxa"/>
            <w:vMerge w:val="restart"/>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检验依据</w:t>
            </w:r>
          </w:p>
        </w:tc>
        <w:tc>
          <w:tcPr>
            <w:tcW w:w="2528" w:type="dxa"/>
            <w:vMerge w:val="restart"/>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blHeader/>
          <w:jc w:val="center"/>
        </w:trPr>
        <w:tc>
          <w:tcPr>
            <w:tcW w:w="715" w:type="dxa"/>
            <w:vMerge w:val="continue"/>
            <w:vAlign w:val="center"/>
          </w:tcPr>
          <w:p>
            <w:pPr>
              <w:adjustRightInd w:val="0"/>
              <w:spacing w:line="240" w:lineRule="auto"/>
              <w:ind w:firstLine="0" w:firstLineChars="0"/>
              <w:jc w:val="center"/>
              <w:rPr>
                <w:rFonts w:ascii="仿宋_GB2312" w:hAnsi="宋体" w:eastAsia="仿宋_GB2312"/>
                <w:color w:val="000000" w:themeColor="text1"/>
                <w:sz w:val="21"/>
                <w:szCs w:val="21"/>
              </w:rPr>
            </w:pPr>
          </w:p>
        </w:tc>
        <w:tc>
          <w:tcPr>
            <w:tcW w:w="2654" w:type="dxa"/>
            <w:gridSpan w:val="2"/>
            <w:vMerge w:val="continue"/>
            <w:vAlign w:val="center"/>
          </w:tcPr>
          <w:p>
            <w:pPr>
              <w:adjustRightInd w:val="0"/>
              <w:spacing w:line="240" w:lineRule="auto"/>
              <w:ind w:firstLine="0" w:firstLineChars="0"/>
              <w:jc w:val="center"/>
              <w:rPr>
                <w:rFonts w:ascii="仿宋_GB2312" w:hAnsi="宋体" w:eastAsia="仿宋_GB2312"/>
                <w:color w:val="000000" w:themeColor="text1"/>
                <w:sz w:val="21"/>
                <w:szCs w:val="21"/>
              </w:rPr>
            </w:pPr>
          </w:p>
        </w:tc>
        <w:tc>
          <w:tcPr>
            <w:tcW w:w="3049" w:type="dxa"/>
            <w:vMerge w:val="continue"/>
            <w:vAlign w:val="center"/>
          </w:tcPr>
          <w:p>
            <w:pPr>
              <w:adjustRightInd w:val="0"/>
              <w:spacing w:line="240" w:lineRule="auto"/>
              <w:ind w:firstLine="0" w:firstLineChars="0"/>
              <w:jc w:val="center"/>
              <w:rPr>
                <w:rFonts w:ascii="仿宋_GB2312" w:hAnsi="宋体" w:eastAsia="仿宋_GB2312"/>
                <w:color w:val="000000" w:themeColor="text1"/>
                <w:sz w:val="21"/>
                <w:szCs w:val="21"/>
              </w:rPr>
            </w:pPr>
          </w:p>
        </w:tc>
        <w:tc>
          <w:tcPr>
            <w:tcW w:w="2528" w:type="dxa"/>
            <w:vMerge w:val="continue"/>
          </w:tcPr>
          <w:p>
            <w:pPr>
              <w:adjustRightInd w:val="0"/>
              <w:spacing w:line="240" w:lineRule="auto"/>
              <w:ind w:firstLine="0" w:firstLineChars="0"/>
              <w:jc w:val="center"/>
              <w:rPr>
                <w:rFonts w:ascii="仿宋_GB2312" w:hAnsi="宋体" w:eastAsia="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1</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防尘、防固体异物</w:t>
            </w:r>
          </w:p>
        </w:tc>
        <w:tc>
          <w:tcPr>
            <w:tcW w:w="3049" w:type="dxa"/>
            <w:vMerge w:val="restart"/>
            <w:vAlign w:val="center"/>
          </w:tcPr>
          <w:p>
            <w:pPr>
              <w:adjustRightInd w:val="0"/>
              <w:spacing w:line="360" w:lineRule="exact"/>
              <w:ind w:left="-1" w:leftChars="-23" w:hanging="63" w:hangingChars="3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7000.204-2008</w:t>
            </w:r>
          </w:p>
        </w:tc>
        <w:tc>
          <w:tcPr>
            <w:tcW w:w="2528" w:type="dxa"/>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7000.1-2015</w:t>
            </w:r>
          </w:p>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2</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绝缘电阻</w:t>
            </w:r>
          </w:p>
        </w:tc>
        <w:tc>
          <w:tcPr>
            <w:tcW w:w="3049" w:type="dxa"/>
            <w:vMerge w:val="continue"/>
            <w:vAlign w:val="center"/>
          </w:tcPr>
          <w:p>
            <w:pPr>
              <w:adjustRightInd w:val="0"/>
              <w:spacing w:line="360" w:lineRule="exact"/>
              <w:ind w:firstLine="420"/>
              <w:jc w:val="center"/>
              <w:rPr>
                <w:rFonts w:ascii="仿宋_GB2312" w:hAnsi="宋体" w:eastAsia="仿宋_GB2312"/>
                <w:snapToGrid w:val="0"/>
                <w:color w:val="000000" w:themeColor="text1"/>
                <w:kern w:val="0"/>
                <w:sz w:val="21"/>
                <w:szCs w:val="21"/>
              </w:rPr>
            </w:pPr>
          </w:p>
        </w:tc>
        <w:tc>
          <w:tcPr>
            <w:tcW w:w="2528" w:type="dxa"/>
            <w:vMerge w:val="restart"/>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7000.1-2015</w:t>
            </w:r>
          </w:p>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3</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电气强度</w:t>
            </w:r>
          </w:p>
        </w:tc>
        <w:tc>
          <w:tcPr>
            <w:tcW w:w="3049" w:type="dxa"/>
            <w:vMerge w:val="continue"/>
            <w:vAlign w:val="center"/>
          </w:tcPr>
          <w:p>
            <w:pPr>
              <w:adjustRightInd w:val="0"/>
              <w:spacing w:line="360" w:lineRule="exact"/>
              <w:ind w:firstLine="420"/>
              <w:jc w:val="center"/>
              <w:rPr>
                <w:rFonts w:ascii="仿宋_GB2312" w:hAnsi="宋体" w:eastAsia="仿宋_GB2312"/>
                <w:color w:val="000000" w:themeColor="text1"/>
                <w:sz w:val="21"/>
                <w:szCs w:val="21"/>
              </w:rPr>
            </w:pPr>
          </w:p>
        </w:tc>
        <w:tc>
          <w:tcPr>
            <w:tcW w:w="2528" w:type="dxa"/>
            <w:vMerge w:val="continue"/>
            <w:vAlign w:val="center"/>
          </w:tcPr>
          <w:p>
            <w:pPr>
              <w:adjustRightInd w:val="0"/>
              <w:spacing w:line="360" w:lineRule="exact"/>
              <w:ind w:firstLine="0" w:firstLineChars="0"/>
              <w:jc w:val="center"/>
              <w:rPr>
                <w:rFonts w:ascii="仿宋_GB2312" w:hAnsi="宋体" w:eastAsia="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4</w:t>
            </w:r>
          </w:p>
        </w:tc>
        <w:tc>
          <w:tcPr>
            <w:tcW w:w="1423"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耐久性试验和热试验</w:t>
            </w:r>
          </w:p>
        </w:tc>
        <w:tc>
          <w:tcPr>
            <w:tcW w:w="1231"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耐久性试验</w:t>
            </w:r>
          </w:p>
        </w:tc>
        <w:tc>
          <w:tcPr>
            <w:tcW w:w="3049" w:type="dxa"/>
            <w:vMerge w:val="continue"/>
            <w:vAlign w:val="center"/>
          </w:tcPr>
          <w:p>
            <w:pPr>
              <w:adjustRightInd w:val="0"/>
              <w:spacing w:line="360" w:lineRule="exact"/>
              <w:ind w:firstLine="420"/>
              <w:jc w:val="center"/>
              <w:rPr>
                <w:rFonts w:ascii="仿宋_GB2312" w:hAnsi="宋体" w:eastAsia="仿宋_GB2312"/>
                <w:snapToGrid w:val="0"/>
                <w:color w:val="000000" w:themeColor="text1"/>
                <w:kern w:val="0"/>
                <w:sz w:val="21"/>
                <w:szCs w:val="21"/>
              </w:rPr>
            </w:pPr>
          </w:p>
        </w:tc>
        <w:tc>
          <w:tcPr>
            <w:tcW w:w="2528" w:type="dxa"/>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7000.1-2015</w:t>
            </w:r>
          </w:p>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Merge w:val="restart"/>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5</w:t>
            </w:r>
          </w:p>
        </w:tc>
        <w:tc>
          <w:tcPr>
            <w:tcW w:w="1423" w:type="dxa"/>
            <w:vMerge w:val="restart"/>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耐热、耐火和耐起痕</w:t>
            </w:r>
          </w:p>
        </w:tc>
        <w:tc>
          <w:tcPr>
            <w:tcW w:w="1231"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耐热</w:t>
            </w:r>
          </w:p>
        </w:tc>
        <w:tc>
          <w:tcPr>
            <w:tcW w:w="3049" w:type="dxa"/>
            <w:vMerge w:val="continue"/>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p>
        </w:tc>
        <w:tc>
          <w:tcPr>
            <w:tcW w:w="2528" w:type="dxa"/>
            <w:vMerge w:val="restart"/>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7000.1-2015</w:t>
            </w:r>
          </w:p>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Merge w:val="continue"/>
            <w:vAlign w:val="center"/>
          </w:tcPr>
          <w:p>
            <w:pPr>
              <w:adjustRightInd w:val="0"/>
              <w:spacing w:line="240" w:lineRule="auto"/>
              <w:ind w:firstLine="0" w:firstLineChars="0"/>
              <w:jc w:val="center"/>
              <w:rPr>
                <w:rFonts w:ascii="仿宋_GB2312" w:hAnsi="宋体" w:eastAsia="仿宋_GB2312"/>
                <w:color w:val="000000" w:themeColor="text1"/>
                <w:sz w:val="21"/>
                <w:szCs w:val="21"/>
              </w:rPr>
            </w:pPr>
          </w:p>
        </w:tc>
        <w:tc>
          <w:tcPr>
            <w:tcW w:w="1423" w:type="dxa"/>
            <w:vMerge w:val="continue"/>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p>
        </w:tc>
        <w:tc>
          <w:tcPr>
            <w:tcW w:w="1231" w:type="dxa"/>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防引燃</w:t>
            </w:r>
          </w:p>
        </w:tc>
        <w:tc>
          <w:tcPr>
            <w:tcW w:w="3049" w:type="dxa"/>
            <w:vMerge w:val="continue"/>
            <w:vAlign w:val="center"/>
          </w:tcPr>
          <w:p>
            <w:pPr>
              <w:adjustRightInd w:val="0"/>
              <w:spacing w:line="360" w:lineRule="exact"/>
              <w:ind w:firstLine="0" w:firstLineChars="0"/>
              <w:jc w:val="center"/>
              <w:rPr>
                <w:rFonts w:ascii="仿宋_GB2312" w:hAnsi="宋体" w:eastAsia="仿宋_GB2312"/>
                <w:color w:val="000000" w:themeColor="text1"/>
                <w:sz w:val="21"/>
                <w:szCs w:val="21"/>
              </w:rPr>
            </w:pPr>
          </w:p>
        </w:tc>
        <w:tc>
          <w:tcPr>
            <w:tcW w:w="2528" w:type="dxa"/>
            <w:vMerge w:val="continue"/>
            <w:vAlign w:val="center"/>
          </w:tcPr>
          <w:p>
            <w:pPr>
              <w:adjustRightInd w:val="0"/>
              <w:spacing w:line="360" w:lineRule="exact"/>
              <w:ind w:firstLine="0" w:firstLineChars="0"/>
              <w:jc w:val="center"/>
              <w:rPr>
                <w:rFonts w:ascii="仿宋_GB2312" w:hAnsi="宋体" w:eastAsia="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6</w:t>
            </w:r>
          </w:p>
        </w:tc>
        <w:tc>
          <w:tcPr>
            <w:tcW w:w="2654" w:type="dxa"/>
            <w:gridSpan w:val="2"/>
            <w:vAlign w:val="center"/>
          </w:tcPr>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谐波</w:t>
            </w:r>
          </w:p>
        </w:tc>
        <w:tc>
          <w:tcPr>
            <w:tcW w:w="3049" w:type="dxa"/>
            <w:vAlign w:val="center"/>
          </w:tcPr>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GB 17625.1-2012</w:t>
            </w:r>
          </w:p>
        </w:tc>
        <w:tc>
          <w:tcPr>
            <w:tcW w:w="2528" w:type="dxa"/>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 17625.1-2012</w:t>
            </w:r>
          </w:p>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snapToGrid w:val="0"/>
                <w:color w:val="000000" w:themeColor="text1"/>
                <w:kern w:val="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7</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遮光性</w:t>
            </w:r>
          </w:p>
        </w:tc>
        <w:tc>
          <w:tcPr>
            <w:tcW w:w="3049" w:type="dxa"/>
            <w:vMerge w:val="restart"/>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GB/T 9473-2017</w:t>
            </w:r>
          </w:p>
        </w:tc>
        <w:tc>
          <w:tcPr>
            <w:tcW w:w="2528" w:type="dxa"/>
            <w:vMerge w:val="restart"/>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GB/T 9473-2017</w:t>
            </w:r>
          </w:p>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8</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桌面照度及</w:t>
            </w:r>
          </w:p>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照度均匀度</w:t>
            </w:r>
          </w:p>
        </w:tc>
        <w:tc>
          <w:tcPr>
            <w:tcW w:w="3049" w:type="dxa"/>
            <w:vMerge w:val="continue"/>
            <w:vAlign w:val="center"/>
          </w:tcPr>
          <w:p>
            <w:pPr>
              <w:adjustRightInd w:val="0"/>
              <w:spacing w:line="360" w:lineRule="exact"/>
              <w:ind w:firstLine="420"/>
              <w:jc w:val="center"/>
              <w:rPr>
                <w:rFonts w:ascii="仿宋_GB2312" w:hAnsi="宋体" w:eastAsia="仿宋_GB2312"/>
                <w:snapToGrid w:val="0"/>
                <w:color w:val="000000" w:themeColor="text1"/>
                <w:kern w:val="0"/>
                <w:sz w:val="21"/>
                <w:szCs w:val="21"/>
              </w:rPr>
            </w:pPr>
          </w:p>
        </w:tc>
        <w:tc>
          <w:tcPr>
            <w:tcW w:w="2528" w:type="dxa"/>
            <w:vMerge w:val="continue"/>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9</w:t>
            </w:r>
          </w:p>
        </w:tc>
        <w:tc>
          <w:tcPr>
            <w:tcW w:w="2654" w:type="dxa"/>
            <w:gridSpan w:val="2"/>
            <w:vAlign w:val="center"/>
          </w:tcPr>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输入功率及</w:t>
            </w:r>
          </w:p>
          <w:p>
            <w:pPr>
              <w:kinsoku w:val="0"/>
              <w:overflowPunct w:val="0"/>
              <w:autoSpaceDE w:val="0"/>
              <w:autoSpaceDN w:val="0"/>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功率因数</w:t>
            </w:r>
          </w:p>
        </w:tc>
        <w:tc>
          <w:tcPr>
            <w:tcW w:w="3049" w:type="dxa"/>
            <w:vMerge w:val="continue"/>
            <w:vAlign w:val="center"/>
          </w:tcPr>
          <w:p>
            <w:pPr>
              <w:adjustRightInd w:val="0"/>
              <w:spacing w:line="360" w:lineRule="exact"/>
              <w:ind w:firstLine="420"/>
              <w:jc w:val="center"/>
              <w:rPr>
                <w:rFonts w:ascii="仿宋_GB2312" w:hAnsi="宋体" w:eastAsia="仿宋_GB2312"/>
                <w:color w:val="000000" w:themeColor="text1"/>
                <w:sz w:val="21"/>
                <w:szCs w:val="21"/>
              </w:rPr>
            </w:pPr>
          </w:p>
        </w:tc>
        <w:tc>
          <w:tcPr>
            <w:tcW w:w="2528" w:type="dxa"/>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GB/T 9473-2017</w:t>
            </w:r>
          </w:p>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color w:val="000000" w:themeColor="text1"/>
                <w:sz w:val="21"/>
                <w:szCs w:val="21"/>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5" w:type="dxa"/>
            <w:vAlign w:val="center"/>
          </w:tcPr>
          <w:p>
            <w:pPr>
              <w:adjustRightInd w:val="0"/>
              <w:spacing w:line="240" w:lineRule="auto"/>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10</w:t>
            </w:r>
          </w:p>
        </w:tc>
        <w:tc>
          <w:tcPr>
            <w:tcW w:w="2654" w:type="dxa"/>
            <w:gridSpan w:val="2"/>
            <w:vAlign w:val="center"/>
          </w:tcPr>
          <w:p>
            <w:pPr>
              <w:adjustRightInd w:val="0"/>
              <w:spacing w:line="360" w:lineRule="exact"/>
              <w:ind w:firstLine="0" w:firstLineChars="0"/>
              <w:jc w:val="center"/>
              <w:rPr>
                <w:rFonts w:ascii="仿宋_GB2312" w:hAnsi="宋体" w:eastAsia="仿宋_GB2312"/>
                <w:color w:val="000000" w:themeColor="text1"/>
                <w:sz w:val="21"/>
                <w:szCs w:val="21"/>
              </w:rPr>
            </w:pPr>
            <w:r>
              <w:rPr>
                <w:rFonts w:hint="eastAsia" w:ascii="仿宋_GB2312" w:hAnsi="宋体" w:eastAsia="仿宋_GB2312"/>
                <w:color w:val="000000" w:themeColor="text1"/>
                <w:sz w:val="21"/>
                <w:szCs w:val="21"/>
              </w:rPr>
              <w:t>电源线</w:t>
            </w:r>
          </w:p>
        </w:tc>
        <w:tc>
          <w:tcPr>
            <w:tcW w:w="3049" w:type="dxa"/>
            <w:vMerge w:val="continue"/>
            <w:vAlign w:val="center"/>
          </w:tcPr>
          <w:p>
            <w:pPr>
              <w:adjustRightInd w:val="0"/>
              <w:spacing w:line="360" w:lineRule="exact"/>
              <w:ind w:firstLine="0" w:firstLineChars="0"/>
              <w:jc w:val="center"/>
              <w:rPr>
                <w:rFonts w:ascii="仿宋_GB2312" w:hAnsi="宋体" w:eastAsia="仿宋_GB2312"/>
                <w:snapToGrid w:val="0"/>
                <w:color w:val="000000" w:themeColor="text1"/>
                <w:w w:val="90"/>
                <w:kern w:val="0"/>
                <w:sz w:val="21"/>
                <w:szCs w:val="21"/>
              </w:rPr>
            </w:pPr>
          </w:p>
        </w:tc>
        <w:tc>
          <w:tcPr>
            <w:tcW w:w="2528" w:type="dxa"/>
            <w:vAlign w:val="center"/>
          </w:tcPr>
          <w:p>
            <w:pPr>
              <w:adjustRightInd w:val="0"/>
              <w:spacing w:line="360" w:lineRule="exact"/>
              <w:ind w:firstLine="0" w:firstLineChars="0"/>
              <w:jc w:val="center"/>
              <w:rPr>
                <w:rFonts w:ascii="仿宋_GB2312" w:hAnsi="宋体" w:eastAsia="仿宋_GB2312"/>
                <w:snapToGrid w:val="0"/>
                <w:color w:val="000000" w:themeColor="text1"/>
                <w:kern w:val="0"/>
                <w:sz w:val="21"/>
                <w:szCs w:val="21"/>
              </w:rPr>
            </w:pPr>
            <w:r>
              <w:rPr>
                <w:rFonts w:hint="eastAsia" w:ascii="仿宋_GB2312" w:hAnsi="宋体" w:eastAsia="仿宋_GB2312"/>
                <w:snapToGrid w:val="0"/>
                <w:color w:val="000000" w:themeColor="text1"/>
                <w:kern w:val="0"/>
                <w:sz w:val="21"/>
                <w:szCs w:val="21"/>
              </w:rPr>
              <w:t>GB/T 9473-2017</w:t>
            </w:r>
          </w:p>
          <w:p>
            <w:pPr>
              <w:adjustRightInd w:val="0"/>
              <w:spacing w:line="360" w:lineRule="exact"/>
              <w:ind w:firstLine="0" w:firstLineChars="0"/>
              <w:jc w:val="center"/>
              <w:rPr>
                <w:rFonts w:ascii="仿宋_GB2312" w:hAnsi="宋体" w:eastAsia="仿宋_GB2312"/>
                <w:snapToGrid w:val="0"/>
                <w:color w:val="000000" w:themeColor="text1"/>
                <w:w w:val="90"/>
                <w:kern w:val="0"/>
                <w:sz w:val="21"/>
                <w:szCs w:val="21"/>
              </w:rPr>
            </w:pPr>
            <w:r>
              <w:rPr>
                <w:rFonts w:hint="eastAsia" w:ascii="仿宋_GB2312" w:hAnsi="宋体" w:eastAsia="仿宋_GB2312"/>
                <w:color w:val="000000" w:themeColor="text1"/>
                <w:sz w:val="21"/>
                <w:szCs w:val="21"/>
              </w:rPr>
              <w:t>7.5</w:t>
            </w:r>
          </w:p>
        </w:tc>
      </w:tr>
    </w:tbl>
    <w:p>
      <w:pPr>
        <w:pStyle w:val="17"/>
        <w:adjustRightInd w:val="0"/>
        <w:snapToGrid w:val="0"/>
        <w:spacing w:line="240" w:lineRule="auto"/>
        <w:jc w:val="center"/>
        <w:rPr>
          <w:rFonts w:ascii="仿宋_GB2312" w:hAnsi="宋体" w:eastAsia="仿宋_GB2312"/>
          <w:snapToGrid w:val="0"/>
          <w:kern w:val="0"/>
          <w:sz w:val="21"/>
          <w:szCs w:val="21"/>
        </w:rPr>
      </w:pPr>
    </w:p>
    <w:p>
      <w:pPr>
        <w:pStyle w:val="6"/>
        <w:numPr>
          <w:ilvl w:val="0"/>
          <w:numId w:val="8"/>
        </w:numPr>
        <w:spacing w:before="156" w:after="156" w:line="360" w:lineRule="auto"/>
        <w:rPr>
          <w:rFonts w:ascii="仿宋_GB2312" w:hAnsi="宋体" w:eastAsia="仿宋_GB2312"/>
          <w:sz w:val="28"/>
          <w:szCs w:val="28"/>
        </w:rPr>
      </w:pPr>
      <w:r>
        <w:rPr>
          <w:rFonts w:hint="eastAsia" w:ascii="仿宋_GB2312" w:hAnsi="宋体" w:eastAsia="仿宋_GB2312"/>
          <w:sz w:val="28"/>
          <w:szCs w:val="28"/>
        </w:rPr>
        <w:t>判定格则</w:t>
      </w:r>
    </w:p>
    <w:p>
      <w:pPr>
        <w:spacing w:before="156" w:beforeLines="50" w:after="156" w:afterLines="50"/>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3.1</w:t>
      </w:r>
      <w:r>
        <w:rPr>
          <w:rFonts w:hint="eastAsia" w:ascii="仿宋_GB2312" w:hAnsi="宋体" w:eastAsia="仿宋_GB2312"/>
          <w:bCs/>
          <w:szCs w:val="28"/>
        </w:rPr>
        <w:t>依据标准</w:t>
      </w:r>
    </w:p>
    <w:p>
      <w:pPr>
        <w:ind w:firstLine="560"/>
        <w:rPr>
          <w:rFonts w:ascii="仿宋_GB2312" w:hAnsi="宋体" w:eastAsia="仿宋_GB2312"/>
          <w:szCs w:val="28"/>
        </w:rPr>
      </w:pPr>
      <w:r>
        <w:rPr>
          <w:rFonts w:hint="eastAsia" w:ascii="仿宋_GB2312" w:hAnsi="宋体" w:eastAsia="仿宋_GB2312"/>
          <w:szCs w:val="28"/>
        </w:rPr>
        <w:t>GB 7000.1-2015 《灯具 第1部分：一般要求与试验》</w:t>
      </w:r>
    </w:p>
    <w:p>
      <w:pPr>
        <w:ind w:firstLine="560"/>
        <w:rPr>
          <w:rFonts w:ascii="仿宋_GB2312" w:hAnsi="宋体" w:eastAsia="仿宋_GB2312"/>
          <w:szCs w:val="28"/>
        </w:rPr>
      </w:pPr>
      <w:r>
        <w:rPr>
          <w:rFonts w:hint="eastAsia" w:ascii="仿宋_GB2312" w:hAnsi="宋体" w:eastAsia="仿宋_GB2312"/>
          <w:szCs w:val="28"/>
        </w:rPr>
        <w:t>GB 7000.204-2008 《灯具 第2-4部分：特殊要求 可移式通用灯具》</w:t>
      </w:r>
    </w:p>
    <w:p>
      <w:pPr>
        <w:ind w:firstLine="560"/>
        <w:rPr>
          <w:rFonts w:ascii="仿宋_GB2312" w:hAnsi="宋体" w:eastAsia="仿宋_GB2312"/>
          <w:szCs w:val="28"/>
        </w:rPr>
      </w:pPr>
      <w:r>
        <w:rPr>
          <w:rFonts w:hint="eastAsia" w:ascii="仿宋_GB2312" w:hAnsi="宋体" w:eastAsia="仿宋_GB2312"/>
          <w:szCs w:val="28"/>
        </w:rPr>
        <w:t>GB/T 9473-2017《读写作业台灯性能要求》</w:t>
      </w:r>
    </w:p>
    <w:p>
      <w:pPr>
        <w:ind w:firstLine="560"/>
        <w:rPr>
          <w:rFonts w:ascii="仿宋_GB2312" w:hAnsi="宋体" w:eastAsia="仿宋_GB2312"/>
          <w:szCs w:val="28"/>
        </w:rPr>
      </w:pPr>
      <w:r>
        <w:rPr>
          <w:rFonts w:hint="eastAsia" w:ascii="仿宋_GB2312" w:hAnsi="宋体" w:eastAsia="仿宋_GB2312"/>
          <w:szCs w:val="28"/>
        </w:rPr>
        <w:t>GB 17625.1-2012《电磁兼容限值谐波电流发射限值（设备每相输入电流≤16A）》</w:t>
      </w:r>
    </w:p>
    <w:p>
      <w:pPr>
        <w:ind w:firstLine="560"/>
        <w:rPr>
          <w:rFonts w:ascii="仿宋_GB2312" w:hAnsi="宋体" w:eastAsia="仿宋_GB2312"/>
          <w:szCs w:val="28"/>
        </w:rPr>
      </w:pPr>
      <w:r>
        <w:rPr>
          <w:rFonts w:hint="eastAsia" w:ascii="仿宋_GB2312" w:hAnsi="宋体" w:eastAsia="仿宋_GB2312"/>
          <w:szCs w:val="28"/>
        </w:rPr>
        <w:t>现行有效的企业标准及产品明示的质量要求。</w:t>
      </w:r>
    </w:p>
    <w:p>
      <w:pPr>
        <w:spacing w:before="156" w:beforeLines="50" w:after="156" w:afterLines="50"/>
        <w:ind w:firstLine="0" w:firstLineChars="0"/>
        <w:jc w:val="both"/>
        <w:rPr>
          <w:rFonts w:ascii="仿宋_GB2312" w:hAnsi="宋体" w:eastAsia="仿宋_GB2312"/>
          <w:color w:val="000000"/>
          <w:szCs w:val="28"/>
        </w:rPr>
      </w:pPr>
      <w:r>
        <w:rPr>
          <w:rFonts w:hint="eastAsia" w:ascii="仿宋_GB2312" w:hAnsi="宋体" w:eastAsia="仿宋_GB2312"/>
          <w:color w:val="000000"/>
          <w:szCs w:val="28"/>
        </w:rPr>
        <w:t xml:space="preserve">3.2 </w:t>
      </w:r>
      <w:r>
        <w:rPr>
          <w:rFonts w:hint="eastAsia" w:ascii="仿宋_GB2312" w:hAnsi="宋体" w:eastAsia="仿宋_GB2312"/>
          <w:bCs/>
          <w:szCs w:val="28"/>
        </w:rPr>
        <w:t>判定原则</w:t>
      </w:r>
    </w:p>
    <w:p>
      <w:pPr>
        <w:ind w:firstLine="560"/>
        <w:jc w:val="both"/>
        <w:rPr>
          <w:rFonts w:ascii="仿宋_GB2312" w:hAnsi="宋体" w:eastAsia="仿宋_GB2312"/>
          <w:color w:val="000000"/>
          <w:szCs w:val="28"/>
        </w:rPr>
      </w:pPr>
      <w:bookmarkStart w:id="0" w:name="_Hlk36457854"/>
      <w:bookmarkStart w:id="1" w:name="_Hlk36457911"/>
      <w:r>
        <w:rPr>
          <w:rFonts w:hint="eastAsia" w:ascii="仿宋_GB2312" w:hAnsi="宋体" w:eastAsia="仿宋_GB2312"/>
          <w:color w:val="000000"/>
          <w:szCs w:val="28"/>
        </w:rPr>
        <w:t>经检验，检验项目全部合格，判定为被抽查产品合格；检验项目中任一项或一项以上不合格，判定为被抽查产品不合格。</w:t>
      </w:r>
    </w:p>
    <w:p>
      <w:pPr>
        <w:ind w:firstLine="560"/>
        <w:jc w:val="both"/>
        <w:rPr>
          <w:rFonts w:ascii="仿宋_GB2312" w:hAnsi="宋体" w:eastAsia="仿宋_GB2312"/>
          <w:color w:val="000000"/>
          <w:szCs w:val="28"/>
        </w:rPr>
      </w:pPr>
      <w:r>
        <w:rPr>
          <w:rFonts w:hint="eastAsia" w:ascii="仿宋_GB2312" w:hAnsi="宋体" w:eastAsia="仿宋_GB2312"/>
          <w:color w:val="000000"/>
          <w:szCs w:val="28"/>
        </w:rPr>
        <w:t>若被检产品明示的质量要求高于本细则中检验项目依据的标准要求时，应按被检产品明示的质量要求判定。</w:t>
      </w:r>
    </w:p>
    <w:p>
      <w:pPr>
        <w:ind w:firstLine="560"/>
        <w:jc w:val="both"/>
        <w:rPr>
          <w:rFonts w:ascii="仿宋_GB2312" w:hAnsi="宋体" w:eastAsia="仿宋_GB2312"/>
          <w:color w:val="000000"/>
          <w:szCs w:val="28"/>
        </w:rPr>
      </w:pPr>
      <w:r>
        <w:rPr>
          <w:rFonts w:hint="eastAsia" w:ascii="仿宋_GB2312" w:hAnsi="宋体" w:eastAsia="仿宋_GB2312"/>
          <w:color w:val="000000"/>
          <w:szCs w:val="28"/>
        </w:rPr>
        <w:t>若被检产品明示的质量要求低于本细则中检验项目依据的强制性标准要求时，应按照强制性标准要求判定。</w:t>
      </w:r>
    </w:p>
    <w:p>
      <w:pPr>
        <w:ind w:firstLine="560"/>
        <w:jc w:val="both"/>
        <w:rPr>
          <w:rFonts w:ascii="仿宋_GB2312" w:hAnsi="宋体" w:eastAsia="仿宋_GB2312"/>
          <w:color w:val="000000"/>
          <w:szCs w:val="28"/>
        </w:rPr>
      </w:pPr>
      <w:r>
        <w:rPr>
          <w:rFonts w:hint="eastAsia" w:ascii="仿宋_GB2312" w:hAnsi="宋体" w:eastAsia="仿宋_GB2312"/>
          <w:color w:val="000000"/>
          <w:szCs w:val="28"/>
        </w:rPr>
        <w:t>若被检产品明示的质量要求低于或包含本细则中检验项目依据的推荐性标准要求时，应以被检产品明示的质量要求判定。</w:t>
      </w:r>
    </w:p>
    <w:p>
      <w:pPr>
        <w:ind w:firstLine="560"/>
        <w:jc w:val="both"/>
        <w:rPr>
          <w:rFonts w:ascii="仿宋_GB2312" w:hAnsi="宋体" w:eastAsia="仿宋_GB2312"/>
          <w:color w:val="000000"/>
          <w:szCs w:val="28"/>
        </w:rPr>
      </w:pPr>
      <w:r>
        <w:rPr>
          <w:rFonts w:hint="eastAsia" w:ascii="仿宋_GB2312" w:hAnsi="宋体" w:eastAsia="仿宋_GB2312"/>
          <w:color w:val="000000"/>
          <w:szCs w:val="28"/>
        </w:rPr>
        <w:t>若被检产品明示的质量要求缺少本细则中检验项目依据的强制性标准要求时，应按照强制性标准要求判定。</w:t>
      </w:r>
    </w:p>
    <w:p>
      <w:pPr>
        <w:ind w:firstLine="560"/>
        <w:jc w:val="both"/>
        <w:rPr>
          <w:rFonts w:ascii="仿宋_GB2312" w:hAnsi="宋体" w:eastAsia="仿宋_GB2312"/>
          <w:color w:val="000000"/>
          <w:szCs w:val="28"/>
        </w:rPr>
      </w:pPr>
      <w:r>
        <w:rPr>
          <w:rFonts w:hint="eastAsia" w:ascii="仿宋_GB2312" w:hAnsi="宋体" w:eastAsia="仿宋_GB2312"/>
          <w:color w:val="000000"/>
          <w:szCs w:val="28"/>
        </w:rPr>
        <w:t>若被检产品明示的质量要求缺少本细则中检验项目依据的推荐性标准要求时，该项目不参与判定</w:t>
      </w:r>
      <w:bookmarkStart w:id="2" w:name="_Hlk36976157"/>
      <w:r>
        <w:rPr>
          <w:rFonts w:hint="eastAsia" w:ascii="仿宋_GB2312" w:hAnsi="宋体" w:eastAsia="仿宋_GB2312"/>
          <w:color w:val="000000"/>
          <w:szCs w:val="28"/>
        </w:rPr>
        <w:t>，但应在检验报告备注中进行说明。</w:t>
      </w:r>
      <w:bookmarkEnd w:id="0"/>
      <w:bookmarkEnd w:id="1"/>
      <w:bookmarkEnd w:id="2"/>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1" w:fontKey="{BFD3AC20-D080-4403-899D-1BEEDABEB6E4}"/>
  </w:font>
  <w:font w:name="仿宋_GB2312">
    <w:panose1 w:val="02010609030101010101"/>
    <w:charset w:val="86"/>
    <w:family w:val="modern"/>
    <w:pitch w:val="default"/>
    <w:sig w:usb0="00000001" w:usb1="080E0000" w:usb2="00000000" w:usb3="00000000" w:csb0="00040000" w:csb1="00000000"/>
    <w:embedRegular r:id="rId2" w:fontKey="{6A90A7B7-4E57-4AD1-85CE-32A0BE897B4E}"/>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A90040E0-D925-49A2-9A59-1F1F8C63E4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bookmarkStart w:id="3" w:name="_GoBack"/>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F5"/>
    <w:multiLevelType w:val="multilevel"/>
    <w:tmpl w:val="004579F5"/>
    <w:lvl w:ilvl="0" w:tentative="0">
      <w:start w:val="1"/>
      <w:numFmt w:val="decimal"/>
      <w:pStyle w:val="8"/>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CE6E02"/>
    <w:multiLevelType w:val="multilevel"/>
    <w:tmpl w:val="08CE6E02"/>
    <w:lvl w:ilvl="0" w:tentative="0">
      <w:start w:val="1"/>
      <w:numFmt w:val="decimal"/>
      <w:pStyle w:val="6"/>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0D2D2057"/>
    <w:multiLevelType w:val="multilevel"/>
    <w:tmpl w:val="0D2D2057"/>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2638C2"/>
    <w:multiLevelType w:val="multilevel"/>
    <w:tmpl w:val="142638C2"/>
    <w:lvl w:ilvl="0" w:tentative="0">
      <w:start w:val="1"/>
      <w:numFmt w:val="decimal"/>
      <w:pStyle w:val="14"/>
      <w:lvlText w:val="3.%1"/>
      <w:lvlJc w:val="left"/>
      <w:pPr>
        <w:ind w:left="420" w:hanging="420"/>
      </w:pPr>
      <w:rPr>
        <w:rFonts w:hint="eastAsia"/>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C10C4"/>
    <w:multiLevelType w:val="multilevel"/>
    <w:tmpl w:val="214C10C4"/>
    <w:lvl w:ilvl="0" w:tentative="0">
      <w:start w:val="1"/>
      <w:numFmt w:val="decimal"/>
      <w:pStyle w:val="3"/>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3F486ABC"/>
    <w:multiLevelType w:val="multilevel"/>
    <w:tmpl w:val="3F486ABC"/>
    <w:lvl w:ilvl="0" w:tentative="0">
      <w:start w:val="1"/>
      <w:numFmt w:val="chineseCountingThousand"/>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1E7557E"/>
    <w:multiLevelType w:val="multilevel"/>
    <w:tmpl w:val="51E7557E"/>
    <w:lvl w:ilvl="0" w:tentative="0">
      <w:start w:val="1"/>
      <w:numFmt w:val="chineseCountingThousand"/>
      <w:pStyle w:val="2"/>
      <w:lvlText w:val="%1、"/>
      <w:lvlJc w:val="left"/>
      <w:pPr>
        <w:ind w:left="6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F419B5"/>
    <w:multiLevelType w:val="multilevel"/>
    <w:tmpl w:val="77F419B5"/>
    <w:lvl w:ilvl="0" w:tentative="0">
      <w:start w:val="1"/>
      <w:numFmt w:val="decimal"/>
      <w:pStyle w:val="7"/>
      <w:lvlText w:val="1.%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6"/>
  </w:num>
  <w:num w:numId="2">
    <w:abstractNumId w:val="4"/>
  </w:num>
  <w:num w:numId="3">
    <w:abstractNumId w:val="5"/>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0EF3"/>
    <w:rsid w:val="0001004F"/>
    <w:rsid w:val="000322D7"/>
    <w:rsid w:val="00054ABD"/>
    <w:rsid w:val="000831DF"/>
    <w:rsid w:val="000951E1"/>
    <w:rsid w:val="000D1E5C"/>
    <w:rsid w:val="000F6608"/>
    <w:rsid w:val="00135184"/>
    <w:rsid w:val="00165865"/>
    <w:rsid w:val="00181917"/>
    <w:rsid w:val="001B1532"/>
    <w:rsid w:val="001B7678"/>
    <w:rsid w:val="001B7C4D"/>
    <w:rsid w:val="001C5D25"/>
    <w:rsid w:val="001E2D8D"/>
    <w:rsid w:val="00232E26"/>
    <w:rsid w:val="00245E79"/>
    <w:rsid w:val="002504B6"/>
    <w:rsid w:val="0029250D"/>
    <w:rsid w:val="002A298A"/>
    <w:rsid w:val="002C13A4"/>
    <w:rsid w:val="002C2591"/>
    <w:rsid w:val="002C73C8"/>
    <w:rsid w:val="003664DB"/>
    <w:rsid w:val="00425392"/>
    <w:rsid w:val="00456774"/>
    <w:rsid w:val="00476885"/>
    <w:rsid w:val="00482636"/>
    <w:rsid w:val="004C67A6"/>
    <w:rsid w:val="004D5976"/>
    <w:rsid w:val="004D6510"/>
    <w:rsid w:val="004E133B"/>
    <w:rsid w:val="0052030B"/>
    <w:rsid w:val="00540B70"/>
    <w:rsid w:val="00561418"/>
    <w:rsid w:val="005E521A"/>
    <w:rsid w:val="005E7273"/>
    <w:rsid w:val="00606620"/>
    <w:rsid w:val="00615351"/>
    <w:rsid w:val="00694E24"/>
    <w:rsid w:val="00700EF3"/>
    <w:rsid w:val="00714B91"/>
    <w:rsid w:val="00731185"/>
    <w:rsid w:val="007547B5"/>
    <w:rsid w:val="00764778"/>
    <w:rsid w:val="007A5D83"/>
    <w:rsid w:val="007B21D0"/>
    <w:rsid w:val="007B5B1B"/>
    <w:rsid w:val="007F4B8F"/>
    <w:rsid w:val="008458EC"/>
    <w:rsid w:val="008530B3"/>
    <w:rsid w:val="008C21B1"/>
    <w:rsid w:val="008E0C5C"/>
    <w:rsid w:val="008E161C"/>
    <w:rsid w:val="008E2D17"/>
    <w:rsid w:val="008F35A7"/>
    <w:rsid w:val="00990057"/>
    <w:rsid w:val="0099449D"/>
    <w:rsid w:val="009A7FF5"/>
    <w:rsid w:val="009D15B6"/>
    <w:rsid w:val="009E6774"/>
    <w:rsid w:val="009F5C46"/>
    <w:rsid w:val="00A45F8A"/>
    <w:rsid w:val="00A719CA"/>
    <w:rsid w:val="00A741FC"/>
    <w:rsid w:val="00A756AB"/>
    <w:rsid w:val="00A9672D"/>
    <w:rsid w:val="00AB7DA4"/>
    <w:rsid w:val="00AC2C03"/>
    <w:rsid w:val="00AD45D4"/>
    <w:rsid w:val="00B17C8B"/>
    <w:rsid w:val="00B20779"/>
    <w:rsid w:val="00B23E27"/>
    <w:rsid w:val="00B35F0D"/>
    <w:rsid w:val="00B77BD2"/>
    <w:rsid w:val="00BC6480"/>
    <w:rsid w:val="00BD1AEE"/>
    <w:rsid w:val="00BF1754"/>
    <w:rsid w:val="00C40898"/>
    <w:rsid w:val="00C45538"/>
    <w:rsid w:val="00C55AFC"/>
    <w:rsid w:val="00C9379D"/>
    <w:rsid w:val="00D4786C"/>
    <w:rsid w:val="00DC2B2C"/>
    <w:rsid w:val="00DE3973"/>
    <w:rsid w:val="00DF0177"/>
    <w:rsid w:val="00E327FC"/>
    <w:rsid w:val="00E34E47"/>
    <w:rsid w:val="00E468DC"/>
    <w:rsid w:val="00E619CC"/>
    <w:rsid w:val="00E64CFE"/>
    <w:rsid w:val="00EC5A87"/>
    <w:rsid w:val="00F255E2"/>
    <w:rsid w:val="00FC1AE1"/>
    <w:rsid w:val="00FF37F8"/>
    <w:rsid w:val="7F9A5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pPr>
    <w:rPr>
      <w:rFonts w:ascii="Times New Roman" w:hAnsi="Times New Roman" w:eastAsia="宋体" w:cs="Times New Roman"/>
      <w:kern w:val="2"/>
      <w:sz w:val="28"/>
      <w:szCs w:val="24"/>
      <w:lang w:val="en-US" w:eastAsia="zh-CN" w:bidi="ar-SA"/>
    </w:rPr>
  </w:style>
  <w:style w:type="paragraph" w:styleId="2">
    <w:name w:val="heading 1"/>
    <w:basedOn w:val="1"/>
    <w:next w:val="1"/>
    <w:link w:val="20"/>
    <w:qFormat/>
    <w:uiPriority w:val="9"/>
    <w:pPr>
      <w:numPr>
        <w:ilvl w:val="0"/>
        <w:numId w:val="1"/>
      </w:numPr>
      <w:spacing w:beforeLines="50" w:line="240" w:lineRule="auto"/>
      <w:ind w:left="0" w:firstLine="0" w:firstLineChars="0"/>
      <w:outlineLvl w:val="0"/>
    </w:pPr>
    <w:rPr>
      <w:rFonts w:eastAsia="黑体"/>
      <w:b/>
      <w:bCs/>
      <w:kern w:val="44"/>
      <w:szCs w:val="44"/>
    </w:rPr>
  </w:style>
  <w:style w:type="paragraph" w:styleId="3">
    <w:name w:val="heading 2"/>
    <w:basedOn w:val="1"/>
    <w:next w:val="1"/>
    <w:link w:val="18"/>
    <w:qFormat/>
    <w:uiPriority w:val="0"/>
    <w:pPr>
      <w:numPr>
        <w:ilvl w:val="0"/>
        <w:numId w:val="2"/>
      </w:numPr>
      <w:ind w:left="200" w:leftChars="200" w:hanging="200" w:hangingChars="200"/>
      <w:outlineLvl w:val="1"/>
    </w:pPr>
    <w:rPr>
      <w:rFonts w:eastAsia="仿宋"/>
      <w:szCs w:val="20"/>
    </w:rPr>
  </w:style>
  <w:style w:type="paragraph" w:styleId="4">
    <w:name w:val="heading 3"/>
    <w:basedOn w:val="1"/>
    <w:next w:val="1"/>
    <w:link w:val="21"/>
    <w:unhideWhenUsed/>
    <w:qFormat/>
    <w:uiPriority w:val="9"/>
    <w:pPr>
      <w:keepNext/>
      <w:keepLines/>
      <w:spacing w:before="200" w:after="200"/>
      <w:ind w:left="620" w:hanging="420"/>
      <w:outlineLvl w:val="2"/>
    </w:pPr>
    <w:rPr>
      <w:b/>
      <w:bCs/>
      <w:szCs w:val="32"/>
    </w:rPr>
  </w:style>
  <w:style w:type="paragraph" w:styleId="5">
    <w:name w:val="heading 4"/>
    <w:basedOn w:val="1"/>
    <w:next w:val="1"/>
    <w:link w:val="26"/>
    <w:unhideWhenUsed/>
    <w:qFormat/>
    <w:uiPriority w:val="9"/>
    <w:pPr>
      <w:numPr>
        <w:ilvl w:val="0"/>
        <w:numId w:val="3"/>
      </w:numPr>
      <w:spacing w:afterLines="50"/>
      <w:ind w:left="0" w:firstLine="0" w:firstLineChars="0"/>
      <w:jc w:val="both"/>
      <w:outlineLvl w:val="3"/>
    </w:pPr>
    <w:rPr>
      <w:rFonts w:asciiTheme="majorHAnsi" w:hAnsiTheme="majorHAnsi" w:eastAsiaTheme="majorEastAsia" w:cstheme="majorBidi"/>
      <w:b/>
      <w:bCs/>
      <w:szCs w:val="28"/>
    </w:rPr>
  </w:style>
  <w:style w:type="paragraph" w:styleId="6">
    <w:name w:val="heading 5"/>
    <w:basedOn w:val="1"/>
    <w:next w:val="1"/>
    <w:link w:val="27"/>
    <w:unhideWhenUsed/>
    <w:qFormat/>
    <w:uiPriority w:val="9"/>
    <w:pPr>
      <w:numPr>
        <w:ilvl w:val="0"/>
        <w:numId w:val="4"/>
      </w:numPr>
      <w:snapToGrid/>
      <w:spacing w:beforeLines="50" w:afterLines="50" w:line="240" w:lineRule="auto"/>
      <w:ind w:left="0" w:firstLine="0" w:firstLineChars="0"/>
      <w:outlineLvl w:val="4"/>
    </w:pPr>
    <w:rPr>
      <w:rFonts w:ascii="黑体" w:hAnsi="黑体" w:eastAsia="黑体"/>
      <w:bCs/>
      <w:sz w:val="21"/>
      <w:szCs w:val="21"/>
    </w:rPr>
  </w:style>
  <w:style w:type="paragraph" w:styleId="7">
    <w:name w:val="heading 6"/>
    <w:basedOn w:val="1"/>
    <w:next w:val="1"/>
    <w:link w:val="28"/>
    <w:unhideWhenUsed/>
    <w:qFormat/>
    <w:uiPriority w:val="9"/>
    <w:pPr>
      <w:keepNext/>
      <w:keepLines/>
      <w:numPr>
        <w:ilvl w:val="0"/>
        <w:numId w:val="5"/>
      </w:numPr>
      <w:spacing w:beforeLines="50" w:afterLines="50"/>
      <w:ind w:left="0" w:firstLine="0" w:firstLineChars="0"/>
      <w:outlineLvl w:val="5"/>
    </w:pPr>
    <w:rPr>
      <w:rFonts w:asciiTheme="majorHAnsi" w:hAnsiTheme="majorHAnsi" w:cstheme="majorBidi"/>
      <w:b/>
      <w:bCs/>
    </w:rPr>
  </w:style>
  <w:style w:type="paragraph" w:styleId="8">
    <w:name w:val="heading 7"/>
    <w:basedOn w:val="1"/>
    <w:next w:val="1"/>
    <w:link w:val="29"/>
    <w:unhideWhenUsed/>
    <w:qFormat/>
    <w:uiPriority w:val="9"/>
    <w:pPr>
      <w:keepNext/>
      <w:keepLines/>
      <w:numPr>
        <w:ilvl w:val="0"/>
        <w:numId w:val="6"/>
      </w:numPr>
      <w:spacing w:beforeLines="50" w:afterLines="50"/>
      <w:ind w:left="0" w:firstLine="0" w:firstLineChars="0"/>
      <w:outlineLvl w:val="6"/>
    </w:pPr>
    <w:rPr>
      <w:bCs/>
    </w:rPr>
  </w:style>
  <w:style w:type="character" w:default="1" w:styleId="15">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9">
    <w:name w:val="Body Text Indent"/>
    <w:basedOn w:val="1"/>
    <w:link w:val="25"/>
    <w:uiPriority w:val="0"/>
    <w:pPr>
      <w:ind w:firstLine="480"/>
    </w:pPr>
    <w:rPr>
      <w:rFonts w:ascii="宋体" w:hAnsi="宋体"/>
    </w:rPr>
  </w:style>
  <w:style w:type="paragraph" w:styleId="10">
    <w:name w:val="Plain Text"/>
    <w:basedOn w:val="1"/>
    <w:link w:val="23"/>
    <w:qFormat/>
    <w:uiPriority w:val="99"/>
    <w:rPr>
      <w:rFonts w:ascii="宋体" w:hAnsi="Courier New" w:cs="Courier New"/>
      <w:szCs w:val="21"/>
    </w:rPr>
  </w:style>
  <w:style w:type="paragraph" w:styleId="11">
    <w:name w:val="Balloon Text"/>
    <w:basedOn w:val="1"/>
    <w:link w:val="32"/>
    <w:semiHidden/>
    <w:unhideWhenUsed/>
    <w:qFormat/>
    <w:uiPriority w:val="99"/>
    <w:pPr>
      <w:spacing w:line="240" w:lineRule="auto"/>
    </w:pPr>
    <w:rPr>
      <w:sz w:val="18"/>
      <w:szCs w:val="18"/>
    </w:rPr>
  </w:style>
  <w:style w:type="paragraph" w:styleId="12">
    <w:name w:val="footer"/>
    <w:basedOn w:val="1"/>
    <w:link w:val="31"/>
    <w:unhideWhenUsed/>
    <w:qFormat/>
    <w:uiPriority w:val="99"/>
    <w:pPr>
      <w:tabs>
        <w:tab w:val="center" w:pos="4153"/>
        <w:tab w:val="right" w:pos="8306"/>
      </w:tabs>
      <w:spacing w:line="240" w:lineRule="auto"/>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4">
    <w:name w:val="Title"/>
    <w:basedOn w:val="1"/>
    <w:next w:val="1"/>
    <w:link w:val="19"/>
    <w:qFormat/>
    <w:uiPriority w:val="10"/>
    <w:pPr>
      <w:numPr>
        <w:ilvl w:val="0"/>
        <w:numId w:val="7"/>
      </w:numPr>
      <w:spacing w:beforeLines="50" w:afterLines="50" w:line="240" w:lineRule="auto"/>
      <w:ind w:firstLine="0" w:firstLineChars="0"/>
      <w:outlineLvl w:val="0"/>
    </w:pPr>
    <w:rPr>
      <w:rFonts w:asciiTheme="majorHAnsi" w:hAnsiTheme="majorHAnsi" w:cstheme="majorBidi"/>
      <w:sz w:val="21"/>
      <w:szCs w:val="21"/>
    </w:rPr>
  </w:style>
  <w:style w:type="paragraph" w:styleId="17">
    <w:name w:val="No Spacing"/>
    <w:qFormat/>
    <w:uiPriority w:val="1"/>
    <w:pPr>
      <w:widowControl w:val="0"/>
      <w:spacing w:line="360" w:lineRule="auto"/>
    </w:pPr>
    <w:rPr>
      <w:rFonts w:ascii="Arial" w:hAnsi="Arial" w:eastAsia="宋体" w:cstheme="minorBidi"/>
      <w:kern w:val="2"/>
      <w:sz w:val="28"/>
      <w:szCs w:val="22"/>
      <w:lang w:val="en-US" w:eastAsia="zh-CN" w:bidi="ar-SA"/>
    </w:rPr>
  </w:style>
  <w:style w:type="character" w:customStyle="1" w:styleId="18">
    <w:name w:val="标题 2 字符"/>
    <w:basedOn w:val="15"/>
    <w:link w:val="3"/>
    <w:uiPriority w:val="0"/>
    <w:rPr>
      <w:rFonts w:eastAsia="仿宋" w:cs="Times New Roman"/>
      <w:szCs w:val="20"/>
    </w:rPr>
  </w:style>
  <w:style w:type="character" w:customStyle="1" w:styleId="19">
    <w:name w:val="标题 字符"/>
    <w:basedOn w:val="15"/>
    <w:link w:val="14"/>
    <w:uiPriority w:val="10"/>
    <w:rPr>
      <w:rFonts w:eastAsia="宋体" w:asciiTheme="majorHAnsi" w:hAnsiTheme="majorHAnsi" w:cstheme="majorBidi"/>
      <w:sz w:val="21"/>
      <w:szCs w:val="21"/>
    </w:rPr>
  </w:style>
  <w:style w:type="character" w:customStyle="1" w:styleId="20">
    <w:name w:val="标题 1 字符"/>
    <w:basedOn w:val="15"/>
    <w:link w:val="2"/>
    <w:uiPriority w:val="9"/>
    <w:rPr>
      <w:rFonts w:ascii="Times New Roman" w:hAnsi="Times New Roman" w:eastAsia="黑体" w:cs="Times New Roman"/>
      <w:b/>
      <w:bCs/>
      <w:kern w:val="44"/>
      <w:szCs w:val="44"/>
    </w:rPr>
  </w:style>
  <w:style w:type="character" w:customStyle="1" w:styleId="21">
    <w:name w:val="标题 3 字符"/>
    <w:basedOn w:val="15"/>
    <w:link w:val="4"/>
    <w:uiPriority w:val="9"/>
    <w:rPr>
      <w:rFonts w:ascii="Times New Roman" w:hAnsi="Times New Roman" w:eastAsia="宋体" w:cs="Times New Roman"/>
      <w:b/>
      <w:bCs/>
      <w:sz w:val="28"/>
      <w:szCs w:val="32"/>
    </w:rPr>
  </w:style>
  <w:style w:type="character" w:customStyle="1" w:styleId="22">
    <w:name w:val="纯文本 字符"/>
    <w:basedOn w:val="15"/>
    <w:semiHidden/>
    <w:uiPriority w:val="99"/>
    <w:rPr>
      <w:rFonts w:hAnsi="Courier New" w:cs="Courier New" w:asciiTheme="minorEastAsia" w:eastAsiaTheme="minorEastAsia"/>
    </w:rPr>
  </w:style>
  <w:style w:type="character" w:customStyle="1" w:styleId="23">
    <w:name w:val="纯文本 字符1"/>
    <w:link w:val="10"/>
    <w:locked/>
    <w:uiPriority w:val="99"/>
    <w:rPr>
      <w:rFonts w:ascii="宋体" w:hAnsi="Courier New" w:eastAsia="宋体" w:cs="Courier New"/>
      <w:szCs w:val="21"/>
    </w:rPr>
  </w:style>
  <w:style w:type="character" w:customStyle="1" w:styleId="24">
    <w:name w:val="纯文本 Char"/>
    <w:basedOn w:val="15"/>
    <w:qFormat/>
    <w:uiPriority w:val="99"/>
    <w:rPr>
      <w:rFonts w:ascii="宋体" w:hAnsi="Courier New" w:cs="Courier New"/>
      <w:kern w:val="2"/>
      <w:sz w:val="21"/>
      <w:szCs w:val="21"/>
    </w:rPr>
  </w:style>
  <w:style w:type="character" w:customStyle="1" w:styleId="25">
    <w:name w:val="正文文本缩进 字符"/>
    <w:basedOn w:val="15"/>
    <w:link w:val="9"/>
    <w:uiPriority w:val="0"/>
    <w:rPr>
      <w:rFonts w:ascii="宋体" w:hAnsi="宋体" w:eastAsia="宋体" w:cs="Times New Roman"/>
      <w:szCs w:val="24"/>
    </w:rPr>
  </w:style>
  <w:style w:type="character" w:customStyle="1" w:styleId="26">
    <w:name w:val="标题 4 字符"/>
    <w:basedOn w:val="15"/>
    <w:link w:val="5"/>
    <w:uiPriority w:val="9"/>
    <w:rPr>
      <w:rFonts w:asciiTheme="majorHAnsi" w:hAnsiTheme="majorHAnsi" w:eastAsiaTheme="majorEastAsia" w:cstheme="majorBidi"/>
      <w:b/>
      <w:bCs/>
      <w:sz w:val="28"/>
      <w:szCs w:val="28"/>
    </w:rPr>
  </w:style>
  <w:style w:type="character" w:customStyle="1" w:styleId="27">
    <w:name w:val="标题 5 字符"/>
    <w:basedOn w:val="15"/>
    <w:link w:val="6"/>
    <w:uiPriority w:val="9"/>
    <w:rPr>
      <w:rFonts w:ascii="黑体" w:hAnsi="黑体" w:eastAsia="黑体" w:cs="Times New Roman"/>
      <w:bCs/>
      <w:sz w:val="21"/>
      <w:szCs w:val="21"/>
    </w:rPr>
  </w:style>
  <w:style w:type="character" w:customStyle="1" w:styleId="28">
    <w:name w:val="标题 6 字符"/>
    <w:basedOn w:val="15"/>
    <w:link w:val="7"/>
    <w:uiPriority w:val="9"/>
    <w:rPr>
      <w:rFonts w:eastAsia="宋体" w:asciiTheme="majorHAnsi" w:hAnsiTheme="majorHAnsi" w:cstheme="majorBidi"/>
      <w:b/>
      <w:bCs/>
      <w:sz w:val="28"/>
      <w:szCs w:val="24"/>
    </w:rPr>
  </w:style>
  <w:style w:type="character" w:customStyle="1" w:styleId="29">
    <w:name w:val="标题 7 字符"/>
    <w:basedOn w:val="15"/>
    <w:link w:val="8"/>
    <w:uiPriority w:val="9"/>
    <w:rPr>
      <w:rFonts w:ascii="Times New Roman" w:hAnsi="Times New Roman" w:eastAsia="宋体" w:cs="Times New Roman"/>
      <w:bCs/>
      <w:sz w:val="28"/>
      <w:szCs w:val="24"/>
    </w:rPr>
  </w:style>
  <w:style w:type="character" w:customStyle="1" w:styleId="30">
    <w:name w:val="页眉 字符"/>
    <w:basedOn w:val="15"/>
    <w:link w:val="13"/>
    <w:qFormat/>
    <w:uiPriority w:val="99"/>
    <w:rPr>
      <w:rFonts w:ascii="Times New Roman" w:hAnsi="Times New Roman" w:eastAsia="宋体" w:cs="Times New Roman"/>
      <w:sz w:val="18"/>
      <w:szCs w:val="18"/>
    </w:rPr>
  </w:style>
  <w:style w:type="character" w:customStyle="1" w:styleId="31">
    <w:name w:val="页脚 字符"/>
    <w:basedOn w:val="15"/>
    <w:link w:val="12"/>
    <w:qFormat/>
    <w:uiPriority w:val="99"/>
    <w:rPr>
      <w:rFonts w:ascii="Times New Roman" w:hAnsi="Times New Roman" w:eastAsia="宋体" w:cs="Times New Roman"/>
      <w:sz w:val="18"/>
      <w:szCs w:val="18"/>
    </w:rPr>
  </w:style>
  <w:style w:type="character" w:customStyle="1" w:styleId="32">
    <w:name w:val="批注框文本 字符"/>
    <w:basedOn w:val="15"/>
    <w:link w:val="11"/>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808</Characters>
  <Lines>6</Lines>
  <Paragraphs>1</Paragraphs>
  <TotalTime>416</TotalTime>
  <ScaleCrop>false</ScaleCrop>
  <LinksUpToDate>false</LinksUpToDate>
  <CharactersWithSpaces>948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2020-03-28T01:54:00Z</dcterms:created>
  <dc:creator>曹俊</dc:creator>
  <cp:lastModifiedBy>随曲就伸</cp:lastModifiedBy>
  <cp:lastPrinted>2020-04-05T07:27:00Z</cp:lastPrinted>
  <dcterms:modified xsi:type="dcterms:W3CDTF">2020-04-24T00:47:36Z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