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snapToGrid w:val="0"/>
        <w:spacing w:line="360" w:lineRule="auto"/>
        <w:jc w:val="center"/>
        <w:rPr>
          <w:rFonts w:ascii="方正小标宋简体" w:hAnsi="仿宋" w:eastAsia="方正小标宋简体" w:cs="方正仿宋简体"/>
          <w:color w:val="auto"/>
          <w:sz w:val="32"/>
          <w:szCs w:val="32"/>
        </w:rPr>
      </w:pPr>
      <w:r>
        <w:rPr>
          <w:rFonts w:hint="eastAsia" w:ascii="方正小标宋简体" w:hAnsi="仿宋" w:eastAsia="方正小标宋简体" w:cs="方正仿宋简体"/>
          <w:color w:val="auto"/>
          <w:sz w:val="32"/>
          <w:szCs w:val="32"/>
        </w:rPr>
        <w:t>陕西省塑料购物袋产品质量监督抽查实施细则</w:t>
      </w:r>
    </w:p>
    <w:p>
      <w:pPr>
        <w:snapToGrid w:val="0"/>
        <w:spacing w:line="440" w:lineRule="exact"/>
        <w:rPr>
          <w:rFonts w:ascii="黑体" w:hAnsi="宋体" w:eastAsia="黑体"/>
          <w:color w:val="auto"/>
          <w:szCs w:val="21"/>
        </w:rPr>
      </w:pPr>
      <w:r>
        <w:rPr>
          <w:rFonts w:hint="eastAsia" w:ascii="黑体" w:hAnsi="宋体" w:eastAsia="黑体"/>
          <w:color w:val="auto"/>
          <w:szCs w:val="21"/>
        </w:rPr>
        <w:t>1 抽样方法</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以随机抽样的方式在生产企业成品库、销售者待销产品中抽取。</w:t>
      </w:r>
      <w:bookmarkStart w:id="0" w:name="_GoBack"/>
      <w:bookmarkEnd w:id="0"/>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随机数采用扑克牌法产生。</w:t>
      </w:r>
    </w:p>
    <w:p>
      <w:pPr>
        <w:snapToGrid w:val="0"/>
        <w:spacing w:line="440" w:lineRule="exact"/>
        <w:rPr>
          <w:rFonts w:ascii="黑体" w:hAnsi="宋体" w:eastAsia="黑体"/>
          <w:color w:val="auto"/>
          <w:szCs w:val="21"/>
        </w:rPr>
      </w:pPr>
      <w:r>
        <w:rPr>
          <w:rFonts w:hint="eastAsia" w:ascii="黑体" w:hAnsi="宋体" w:eastAsia="黑体"/>
          <w:color w:val="auto"/>
          <w:szCs w:val="21"/>
        </w:rPr>
        <w:t>2 检验依据</w:t>
      </w:r>
    </w:p>
    <w:p>
      <w:pPr>
        <w:snapToGrid w:val="0"/>
        <w:spacing w:line="360" w:lineRule="auto"/>
        <w:ind w:firstLine="420" w:firstLineChars="200"/>
        <w:jc w:val="center"/>
        <w:rPr>
          <w:rFonts w:ascii="宋体" w:hAnsi="宋体"/>
          <w:color w:val="auto"/>
          <w:szCs w:val="21"/>
        </w:rPr>
      </w:pPr>
      <w:r>
        <w:rPr>
          <w:rFonts w:hint="eastAsia" w:ascii="宋体" w:hAnsi="宋体"/>
          <w:color w:val="auto"/>
          <w:szCs w:val="21"/>
        </w:rPr>
        <w:t>表1塑料购物袋及备案企标产品检验项目</w:t>
      </w:r>
    </w:p>
    <w:tbl>
      <w:tblPr>
        <w:tblStyle w:val="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164"/>
        <w:gridCol w:w="2911"/>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restart"/>
            <w:vAlign w:val="center"/>
          </w:tcPr>
          <w:p>
            <w:pPr>
              <w:snapToGrid w:val="0"/>
              <w:jc w:val="center"/>
              <w:rPr>
                <w:rFonts w:ascii="宋体" w:hAnsi="宋体"/>
                <w:color w:val="auto"/>
                <w:szCs w:val="21"/>
              </w:rPr>
            </w:pPr>
            <w:r>
              <w:rPr>
                <w:rFonts w:hint="eastAsia" w:ascii="宋体" w:hAnsi="宋体"/>
                <w:color w:val="auto"/>
                <w:szCs w:val="21"/>
              </w:rPr>
              <w:t>序号</w:t>
            </w:r>
          </w:p>
        </w:tc>
        <w:tc>
          <w:tcPr>
            <w:tcW w:w="2164" w:type="dxa"/>
            <w:vMerge w:val="restart"/>
            <w:vAlign w:val="center"/>
          </w:tcPr>
          <w:p>
            <w:pPr>
              <w:snapToGrid w:val="0"/>
              <w:jc w:val="center"/>
              <w:rPr>
                <w:rFonts w:ascii="宋体" w:hAnsi="宋体"/>
                <w:color w:val="auto"/>
                <w:szCs w:val="21"/>
              </w:rPr>
            </w:pPr>
            <w:r>
              <w:rPr>
                <w:rFonts w:hint="eastAsia" w:ascii="宋体" w:hAnsi="宋体"/>
                <w:color w:val="auto"/>
                <w:szCs w:val="21"/>
              </w:rPr>
              <w:t>检验项目</w:t>
            </w:r>
          </w:p>
        </w:tc>
        <w:tc>
          <w:tcPr>
            <w:tcW w:w="2911" w:type="dxa"/>
            <w:vMerge w:val="restart"/>
            <w:vAlign w:val="center"/>
          </w:tcPr>
          <w:p>
            <w:pPr>
              <w:snapToGrid w:val="0"/>
              <w:jc w:val="center"/>
              <w:rPr>
                <w:rFonts w:ascii="宋体" w:hAnsi="宋体"/>
                <w:color w:val="auto"/>
                <w:szCs w:val="21"/>
              </w:rPr>
            </w:pPr>
            <w:r>
              <w:rPr>
                <w:rFonts w:hint="eastAsia" w:ascii="宋体" w:hAnsi="宋体"/>
                <w:color w:val="auto"/>
                <w:szCs w:val="21"/>
              </w:rPr>
              <w:t>检验依据</w:t>
            </w:r>
          </w:p>
        </w:tc>
        <w:tc>
          <w:tcPr>
            <w:tcW w:w="2654" w:type="dxa"/>
            <w:vMerge w:val="restart"/>
            <w:vAlign w:val="center"/>
          </w:tcPr>
          <w:p>
            <w:pPr>
              <w:snapToGrid w:val="0"/>
              <w:jc w:val="center"/>
              <w:rPr>
                <w:rFonts w:ascii="宋体" w:hAnsi="宋体"/>
                <w:color w:val="auto"/>
                <w:szCs w:val="21"/>
              </w:rPr>
            </w:pPr>
            <w:r>
              <w:rPr>
                <w:rFonts w:hint="eastAsia" w:ascii="宋体" w:hAnsi="宋体"/>
                <w:color w:val="auto"/>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vAlign w:val="center"/>
          </w:tcPr>
          <w:p>
            <w:pPr>
              <w:snapToGrid w:val="0"/>
              <w:ind w:firstLine="420" w:firstLineChars="200"/>
              <w:jc w:val="center"/>
              <w:rPr>
                <w:rFonts w:ascii="宋体" w:hAnsi="宋体"/>
                <w:color w:val="auto"/>
                <w:szCs w:val="21"/>
              </w:rPr>
            </w:pPr>
          </w:p>
        </w:tc>
        <w:tc>
          <w:tcPr>
            <w:tcW w:w="2164" w:type="dxa"/>
            <w:vMerge w:val="continue"/>
            <w:vAlign w:val="center"/>
          </w:tcPr>
          <w:p>
            <w:pPr>
              <w:snapToGrid w:val="0"/>
              <w:ind w:firstLine="420" w:firstLineChars="200"/>
              <w:jc w:val="center"/>
              <w:rPr>
                <w:rFonts w:ascii="宋体" w:hAnsi="宋体"/>
                <w:color w:val="auto"/>
                <w:szCs w:val="21"/>
              </w:rPr>
            </w:pPr>
          </w:p>
        </w:tc>
        <w:tc>
          <w:tcPr>
            <w:tcW w:w="2911" w:type="dxa"/>
            <w:vMerge w:val="continue"/>
            <w:vAlign w:val="center"/>
          </w:tcPr>
          <w:p>
            <w:pPr>
              <w:snapToGrid w:val="0"/>
              <w:ind w:firstLine="420" w:firstLineChars="200"/>
              <w:jc w:val="center"/>
              <w:rPr>
                <w:rFonts w:ascii="宋体" w:hAnsi="宋体"/>
                <w:color w:val="auto"/>
                <w:szCs w:val="21"/>
              </w:rPr>
            </w:pPr>
          </w:p>
        </w:tc>
        <w:tc>
          <w:tcPr>
            <w:tcW w:w="2654" w:type="dxa"/>
            <w:vMerge w:val="continue"/>
            <w:vAlign w:val="center"/>
          </w:tcPr>
          <w:p>
            <w:pPr>
              <w:snapToGrid w:val="0"/>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1</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厚度偏差</w:t>
            </w:r>
          </w:p>
        </w:tc>
        <w:tc>
          <w:tcPr>
            <w:tcW w:w="2911" w:type="dxa"/>
            <w:vAlign w:val="center"/>
          </w:tcPr>
          <w:p>
            <w:pPr>
              <w:snapToGrid w:val="0"/>
              <w:jc w:val="center"/>
              <w:rPr>
                <w:rFonts w:ascii="宋体" w:hAnsi="宋体"/>
                <w:color w:val="auto"/>
                <w:szCs w:val="21"/>
              </w:rPr>
            </w:pPr>
            <w:r>
              <w:rPr>
                <w:rFonts w:hint="eastAsia" w:ascii="宋体" w:hAnsi="宋体"/>
                <w:color w:val="auto"/>
                <w:szCs w:val="21"/>
              </w:rPr>
              <w:t>GB/T 21661-2008</w:t>
            </w:r>
          </w:p>
          <w:p>
            <w:pPr>
              <w:snapToGrid w:val="0"/>
              <w:jc w:val="center"/>
              <w:rPr>
                <w:rFonts w:ascii="宋体" w:hAnsi="宋体"/>
                <w:color w:val="auto"/>
                <w:szCs w:val="21"/>
              </w:rPr>
            </w:pPr>
            <w:r>
              <w:rPr>
                <w:rFonts w:hint="eastAsia" w:ascii="宋体" w:hAnsi="宋体"/>
                <w:color w:val="auto"/>
                <w:szCs w:val="21"/>
              </w:rPr>
              <w:t>塑料购物袋</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GB/T 6672-2001</w:t>
            </w:r>
          </w:p>
          <w:p>
            <w:pPr>
              <w:snapToGrid w:val="0"/>
              <w:jc w:val="center"/>
              <w:rPr>
                <w:rFonts w:ascii="宋体" w:hAnsi="宋体"/>
                <w:color w:val="auto"/>
                <w:szCs w:val="21"/>
              </w:rPr>
            </w:pPr>
            <w:r>
              <w:rPr>
                <w:rFonts w:hint="eastAsia" w:ascii="宋体" w:hAnsi="宋体"/>
                <w:color w:val="auto"/>
                <w:szCs w:val="21"/>
              </w:rPr>
              <w:t>塑料薄膜和薄片厚度测量 机械测量法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2</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封合强度</w:t>
            </w:r>
          </w:p>
        </w:tc>
        <w:tc>
          <w:tcPr>
            <w:tcW w:w="2911" w:type="dxa"/>
            <w:vAlign w:val="center"/>
          </w:tcPr>
          <w:p>
            <w:pPr>
              <w:snapToGrid w:val="0"/>
              <w:jc w:val="center"/>
              <w:rPr>
                <w:rFonts w:ascii="宋体" w:hAnsi="宋体"/>
                <w:color w:val="auto"/>
                <w:szCs w:val="21"/>
              </w:rPr>
            </w:pPr>
            <w:r>
              <w:rPr>
                <w:rFonts w:hint="eastAsia" w:ascii="宋体" w:hAnsi="宋体"/>
                <w:color w:val="auto"/>
                <w:szCs w:val="21"/>
              </w:rPr>
              <w:t>GB/T 21661-2008</w:t>
            </w:r>
          </w:p>
          <w:p>
            <w:pPr>
              <w:snapToGrid w:val="0"/>
              <w:jc w:val="center"/>
              <w:rPr>
                <w:rFonts w:ascii="宋体" w:hAnsi="宋体"/>
                <w:color w:val="auto"/>
                <w:szCs w:val="21"/>
              </w:rPr>
            </w:pPr>
            <w:r>
              <w:rPr>
                <w:rFonts w:hint="eastAsia" w:ascii="宋体" w:hAnsi="宋体"/>
                <w:color w:val="auto"/>
                <w:szCs w:val="21"/>
              </w:rPr>
              <w:t>塑料购物袋</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QB/T 2358-1998</w:t>
            </w:r>
          </w:p>
          <w:p>
            <w:pPr>
              <w:snapToGrid w:val="0"/>
              <w:jc w:val="center"/>
              <w:rPr>
                <w:rFonts w:ascii="宋体" w:hAnsi="宋体"/>
                <w:color w:val="auto"/>
                <w:szCs w:val="21"/>
              </w:rPr>
            </w:pPr>
            <w:r>
              <w:rPr>
                <w:rFonts w:hint="eastAsia" w:ascii="宋体" w:hAnsi="宋体"/>
                <w:color w:val="auto"/>
                <w:szCs w:val="21"/>
              </w:rPr>
              <w:t>塑料薄膜包装袋热合强度测定方法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3</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落镖冲击</w:t>
            </w:r>
          </w:p>
        </w:tc>
        <w:tc>
          <w:tcPr>
            <w:tcW w:w="2911" w:type="dxa"/>
            <w:vAlign w:val="center"/>
          </w:tcPr>
          <w:p>
            <w:pPr>
              <w:snapToGrid w:val="0"/>
              <w:jc w:val="center"/>
              <w:rPr>
                <w:rFonts w:ascii="宋体" w:hAnsi="宋体"/>
                <w:color w:val="auto"/>
                <w:szCs w:val="21"/>
              </w:rPr>
            </w:pPr>
            <w:r>
              <w:rPr>
                <w:rFonts w:hint="eastAsia" w:ascii="宋体" w:hAnsi="宋体"/>
                <w:color w:val="auto"/>
                <w:szCs w:val="21"/>
              </w:rPr>
              <w:t>GB/T 21661-2008</w:t>
            </w:r>
          </w:p>
          <w:p>
            <w:pPr>
              <w:snapToGrid w:val="0"/>
              <w:jc w:val="center"/>
              <w:rPr>
                <w:rFonts w:ascii="宋体" w:hAnsi="宋体"/>
                <w:color w:val="auto"/>
                <w:szCs w:val="21"/>
              </w:rPr>
            </w:pPr>
            <w:r>
              <w:rPr>
                <w:rFonts w:hint="eastAsia" w:ascii="宋体" w:hAnsi="宋体"/>
                <w:color w:val="auto"/>
                <w:szCs w:val="21"/>
              </w:rPr>
              <w:t>塑料购物袋</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GB/T 9639.1-2008</w:t>
            </w:r>
          </w:p>
          <w:p>
            <w:pPr>
              <w:snapToGrid w:val="0"/>
              <w:jc w:val="center"/>
              <w:rPr>
                <w:rFonts w:ascii="宋体" w:hAnsi="宋体"/>
                <w:color w:val="auto"/>
                <w:szCs w:val="21"/>
              </w:rPr>
            </w:pPr>
            <w:r>
              <w:rPr>
                <w:rFonts w:hint="eastAsia" w:ascii="宋体" w:hAnsi="宋体"/>
                <w:color w:val="auto"/>
                <w:szCs w:val="21"/>
              </w:rPr>
              <w:t>塑料薄膜和薄片 抗冲击性能试验方法 自由落镖法 第1部分 梯级法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4</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提吊试验</w:t>
            </w:r>
          </w:p>
        </w:tc>
        <w:tc>
          <w:tcPr>
            <w:tcW w:w="2911" w:type="dxa"/>
            <w:vAlign w:val="center"/>
          </w:tcPr>
          <w:p>
            <w:pPr>
              <w:snapToGrid w:val="0"/>
              <w:jc w:val="center"/>
              <w:rPr>
                <w:rFonts w:ascii="宋体" w:hAnsi="宋体"/>
                <w:color w:val="auto"/>
                <w:szCs w:val="21"/>
              </w:rPr>
            </w:pPr>
            <w:r>
              <w:rPr>
                <w:rFonts w:hint="eastAsia" w:ascii="宋体" w:hAnsi="宋体"/>
                <w:color w:val="auto"/>
                <w:szCs w:val="21"/>
              </w:rPr>
              <w:t>GB/T 21661-2008</w:t>
            </w:r>
          </w:p>
          <w:p>
            <w:pPr>
              <w:snapToGrid w:val="0"/>
              <w:jc w:val="center"/>
              <w:rPr>
                <w:rFonts w:ascii="宋体" w:hAnsi="宋体"/>
                <w:color w:val="auto"/>
                <w:szCs w:val="21"/>
              </w:rPr>
            </w:pPr>
            <w:r>
              <w:rPr>
                <w:rFonts w:hint="eastAsia" w:ascii="宋体" w:hAnsi="宋体"/>
                <w:color w:val="auto"/>
                <w:szCs w:val="21"/>
              </w:rPr>
              <w:t>塑料购物袋</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GB/T 21661-2008 5.6.1</w:t>
            </w:r>
          </w:p>
          <w:p>
            <w:pPr>
              <w:snapToGrid w:val="0"/>
              <w:jc w:val="center"/>
              <w:rPr>
                <w:rFonts w:ascii="宋体" w:hAnsi="宋体"/>
                <w:color w:val="auto"/>
                <w:szCs w:val="21"/>
              </w:rPr>
            </w:pPr>
            <w:r>
              <w:rPr>
                <w:rFonts w:hint="eastAsia" w:ascii="宋体" w:hAnsi="宋体"/>
                <w:color w:val="auto"/>
                <w:szCs w:val="21"/>
              </w:rPr>
              <w:t>塑料购物袋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5</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跌落试验</w:t>
            </w:r>
          </w:p>
        </w:tc>
        <w:tc>
          <w:tcPr>
            <w:tcW w:w="2911" w:type="dxa"/>
            <w:vAlign w:val="center"/>
          </w:tcPr>
          <w:p>
            <w:pPr>
              <w:snapToGrid w:val="0"/>
              <w:jc w:val="center"/>
              <w:rPr>
                <w:rFonts w:ascii="宋体" w:hAnsi="宋体"/>
                <w:color w:val="auto"/>
                <w:szCs w:val="21"/>
              </w:rPr>
            </w:pPr>
            <w:r>
              <w:rPr>
                <w:rFonts w:hint="eastAsia" w:ascii="宋体" w:hAnsi="宋体"/>
                <w:color w:val="auto"/>
                <w:szCs w:val="21"/>
              </w:rPr>
              <w:t>GB/T 21661-2008</w:t>
            </w:r>
          </w:p>
          <w:p>
            <w:pPr>
              <w:snapToGrid w:val="0"/>
              <w:jc w:val="center"/>
              <w:rPr>
                <w:rFonts w:ascii="宋体" w:hAnsi="宋体"/>
                <w:color w:val="auto"/>
                <w:szCs w:val="21"/>
              </w:rPr>
            </w:pPr>
            <w:r>
              <w:rPr>
                <w:rFonts w:hint="eastAsia" w:ascii="宋体" w:hAnsi="宋体"/>
                <w:color w:val="auto"/>
                <w:szCs w:val="21"/>
              </w:rPr>
              <w:t>塑料购物袋</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GB/T 21661-2008 5.6.2</w:t>
            </w:r>
          </w:p>
          <w:p>
            <w:pPr>
              <w:snapToGrid w:val="0"/>
              <w:jc w:val="center"/>
              <w:rPr>
                <w:rFonts w:ascii="宋体" w:hAnsi="宋体"/>
                <w:color w:val="auto"/>
                <w:szCs w:val="21"/>
              </w:rPr>
            </w:pPr>
            <w:r>
              <w:rPr>
                <w:rFonts w:hint="eastAsia" w:ascii="宋体" w:hAnsi="宋体"/>
                <w:color w:val="auto"/>
                <w:szCs w:val="21"/>
              </w:rPr>
              <w:t>塑料购物袋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6</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漏水性</w:t>
            </w:r>
          </w:p>
        </w:tc>
        <w:tc>
          <w:tcPr>
            <w:tcW w:w="2911" w:type="dxa"/>
            <w:vAlign w:val="center"/>
          </w:tcPr>
          <w:p>
            <w:pPr>
              <w:snapToGrid w:val="0"/>
              <w:jc w:val="center"/>
              <w:rPr>
                <w:rFonts w:ascii="宋体" w:hAnsi="宋体"/>
                <w:color w:val="auto"/>
                <w:szCs w:val="21"/>
              </w:rPr>
            </w:pPr>
            <w:r>
              <w:rPr>
                <w:rFonts w:hint="eastAsia" w:ascii="宋体" w:hAnsi="宋体"/>
                <w:color w:val="auto"/>
                <w:szCs w:val="21"/>
              </w:rPr>
              <w:t>GB/T 21661-2008</w:t>
            </w:r>
          </w:p>
          <w:p>
            <w:pPr>
              <w:snapToGrid w:val="0"/>
              <w:jc w:val="center"/>
              <w:rPr>
                <w:rFonts w:ascii="宋体" w:hAnsi="宋体"/>
                <w:color w:val="auto"/>
                <w:szCs w:val="21"/>
              </w:rPr>
            </w:pPr>
            <w:r>
              <w:rPr>
                <w:rFonts w:hint="eastAsia" w:ascii="宋体" w:hAnsi="宋体"/>
                <w:color w:val="auto"/>
                <w:szCs w:val="21"/>
              </w:rPr>
              <w:t>塑料购物袋</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GB/T 21661-2008 5.6.3</w:t>
            </w:r>
          </w:p>
          <w:p>
            <w:pPr>
              <w:snapToGrid w:val="0"/>
              <w:jc w:val="center"/>
              <w:rPr>
                <w:rFonts w:ascii="宋体" w:hAnsi="宋体"/>
                <w:color w:val="auto"/>
                <w:szCs w:val="21"/>
              </w:rPr>
            </w:pPr>
            <w:r>
              <w:rPr>
                <w:rFonts w:hint="eastAsia" w:ascii="宋体" w:hAnsi="宋体"/>
                <w:color w:val="auto"/>
                <w:szCs w:val="21"/>
              </w:rPr>
              <w:t>塑料购物袋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7</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总迁移量</w:t>
            </w:r>
          </w:p>
        </w:tc>
        <w:tc>
          <w:tcPr>
            <w:tcW w:w="2911" w:type="dxa"/>
            <w:vAlign w:val="center"/>
          </w:tcPr>
          <w:p>
            <w:pPr>
              <w:snapToGrid w:val="0"/>
              <w:jc w:val="center"/>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p>
          <w:p>
            <w:pPr>
              <w:snapToGrid w:val="0"/>
              <w:jc w:val="center"/>
              <w:rPr>
                <w:rFonts w:ascii="宋体" w:hAnsi="宋体"/>
                <w:color w:val="auto"/>
                <w:szCs w:val="21"/>
              </w:rPr>
            </w:pPr>
            <w:r>
              <w:rPr>
                <w:rFonts w:hint="eastAsia" w:ascii="宋体" w:hAnsi="宋体"/>
                <w:color w:val="auto"/>
                <w:szCs w:val="21"/>
              </w:rPr>
              <w:t>食品安全国家标准 食品接触用塑料材料及制品</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 31604.8-2016</w:t>
            </w:r>
          </w:p>
          <w:p>
            <w:pPr>
              <w:snapToGrid w:val="0"/>
              <w:jc w:val="center"/>
              <w:rPr>
                <w:rFonts w:ascii="宋体" w:hAnsi="宋体"/>
                <w:color w:val="auto"/>
                <w:szCs w:val="21"/>
              </w:rPr>
            </w:pPr>
            <w:r>
              <w:rPr>
                <w:rFonts w:hint="eastAsia" w:ascii="宋体" w:hAnsi="宋体"/>
                <w:color w:val="auto"/>
                <w:szCs w:val="21"/>
              </w:rPr>
              <w:t>食品安全国家标准 食品接触材料及制品 总迁移量的测定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8</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高锰酸钾消耗量</w:t>
            </w:r>
          </w:p>
        </w:tc>
        <w:tc>
          <w:tcPr>
            <w:tcW w:w="2911" w:type="dxa"/>
            <w:vAlign w:val="center"/>
          </w:tcPr>
          <w:p>
            <w:pPr>
              <w:snapToGrid w:val="0"/>
              <w:jc w:val="center"/>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p>
          <w:p>
            <w:pPr>
              <w:snapToGrid w:val="0"/>
              <w:jc w:val="center"/>
              <w:rPr>
                <w:rFonts w:ascii="宋体" w:hAnsi="宋体"/>
                <w:color w:val="auto"/>
                <w:szCs w:val="21"/>
              </w:rPr>
            </w:pPr>
            <w:r>
              <w:rPr>
                <w:rFonts w:hint="eastAsia" w:ascii="宋体" w:hAnsi="宋体"/>
                <w:color w:val="auto"/>
                <w:szCs w:val="21"/>
              </w:rPr>
              <w:t>食品安全国家标准 食品接触用塑料材料及制品</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 31604.2-2016</w:t>
            </w:r>
          </w:p>
          <w:p>
            <w:pPr>
              <w:snapToGrid w:val="0"/>
              <w:jc w:val="center"/>
              <w:rPr>
                <w:rFonts w:ascii="宋体" w:hAnsi="宋体"/>
                <w:color w:val="auto"/>
                <w:szCs w:val="21"/>
              </w:rPr>
            </w:pPr>
            <w:r>
              <w:rPr>
                <w:rFonts w:hint="eastAsia" w:ascii="宋体" w:hAnsi="宋体"/>
                <w:color w:val="auto"/>
                <w:szCs w:val="21"/>
              </w:rPr>
              <w:t>食品安全国家标准 食品接触材料及制品 高锰酸钾消耗量的测定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9</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重金属</w:t>
            </w:r>
          </w:p>
        </w:tc>
        <w:tc>
          <w:tcPr>
            <w:tcW w:w="2911" w:type="dxa"/>
            <w:vAlign w:val="center"/>
          </w:tcPr>
          <w:p>
            <w:pPr>
              <w:snapToGrid w:val="0"/>
              <w:jc w:val="center"/>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p>
          <w:p>
            <w:pPr>
              <w:snapToGrid w:val="0"/>
              <w:jc w:val="center"/>
              <w:rPr>
                <w:rFonts w:ascii="宋体" w:hAnsi="宋体"/>
                <w:color w:val="auto"/>
                <w:szCs w:val="21"/>
              </w:rPr>
            </w:pPr>
            <w:r>
              <w:rPr>
                <w:rFonts w:hint="eastAsia" w:ascii="宋体" w:hAnsi="宋体"/>
                <w:color w:val="auto"/>
                <w:szCs w:val="21"/>
              </w:rPr>
              <w:t>食品安全国家标准 食品接触用塑料材料及制品</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 31604.9-2016</w:t>
            </w:r>
          </w:p>
          <w:p>
            <w:pPr>
              <w:snapToGrid w:val="0"/>
              <w:jc w:val="center"/>
              <w:rPr>
                <w:rFonts w:ascii="宋体" w:hAnsi="宋体"/>
                <w:color w:val="auto"/>
                <w:szCs w:val="21"/>
              </w:rPr>
            </w:pPr>
            <w:r>
              <w:rPr>
                <w:rFonts w:hint="eastAsia" w:ascii="宋体" w:hAnsi="宋体"/>
                <w:color w:val="auto"/>
                <w:szCs w:val="21"/>
              </w:rPr>
              <w:t>食品安全国家标准 食品接触材料及制品 食品模拟物中重金属的测定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10</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脱色试验（只针对添加着色剂的产品）</w:t>
            </w:r>
          </w:p>
        </w:tc>
        <w:tc>
          <w:tcPr>
            <w:tcW w:w="2911" w:type="dxa"/>
            <w:vAlign w:val="center"/>
          </w:tcPr>
          <w:p>
            <w:pPr>
              <w:snapToGrid w:val="0"/>
              <w:jc w:val="center"/>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p>
          <w:p>
            <w:pPr>
              <w:snapToGrid w:val="0"/>
              <w:jc w:val="center"/>
              <w:rPr>
                <w:rFonts w:ascii="宋体" w:hAnsi="宋体"/>
                <w:color w:val="auto"/>
                <w:szCs w:val="21"/>
              </w:rPr>
            </w:pPr>
            <w:r>
              <w:rPr>
                <w:rFonts w:hint="eastAsia" w:ascii="宋体" w:hAnsi="宋体"/>
                <w:color w:val="auto"/>
                <w:szCs w:val="21"/>
              </w:rPr>
              <w:t>食品安全国家标准 食品接触用塑料材料及制品</w:t>
            </w:r>
          </w:p>
        </w:tc>
        <w:tc>
          <w:tcPr>
            <w:tcW w:w="2654" w:type="dxa"/>
            <w:vAlign w:val="center"/>
          </w:tcPr>
          <w:p>
            <w:pPr>
              <w:snapToGrid w:val="0"/>
              <w:jc w:val="center"/>
              <w:rPr>
                <w:rFonts w:ascii="宋体" w:hAnsi="宋体"/>
                <w:color w:val="auto"/>
                <w:szCs w:val="21"/>
              </w:rPr>
            </w:pPr>
            <w:r>
              <w:rPr>
                <w:rFonts w:hint="eastAsia" w:ascii="宋体" w:hAnsi="宋体"/>
                <w:color w:val="auto"/>
                <w:szCs w:val="21"/>
              </w:rPr>
              <w:t>GB 31604.7-2016</w:t>
            </w:r>
          </w:p>
          <w:p>
            <w:pPr>
              <w:snapToGrid w:val="0"/>
              <w:jc w:val="center"/>
              <w:rPr>
                <w:rFonts w:ascii="宋体" w:hAnsi="宋体"/>
                <w:color w:val="auto"/>
                <w:szCs w:val="21"/>
              </w:rPr>
            </w:pPr>
            <w:r>
              <w:rPr>
                <w:rFonts w:hint="eastAsia" w:ascii="宋体" w:hAnsi="宋体"/>
                <w:color w:val="auto"/>
                <w:szCs w:val="21"/>
              </w:rPr>
              <w:t>食品安全国家标准 食品接触材料及制品 脱色试验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49" w:type="dxa"/>
            <w:vAlign w:val="center"/>
          </w:tcPr>
          <w:p>
            <w:pPr>
              <w:snapToGrid w:val="0"/>
              <w:jc w:val="center"/>
              <w:rPr>
                <w:rFonts w:ascii="宋体" w:hAnsi="宋体"/>
                <w:color w:val="auto"/>
                <w:szCs w:val="21"/>
              </w:rPr>
            </w:pPr>
            <w:r>
              <w:rPr>
                <w:rFonts w:hint="eastAsia" w:ascii="宋体" w:hAnsi="宋体"/>
                <w:color w:val="auto"/>
                <w:szCs w:val="21"/>
              </w:rPr>
              <w:t>11</w:t>
            </w:r>
          </w:p>
        </w:tc>
        <w:tc>
          <w:tcPr>
            <w:tcW w:w="2164" w:type="dxa"/>
            <w:vAlign w:val="center"/>
          </w:tcPr>
          <w:p>
            <w:pPr>
              <w:snapToGrid w:val="0"/>
              <w:jc w:val="center"/>
              <w:rPr>
                <w:rFonts w:ascii="宋体" w:hAnsi="宋体"/>
                <w:color w:val="auto"/>
                <w:szCs w:val="21"/>
              </w:rPr>
            </w:pPr>
            <w:r>
              <w:rPr>
                <w:rFonts w:hint="eastAsia" w:ascii="宋体" w:hAnsi="宋体"/>
                <w:color w:val="auto"/>
                <w:szCs w:val="21"/>
              </w:rPr>
              <w:t>感官指标</w:t>
            </w:r>
          </w:p>
        </w:tc>
        <w:tc>
          <w:tcPr>
            <w:tcW w:w="2911" w:type="dxa"/>
            <w:vAlign w:val="center"/>
          </w:tcPr>
          <w:p>
            <w:pPr>
              <w:snapToGrid w:val="0"/>
              <w:jc w:val="center"/>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p>
          <w:p>
            <w:pPr>
              <w:snapToGrid w:val="0"/>
              <w:jc w:val="center"/>
              <w:rPr>
                <w:rFonts w:ascii="宋体" w:hAnsi="宋体"/>
                <w:color w:val="auto"/>
                <w:szCs w:val="21"/>
              </w:rPr>
            </w:pPr>
            <w:r>
              <w:rPr>
                <w:rFonts w:hint="eastAsia" w:ascii="宋体" w:hAnsi="宋体"/>
                <w:color w:val="auto"/>
                <w:szCs w:val="21"/>
              </w:rPr>
              <w:t>食品安全国家标准 食品接触用塑料材料及制品</w:t>
            </w:r>
          </w:p>
        </w:tc>
        <w:tc>
          <w:tcPr>
            <w:tcW w:w="2654" w:type="dxa"/>
            <w:vAlign w:val="center"/>
          </w:tcPr>
          <w:p>
            <w:pPr>
              <w:snapToGrid w:val="0"/>
              <w:jc w:val="center"/>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r>
              <w:rPr>
                <w:rFonts w:hint="eastAsia" w:ascii="宋体" w:hAnsi="宋体"/>
                <w:color w:val="auto"/>
                <w:szCs w:val="21"/>
              </w:rPr>
              <w:t xml:space="preserve"> 4.2</w:t>
            </w:r>
          </w:p>
          <w:p>
            <w:pPr>
              <w:snapToGrid w:val="0"/>
              <w:jc w:val="center"/>
              <w:rPr>
                <w:rFonts w:ascii="宋体" w:hAnsi="宋体"/>
                <w:color w:val="auto"/>
                <w:szCs w:val="21"/>
              </w:rPr>
            </w:pPr>
            <w:r>
              <w:rPr>
                <w:rFonts w:hint="eastAsia" w:ascii="宋体" w:hAnsi="宋体"/>
                <w:color w:val="auto"/>
                <w:szCs w:val="21"/>
              </w:rPr>
              <w:t>食品安全国家标准 食品接触用塑料材料及制品</w:t>
            </w:r>
          </w:p>
        </w:tc>
      </w:tr>
    </w:tbl>
    <w:p>
      <w:pPr>
        <w:snapToGrid w:val="0"/>
        <w:spacing w:line="440" w:lineRule="exact"/>
        <w:ind w:firstLine="420" w:firstLineChars="200"/>
        <w:rPr>
          <w:rFonts w:ascii="宋体" w:hAnsi="宋体"/>
          <w:color w:val="auto"/>
          <w:szCs w:val="21"/>
        </w:rPr>
      </w:pPr>
      <w:r>
        <w:rPr>
          <w:rFonts w:hint="eastAsia" w:ascii="宋体" w:hAnsi="宋体"/>
          <w:color w:val="auto"/>
          <w:szCs w:val="21"/>
        </w:rPr>
        <w:t>注：凡塑料购物袋标识有“食品用”或“直接接触食品”等字样的提示用语时，一律按照食品接触材料检测卫生性能，包括总迁移量、高锰酸钾消耗量、重金属、脱色试验和感官；若无“食品用”等字样，无法辨别样品是否是能接触食品时，一律不进行卫生性能的检测。</w:t>
      </w:r>
    </w:p>
    <w:p>
      <w:pPr>
        <w:snapToGrid w:val="0"/>
        <w:spacing w:line="440" w:lineRule="exact"/>
        <w:rPr>
          <w:rFonts w:ascii="黑体" w:hAnsi="宋体" w:eastAsia="黑体"/>
          <w:color w:val="auto"/>
          <w:szCs w:val="21"/>
        </w:rPr>
      </w:pPr>
      <w:r>
        <w:rPr>
          <w:rFonts w:hint="eastAsia" w:ascii="黑体" w:hAnsi="宋体" w:eastAsia="黑体"/>
          <w:color w:val="auto"/>
          <w:szCs w:val="21"/>
        </w:rPr>
        <w:t>3 判定规则</w:t>
      </w:r>
    </w:p>
    <w:p>
      <w:pPr>
        <w:snapToGrid w:val="0"/>
        <w:spacing w:line="440" w:lineRule="exact"/>
        <w:rPr>
          <w:rFonts w:ascii="宋体" w:hAnsi="宋体"/>
          <w:color w:val="auto"/>
          <w:szCs w:val="21"/>
        </w:rPr>
      </w:pPr>
      <w:r>
        <w:rPr>
          <w:rFonts w:hint="eastAsia" w:ascii="宋体" w:hAnsi="宋体"/>
          <w:color w:val="auto"/>
          <w:szCs w:val="21"/>
        </w:rPr>
        <w:t>3.1依据标准</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21661-2008</w:t>
      </w:r>
      <w:r>
        <w:rPr>
          <w:rFonts w:hint="eastAsia" w:ascii="宋体" w:hAnsi="宋体"/>
          <w:color w:val="auto"/>
          <w:szCs w:val="21"/>
        </w:rPr>
        <w:t xml:space="preserve">  塑料购物袋</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6672-2001</w:t>
      </w:r>
      <w:r>
        <w:rPr>
          <w:rFonts w:hint="eastAsia" w:ascii="宋体" w:hAnsi="宋体"/>
          <w:color w:val="auto"/>
          <w:szCs w:val="21"/>
        </w:rPr>
        <w:t xml:space="preserve">  塑料薄膜和薄片 厚度测定 机械测量法</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9639.1-2008  塑料薄膜和薄片 抗冲击性能试验方法 自由落镖法 第1部分：梯级法</w:t>
      </w:r>
    </w:p>
    <w:p>
      <w:pPr>
        <w:snapToGrid w:val="0"/>
        <w:spacing w:line="440" w:lineRule="exact"/>
        <w:ind w:firstLine="420" w:firstLineChars="200"/>
        <w:rPr>
          <w:rFonts w:ascii="宋体" w:hAnsi="宋体"/>
          <w:color w:val="auto"/>
          <w:szCs w:val="21"/>
        </w:rPr>
      </w:pPr>
      <w:r>
        <w:rPr>
          <w:rFonts w:hint="eastAsia" w:ascii="宋体" w:hAnsi="宋体"/>
          <w:color w:val="auto"/>
          <w:szCs w:val="21"/>
        </w:rPr>
        <w:t>QB/T 2358-1998  塑料薄膜包装袋 热合强度试验方法</w:t>
      </w:r>
    </w:p>
    <w:p>
      <w:pPr>
        <w:snapToGrid w:val="0"/>
        <w:spacing w:line="440" w:lineRule="exact"/>
        <w:ind w:firstLine="420" w:firstLineChars="200"/>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r>
        <w:rPr>
          <w:rFonts w:hint="eastAsia" w:ascii="宋体" w:hAnsi="宋体"/>
          <w:color w:val="auto"/>
          <w:szCs w:val="21"/>
        </w:rPr>
        <w:t xml:space="preserve">  食品安全国家标准 食品接触用塑料材料及制品</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31604.8-2016  食品安全国家标准 食品接触材料及制品 总迁移量的测定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31604.2-2016  食品安全国家标准 食品接触材料及制品 高锰酸钾消耗量的测定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31604.9-2016  食品安全国家标准 食品接触材料及制品 食品模拟物中重金属的测定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31604.7-2016  食品安全国家标准 食品接触材料及制品 脱色试验</w:t>
      </w:r>
    </w:p>
    <w:p>
      <w:pPr>
        <w:snapToGrid w:val="0"/>
        <w:spacing w:line="440" w:lineRule="exact"/>
        <w:ind w:firstLine="420" w:firstLineChars="200"/>
        <w:rPr>
          <w:rFonts w:ascii="宋体" w:hAnsi="宋体"/>
          <w:color w:val="auto"/>
          <w:szCs w:val="21"/>
        </w:rPr>
      </w:pPr>
      <w:r>
        <w:rPr>
          <w:rFonts w:hint="eastAsia" w:ascii="宋体" w:hAnsi="宋体"/>
          <w:color w:val="auto"/>
          <w:szCs w:val="21"/>
        </w:rPr>
        <w:t>经备案现行有效的企业标准及产品明示质量要求。</w:t>
      </w:r>
    </w:p>
    <w:p>
      <w:pPr>
        <w:snapToGrid w:val="0"/>
        <w:spacing w:line="440" w:lineRule="exact"/>
        <w:rPr>
          <w:rFonts w:ascii="宋体" w:hAnsi="宋体"/>
          <w:color w:val="auto"/>
          <w:szCs w:val="21"/>
        </w:rPr>
      </w:pPr>
      <w:r>
        <w:rPr>
          <w:rFonts w:hint="eastAsia" w:ascii="宋体" w:hAnsi="宋体"/>
          <w:color w:val="auto"/>
          <w:szCs w:val="21"/>
        </w:rPr>
        <w:t>3.2判定原则</w:t>
      </w:r>
    </w:p>
    <w:p>
      <w:pPr>
        <w:snapToGrid w:val="0"/>
        <w:spacing w:line="440" w:lineRule="exact"/>
        <w:ind w:firstLine="420" w:firstLineChars="200"/>
        <w:rPr>
          <w:rFonts w:ascii="宋体" w:hAnsi="宋体"/>
          <w:color w:val="auto"/>
          <w:szCs w:val="21"/>
        </w:rPr>
      </w:pPr>
      <w:r>
        <w:rPr>
          <w:rFonts w:hint="eastAsia" w:ascii="宋体" w:hAnsi="宋体"/>
          <w:color w:val="auto"/>
          <w:szCs w:val="21"/>
        </w:rPr>
        <w:t>经检验，检验项目全部合格，判定为被抽查产品合格；检验项目中任一项或一项以上不合格，判定为被抽查产品不合格。（应以产品标准为依据）</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6A"/>
    <w:rsid w:val="00041CB3"/>
    <w:rsid w:val="00053638"/>
    <w:rsid w:val="000708BA"/>
    <w:rsid w:val="001030C7"/>
    <w:rsid w:val="00143717"/>
    <w:rsid w:val="00186B90"/>
    <w:rsid w:val="001F312E"/>
    <w:rsid w:val="00267ECB"/>
    <w:rsid w:val="002C4290"/>
    <w:rsid w:val="002C6F11"/>
    <w:rsid w:val="00307811"/>
    <w:rsid w:val="0032648C"/>
    <w:rsid w:val="003408D6"/>
    <w:rsid w:val="00342E71"/>
    <w:rsid w:val="00344B14"/>
    <w:rsid w:val="003714B3"/>
    <w:rsid w:val="00380062"/>
    <w:rsid w:val="003E2848"/>
    <w:rsid w:val="00430103"/>
    <w:rsid w:val="00430295"/>
    <w:rsid w:val="00441697"/>
    <w:rsid w:val="00456D1F"/>
    <w:rsid w:val="00494CB8"/>
    <w:rsid w:val="004A1A5A"/>
    <w:rsid w:val="004C28B5"/>
    <w:rsid w:val="004C6058"/>
    <w:rsid w:val="004E6AF9"/>
    <w:rsid w:val="00547450"/>
    <w:rsid w:val="00550D11"/>
    <w:rsid w:val="0057625F"/>
    <w:rsid w:val="00730505"/>
    <w:rsid w:val="00732C2B"/>
    <w:rsid w:val="00740A35"/>
    <w:rsid w:val="00776C71"/>
    <w:rsid w:val="00790EBB"/>
    <w:rsid w:val="007E20FA"/>
    <w:rsid w:val="007F685E"/>
    <w:rsid w:val="008439E3"/>
    <w:rsid w:val="0086379C"/>
    <w:rsid w:val="00864AED"/>
    <w:rsid w:val="008C308A"/>
    <w:rsid w:val="00942DD5"/>
    <w:rsid w:val="009552FD"/>
    <w:rsid w:val="009F026F"/>
    <w:rsid w:val="00A40E2A"/>
    <w:rsid w:val="00A552AB"/>
    <w:rsid w:val="00A75210"/>
    <w:rsid w:val="00A82200"/>
    <w:rsid w:val="00A9761A"/>
    <w:rsid w:val="00AA4DE2"/>
    <w:rsid w:val="00AC5DBB"/>
    <w:rsid w:val="00AF54EF"/>
    <w:rsid w:val="00B305C3"/>
    <w:rsid w:val="00C24C78"/>
    <w:rsid w:val="00C56A58"/>
    <w:rsid w:val="00CD6595"/>
    <w:rsid w:val="00D132EF"/>
    <w:rsid w:val="00D20FB6"/>
    <w:rsid w:val="00D21D2C"/>
    <w:rsid w:val="00D36623"/>
    <w:rsid w:val="00D5614E"/>
    <w:rsid w:val="00D86F7C"/>
    <w:rsid w:val="00D925C1"/>
    <w:rsid w:val="00DA2028"/>
    <w:rsid w:val="00DC6061"/>
    <w:rsid w:val="00DD4C71"/>
    <w:rsid w:val="00E60F5C"/>
    <w:rsid w:val="00EF5342"/>
    <w:rsid w:val="00F02457"/>
    <w:rsid w:val="00F35869"/>
    <w:rsid w:val="00F42A7C"/>
    <w:rsid w:val="00F46E28"/>
    <w:rsid w:val="00F73F99"/>
    <w:rsid w:val="00F7486A"/>
    <w:rsid w:val="00F805D8"/>
    <w:rsid w:val="00F92494"/>
    <w:rsid w:val="00FB6CD9"/>
    <w:rsid w:val="17042331"/>
    <w:rsid w:val="204F5F8F"/>
    <w:rsid w:val="28433EF9"/>
    <w:rsid w:val="3F20715C"/>
    <w:rsid w:val="5D78333A"/>
    <w:rsid w:val="76450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267</Words>
  <Characters>1524</Characters>
  <Lines>12</Lines>
  <Paragraphs>3</Paragraphs>
  <TotalTime>0</TotalTime>
  <ScaleCrop>false</ScaleCrop>
  <LinksUpToDate>false</LinksUpToDate>
  <CharactersWithSpaces>1788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2020-10-14T14:02:00Z</dcterms:created>
  <dc:creator>AutoBVT</dc:creator>
  <cp:lastModifiedBy>Lenovo</cp:lastModifiedBy>
  <dcterms:modified xsi:type="dcterms:W3CDTF">2020-10-17T06:25:30Z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