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6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人造板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此次样品在西安、宝鸡、咸阳</w:t>
      </w:r>
      <w:r>
        <w:rPr>
          <w:rFonts w:hint="eastAsia" w:ascii="仿宋_GB2312" w:hAnsi="仿宋" w:eastAsia="仿宋_GB2312" w:cs="仿宋_GB2312"/>
          <w:lang w:eastAsia="zh-CN"/>
        </w:rPr>
        <w:t>等地区的</w:t>
      </w:r>
      <w:r>
        <w:rPr>
          <w:rFonts w:hint="eastAsia" w:ascii="仿宋_GB2312" w:hAnsi="仿宋" w:eastAsia="仿宋_GB2312" w:cs="仿宋_GB2312"/>
        </w:rPr>
        <w:t>生产</w:t>
      </w:r>
      <w:r>
        <w:rPr>
          <w:rFonts w:hint="eastAsia" w:ascii="仿宋_GB2312" w:hAnsi="仿宋" w:eastAsia="仿宋_GB2312" w:cs="仿宋_GB2312"/>
          <w:lang w:eastAsia="zh-CN"/>
        </w:rPr>
        <w:t>及流通</w:t>
      </w:r>
      <w:r>
        <w:rPr>
          <w:rFonts w:hint="eastAsia" w:ascii="仿宋_GB2312" w:hAnsi="仿宋" w:eastAsia="仿宋_GB2312" w:cs="仿宋_GB2312"/>
        </w:rPr>
        <w:t>领域中抽取，共抽查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30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30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24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；</w:t>
      </w:r>
      <w:r>
        <w:rPr>
          <w:rFonts w:hint="eastAsia" w:ascii="仿宋_GB2312" w:hAnsi="仿宋" w:eastAsia="仿宋_GB2312" w:cs="仿宋_GB2312"/>
          <w:lang w:val="en-US" w:eastAsia="zh-CN"/>
        </w:rPr>
        <w:t>6</w:t>
      </w:r>
      <w:r>
        <w:rPr>
          <w:rFonts w:hint="eastAsia" w:ascii="仿宋_GB2312" w:hAnsi="仿宋" w:eastAsia="仿宋_GB2312" w:cs="仿宋_GB2312"/>
        </w:rPr>
        <w:t>批次样品不符合本次监督抽查标准要求，涉及浸渍剥离和甲醛释放量项目项目不合格。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本次抽查工作依据GB/T 5849-2016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9846-2015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11718-2009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4897-2015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15102-2017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34722-2017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17657-2013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18580-2017等相关标准及相关的法律法规、部门规章和规定。对人造板的含水率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表面胶合强度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胶合强度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浸渍剥离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表面耐磨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横向静曲强度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甲醛释放量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胶合强度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吸水厚度膨胀率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内结合强度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7"/>
        <w:tblW w:w="1398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345"/>
        <w:gridCol w:w="994"/>
        <w:gridCol w:w="2683"/>
        <w:gridCol w:w="2177"/>
        <w:gridCol w:w="1964"/>
        <w:gridCol w:w="1083"/>
        <w:gridCol w:w="1318"/>
        <w:gridCol w:w="19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88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人造板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生产企业所在地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2020.05.27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西安市未央区宝璞森建材商行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洛宁三环华兰木业有限公司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河南省洛阳市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1220×2440×18（mm）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浸渍胶膜纸饰面人造板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2019.11.19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西安云兔家居建材商贸有限公司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德华兔宝宝装饰新材股份有限公司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浙江省温州市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2020.06.03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陕西康森饰家有限责任公司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陕西康森饰家有限责任公司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康森饰家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1220×2440×18（mm）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2020.03.11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西安金盛莱建材有限公司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临沂市兰山区太年板材厂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山东省临沂市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鼎威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1220×2440×15（mm）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2020.06.20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西安博笛家具有限公司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西安博笛家具有限公司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1220×2440×18（mm）          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2020.06.11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宝鸡雷泽木业有限责任公司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宝鸡雷泽木业有限责任公司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陕西省宝鸡市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1220×2440×9（mm）  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2020.05.15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西安市灞桥区双利家具饰面板加工厂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西安市灞桥区双利家具饰面板加工厂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1220×2440×18（mm）  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2020.06.07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陕西七果木业有限公司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陕西七果木业有限公司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1220×2440×18（mm）  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2020.06.06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陕西佳美欧德森木业有限公司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陕西佳美欧德森木业有限公司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陕西省西咸新区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1220×2440×18（mm）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2020.04.21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西安腾飞装饰材料有限公司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河北腾飞木业有限公司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河北省石家庄市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1220×2440×18（mm）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2019.10.04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西安宏亚建材有限公司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曹县欧亚木业有限公司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山东省菏泽市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格莱雅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2020.04.17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西安法维尔建材有限公司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浙江升华云峰新材股份有限公司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浙江省湖州市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2019.09.30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西安舟宝特建材有限公司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千年舟新材科技集团有限公司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浙江省杭州市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2019.08.20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西安市未央区宝利建材商行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江西省百源木业有限公司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江西省上饶市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2020.05.15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西安市未央区福林永装饰材料经销部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湖南家湘美家居饰材有限公司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湖南省长沙市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1220×2440×18（mm）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2020.04.10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西安市未央区常盛木业商行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河北金泽木制品有限公司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河北省石家庄市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2020.03.27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西安市未央区甲友木业销售处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临沂市兰山区多地拉板材厂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山东省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临沂市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紫柏山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2020.06.02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礼泉三平木业有限责任公司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礼泉三平木业有限责任公司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1220×2440×15（mm）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中密度纤维板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2020.04.06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西安蔚盛绿洲木业有限公司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夏县骏达木业有限公司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山西省运城市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1220×2440×12（mm）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2020.05.10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陕西康保家建材有限公司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上海德翔木业有限公司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1220×2440×17.2（mm）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2020.4.27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三原桐林木业加工厂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三原桐林木业加工厂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1220×2440×17（mm）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2020.06.05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宝鸡怡家凯德森建材有限公司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宝鸡怡家凯德森建材有限公司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陕西省宝鸡市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1220×2440×9（mm）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浸渍胶膜纸饰面刨花板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2020.06.13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西安博威板业有限公司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西安博威板业有限公司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1220×2440×18（mm）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浸渍胶膜纸饰面细木工板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2020.05.20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西安市未央区汇鑫木业经销部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曹县德林木业有限公司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山东省菏泽市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图形商标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1220×2440×16.5（mm）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tbl>
      <w:tblPr>
        <w:tblStyle w:val="7"/>
        <w:tblW w:w="140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1329"/>
        <w:gridCol w:w="890"/>
        <w:gridCol w:w="2127"/>
        <w:gridCol w:w="2216"/>
        <w:gridCol w:w="983"/>
        <w:gridCol w:w="967"/>
        <w:gridCol w:w="1233"/>
        <w:gridCol w:w="5"/>
        <w:gridCol w:w="1987"/>
        <w:gridCol w:w="17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050" w:type="dxa"/>
            <w:gridSpan w:val="11"/>
          </w:tcPr>
          <w:p>
            <w:pPr>
              <w:widowControl/>
              <w:jc w:val="center"/>
              <w:textAlignment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人造板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6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浸渍胶膜纸饰面细木工板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2020-04-10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陕西龙涟家居有限公司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曹县亚飞木业有限公司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山东省菏泽市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富贵华泰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1220×2440×16.5（mm）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浸渍剥离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浸渍胶膜纸饰面细木工板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2020-04-12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西安市未央区鸿润木业批发部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广州市伟正木制品有限公司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图形商标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1220×2440×17（mm）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浸渍剥离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中密度纤维板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2019-09-06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西安市未央区马红伟密度板销售部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天门市鼎盛木业有限公司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湖北省天门市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1220×2440×7.3（mm）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甲醛释放量（mg/m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中密度纤维板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2020-06-18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陕西中兴林产有限责任公司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陕西中兴林产有限责任公司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1220×2440×6（mm）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甲醛释放量（mg/m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中密度纤维板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2020-04-19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陕西中兴林产科技股份有限公司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陕西中兴林产科技股份有限公司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陕西省杨凌示范区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西琳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1220×2440×2.6（mm）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甲醛释放量（mg/m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刨花板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2020-05-26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陕西汇森木业有限公司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陕西汇森木业有限公司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陕西省咸阳市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1220×2440×18（mm）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甲醛释放量（mg/m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2D0E"/>
    <w:rsid w:val="00003703"/>
    <w:rsid w:val="00017899"/>
    <w:rsid w:val="00121B89"/>
    <w:rsid w:val="00152FE7"/>
    <w:rsid w:val="0016440D"/>
    <w:rsid w:val="00171D9B"/>
    <w:rsid w:val="00281F9F"/>
    <w:rsid w:val="003A6709"/>
    <w:rsid w:val="00442282"/>
    <w:rsid w:val="00453B87"/>
    <w:rsid w:val="00471E70"/>
    <w:rsid w:val="00481D13"/>
    <w:rsid w:val="004A55E2"/>
    <w:rsid w:val="004D4730"/>
    <w:rsid w:val="00530E27"/>
    <w:rsid w:val="006F1DEA"/>
    <w:rsid w:val="0071596D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A2056"/>
    <w:rsid w:val="009D0BD1"/>
    <w:rsid w:val="009F180E"/>
    <w:rsid w:val="009F6CA6"/>
    <w:rsid w:val="00A03D47"/>
    <w:rsid w:val="00A25E1F"/>
    <w:rsid w:val="00A47648"/>
    <w:rsid w:val="00AA686E"/>
    <w:rsid w:val="00AC16E4"/>
    <w:rsid w:val="00AD7F8C"/>
    <w:rsid w:val="00AE53DF"/>
    <w:rsid w:val="00B41345"/>
    <w:rsid w:val="00B441BD"/>
    <w:rsid w:val="00B44516"/>
    <w:rsid w:val="00B912B5"/>
    <w:rsid w:val="00BC6DDC"/>
    <w:rsid w:val="00CC2814"/>
    <w:rsid w:val="00CD7984"/>
    <w:rsid w:val="00CE62C2"/>
    <w:rsid w:val="00DF048D"/>
    <w:rsid w:val="00E2627C"/>
    <w:rsid w:val="00EC4A92"/>
    <w:rsid w:val="00F5261D"/>
    <w:rsid w:val="00F539ED"/>
    <w:rsid w:val="00F803F3"/>
    <w:rsid w:val="00F95AF6"/>
    <w:rsid w:val="00FD79C1"/>
    <w:rsid w:val="05C36130"/>
    <w:rsid w:val="08501882"/>
    <w:rsid w:val="0BBD3325"/>
    <w:rsid w:val="0CF029BE"/>
    <w:rsid w:val="12806841"/>
    <w:rsid w:val="14726A0F"/>
    <w:rsid w:val="18511190"/>
    <w:rsid w:val="1C3B123F"/>
    <w:rsid w:val="1E4C6AC4"/>
    <w:rsid w:val="21A157C0"/>
    <w:rsid w:val="2DF13312"/>
    <w:rsid w:val="2F42796E"/>
    <w:rsid w:val="32DD1453"/>
    <w:rsid w:val="32F901D7"/>
    <w:rsid w:val="35F9035E"/>
    <w:rsid w:val="3D4F6B9F"/>
    <w:rsid w:val="41912690"/>
    <w:rsid w:val="427457F3"/>
    <w:rsid w:val="42FC6E80"/>
    <w:rsid w:val="48C36FCD"/>
    <w:rsid w:val="49114B24"/>
    <w:rsid w:val="4C581B12"/>
    <w:rsid w:val="53AD7E9B"/>
    <w:rsid w:val="58FF61DE"/>
    <w:rsid w:val="592F1471"/>
    <w:rsid w:val="66D778FA"/>
    <w:rsid w:val="6D7B398A"/>
    <w:rsid w:val="6DCF4CBC"/>
    <w:rsid w:val="73C44879"/>
    <w:rsid w:val="778F323D"/>
    <w:rsid w:val="7925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  <w:style w:type="table" w:styleId="8">
    <w:name w:val="Table Grid"/>
    <w:basedOn w:val="7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2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4">
    <w:name w:val="font11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sugg-loadin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801</Words>
  <Characters>4567</Characters>
  <Lines>38</Lines>
  <Paragraphs>10</Paragraphs>
  <TotalTime>0</TotalTime>
  <ScaleCrop>false</ScaleCrop>
  <LinksUpToDate>false</LinksUpToDate>
  <CharactersWithSpaces>5358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2020-11-19T02:02:44Z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