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附件7</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化妆品定量包装商品净含量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rPr>
      </w:pPr>
      <w:r>
        <w:rPr>
          <w:rFonts w:hint="eastAsia" w:ascii="仿宋" w:hAnsi="仿宋" w:eastAsia="仿宋" w:cs="仿宋_GB2312"/>
        </w:rPr>
        <w:t>此次样品在西安市</w:t>
      </w:r>
      <w:r>
        <w:rPr>
          <w:rFonts w:hint="eastAsia" w:ascii="仿宋" w:hAnsi="仿宋" w:eastAsia="仿宋"/>
          <w:spacing w:val="6"/>
        </w:rPr>
        <w:t>的生产领域中抽取，</w:t>
      </w:r>
      <w:r>
        <w:rPr>
          <w:rFonts w:hint="eastAsia" w:ascii="仿宋" w:hAnsi="仿宋" w:eastAsia="仿宋" w:cs="仿宋_GB2312"/>
        </w:rPr>
        <w:t>共抽查化妆品生产企业3家，抽取样品5批次。对</w:t>
      </w:r>
      <w:r>
        <w:rPr>
          <w:rFonts w:hint="eastAsia" w:ascii="仿宋" w:hAnsi="仿宋" w:eastAsia="仿宋"/>
        </w:rPr>
        <w:t>定量包装商品净含量标注和定量包装商品净含量两个指标进行了计量检验。其中，</w:t>
      </w:r>
      <w:r>
        <w:rPr>
          <w:rFonts w:hint="eastAsia" w:ascii="仿宋" w:hAnsi="仿宋" w:eastAsia="仿宋" w:cs="仿宋_GB2312"/>
        </w:rPr>
        <w:t>净含量标注合格3批次，净含量标注不合格2批次；净含量合格样品5批次。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p>
    <w:p>
      <w:pPr>
        <w:jc w:val="center"/>
        <w:rPr>
          <w:rFonts w:ascii="方正小标宋简体" w:eastAsia="方正小标宋简体"/>
        </w:rPr>
      </w:pPr>
      <w:r>
        <w:rPr>
          <w:rFonts w:hint="eastAsia" w:ascii="方正小标宋简体" w:eastAsia="方正小标宋简体"/>
        </w:rPr>
        <w:t>化妆品定量包装商品净含量计量监督专项抽查合格产品及企业名单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851"/>
        <w:gridCol w:w="923"/>
        <w:gridCol w:w="99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85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915"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851" w:type="dxa"/>
            <w:vMerge w:val="continue"/>
          </w:tcPr>
          <w:p>
            <w:pPr>
              <w:spacing w:line="300" w:lineRule="exact"/>
              <w:jc w:val="center"/>
              <w:rPr>
                <w:rFonts w:ascii="方正黑体简体" w:eastAsia="方正黑体简体"/>
                <w:sz w:val="22"/>
                <w:szCs w:val="21"/>
              </w:rPr>
            </w:pPr>
          </w:p>
        </w:tc>
        <w:tc>
          <w:tcPr>
            <w:tcW w:w="923"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9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胶原蛋白特润修护精华</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20052070</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西安巨子生物基因技术股份有限公司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rPr>
                <w:rFonts w:ascii="方正黑体简体" w:eastAsia="方正黑体简体"/>
                <w:sz w:val="22"/>
                <w:szCs w:val="22"/>
              </w:rPr>
            </w:pPr>
            <w:r>
              <w:rPr>
                <w:rFonts w:hint="eastAsia" w:ascii="方正黑体简体" w:eastAsia="方正黑体简体"/>
                <w:sz w:val="22"/>
                <w:szCs w:val="22"/>
              </w:rPr>
              <w:t>可复美</w:t>
            </w:r>
          </w:p>
        </w:tc>
        <w:tc>
          <w:tcPr>
            <w:tcW w:w="851" w:type="dxa"/>
            <w:vAlign w:val="center"/>
          </w:tcPr>
          <w:p>
            <w:pPr>
              <w:jc w:val="center"/>
              <w:rPr>
                <w:rFonts w:ascii="方正黑体简体" w:eastAsia="方正黑体简体"/>
                <w:sz w:val="22"/>
                <w:szCs w:val="22"/>
              </w:rPr>
            </w:pPr>
            <w:r>
              <w:rPr>
                <w:rFonts w:hint="eastAsia" w:ascii="方正黑体简体" w:eastAsia="方正黑体简体"/>
                <w:sz w:val="22"/>
                <w:szCs w:val="22"/>
              </w:rPr>
              <w:t>15mL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胶原蛋白健肤面霜</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20052088</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西安巨子生物基因技术股份有限公司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可丽金</w:t>
            </w:r>
          </w:p>
        </w:tc>
        <w:tc>
          <w:tcPr>
            <w:tcW w:w="851" w:type="dxa"/>
            <w:vAlign w:val="center"/>
          </w:tcPr>
          <w:p>
            <w:pPr>
              <w:jc w:val="center"/>
              <w:rPr>
                <w:rFonts w:ascii="方正黑体简体" w:eastAsia="方正黑体简体"/>
                <w:sz w:val="22"/>
                <w:szCs w:val="22"/>
              </w:rPr>
            </w:pPr>
            <w:r>
              <w:rPr>
                <w:rFonts w:hint="eastAsia" w:ascii="方正黑体简体" w:eastAsia="方正黑体简体"/>
                <w:sz w:val="22"/>
                <w:szCs w:val="22"/>
              </w:rPr>
              <w:t>50g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细胞原液</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2019.12.03</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陕西靓帝生物科技有限责任公司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Cell- Young</w:t>
            </w:r>
          </w:p>
        </w:tc>
        <w:tc>
          <w:tcPr>
            <w:tcW w:w="851" w:type="dxa"/>
            <w:vAlign w:val="center"/>
          </w:tcPr>
          <w:p>
            <w:pPr>
              <w:jc w:val="center"/>
              <w:rPr>
                <w:rFonts w:ascii="方正黑体简体" w:eastAsia="方正黑体简体"/>
                <w:sz w:val="22"/>
                <w:szCs w:val="22"/>
              </w:rPr>
            </w:pPr>
            <w:r>
              <w:rPr>
                <w:rFonts w:hint="eastAsia" w:ascii="方正黑体简体" w:eastAsia="方正黑体简体"/>
                <w:sz w:val="22"/>
                <w:szCs w:val="22"/>
              </w:rPr>
              <w:t>10mL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p/>
    <w:p/>
    <w:p/>
    <w:p/>
    <w:p/>
    <w:p/>
    <w:p/>
    <w:p/>
    <w:p>
      <w:pPr>
        <w:jc w:val="center"/>
        <w:rPr>
          <w:rFonts w:ascii="方正小标宋简体" w:eastAsia="方正小标宋简体"/>
        </w:rPr>
      </w:pPr>
      <w:r>
        <w:rPr>
          <w:rFonts w:hint="eastAsia" w:ascii="方正小标宋简体" w:eastAsia="方正小标宋简体"/>
        </w:rPr>
        <w:t>化妆品定量包装商品净含量计量监督专项抽查不合格产品及企业名单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930"/>
        <w:gridCol w:w="906"/>
        <w:gridCol w:w="93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930"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836"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930" w:type="dxa"/>
            <w:vMerge w:val="continue"/>
          </w:tcPr>
          <w:p>
            <w:pPr>
              <w:spacing w:line="300" w:lineRule="exact"/>
              <w:jc w:val="center"/>
              <w:rPr>
                <w:rFonts w:ascii="方正黑体简体" w:eastAsia="方正黑体简体"/>
                <w:sz w:val="22"/>
                <w:szCs w:val="21"/>
              </w:rPr>
            </w:pPr>
          </w:p>
        </w:tc>
        <w:tc>
          <w:tcPr>
            <w:tcW w:w="906"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30"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胶原蛋白舒缓洁面乳</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20052034</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西安巨子生物基因技术股份有限公司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可丽金</w:t>
            </w:r>
          </w:p>
        </w:tc>
        <w:tc>
          <w:tcPr>
            <w:tcW w:w="930" w:type="dxa"/>
            <w:vAlign w:val="center"/>
          </w:tcPr>
          <w:p>
            <w:pPr>
              <w:jc w:val="center"/>
              <w:rPr>
                <w:rFonts w:ascii="方正黑体简体" w:eastAsia="方正黑体简体"/>
                <w:sz w:val="22"/>
                <w:szCs w:val="22"/>
              </w:rPr>
            </w:pPr>
            <w:r>
              <w:rPr>
                <w:rFonts w:hint="eastAsia" w:ascii="方正黑体简体" w:eastAsia="方正黑体简体"/>
                <w:sz w:val="22"/>
                <w:szCs w:val="22"/>
              </w:rPr>
              <w:t>100g</w:t>
            </w:r>
          </w:p>
        </w:tc>
        <w:tc>
          <w:tcPr>
            <w:tcW w:w="90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不合格</w:t>
            </w:r>
          </w:p>
        </w:tc>
        <w:tc>
          <w:tcPr>
            <w:tcW w:w="93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柔肤营养液</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20200610A</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西安法丽化妆品有限公司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名淑</w:t>
            </w:r>
          </w:p>
        </w:tc>
        <w:tc>
          <w:tcPr>
            <w:tcW w:w="930" w:type="dxa"/>
            <w:vAlign w:val="center"/>
          </w:tcPr>
          <w:p>
            <w:pPr>
              <w:jc w:val="center"/>
              <w:rPr>
                <w:rFonts w:ascii="方正黑体简体" w:eastAsia="方正黑体简体"/>
                <w:sz w:val="22"/>
                <w:szCs w:val="22"/>
              </w:rPr>
            </w:pPr>
            <w:r>
              <w:rPr>
                <w:rFonts w:hint="eastAsia" w:ascii="方正黑体简体" w:eastAsia="方正黑体简体"/>
                <w:sz w:val="22"/>
                <w:szCs w:val="22"/>
              </w:rPr>
              <w:t>500mL</w:t>
            </w:r>
          </w:p>
        </w:tc>
        <w:tc>
          <w:tcPr>
            <w:tcW w:w="90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不合格</w:t>
            </w:r>
          </w:p>
        </w:tc>
        <w:tc>
          <w:tcPr>
            <w:tcW w:w="93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p/>
    <w:sectPr>
      <w:pgSz w:w="16838" w:h="11906" w:orient="landscape"/>
      <w:pgMar w:top="1440" w:right="1800" w:bottom="1440" w:left="180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80087"/>
    <w:rsid w:val="000A15E3"/>
    <w:rsid w:val="000C1D21"/>
    <w:rsid w:val="000D576C"/>
    <w:rsid w:val="001971D9"/>
    <w:rsid w:val="001A6D5E"/>
    <w:rsid w:val="00206A06"/>
    <w:rsid w:val="00251F35"/>
    <w:rsid w:val="0029344E"/>
    <w:rsid w:val="002D3940"/>
    <w:rsid w:val="00356789"/>
    <w:rsid w:val="003D20AF"/>
    <w:rsid w:val="00481EB0"/>
    <w:rsid w:val="004E606F"/>
    <w:rsid w:val="00555DB4"/>
    <w:rsid w:val="005B07E8"/>
    <w:rsid w:val="005F5659"/>
    <w:rsid w:val="006951A4"/>
    <w:rsid w:val="006D0CA2"/>
    <w:rsid w:val="00702488"/>
    <w:rsid w:val="007145B4"/>
    <w:rsid w:val="00730990"/>
    <w:rsid w:val="00897032"/>
    <w:rsid w:val="00935D75"/>
    <w:rsid w:val="00A11121"/>
    <w:rsid w:val="00A62B0C"/>
    <w:rsid w:val="00B22C25"/>
    <w:rsid w:val="00B73EBF"/>
    <w:rsid w:val="00BE3919"/>
    <w:rsid w:val="00C13CC7"/>
    <w:rsid w:val="00CA1CC3"/>
    <w:rsid w:val="00CB28E7"/>
    <w:rsid w:val="00D15851"/>
    <w:rsid w:val="00D97FE9"/>
    <w:rsid w:val="00DD7B7C"/>
    <w:rsid w:val="00DE6A5B"/>
    <w:rsid w:val="00EA3638"/>
    <w:rsid w:val="00EB08EA"/>
    <w:rsid w:val="44E41A73"/>
    <w:rsid w:val="694A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125</Words>
  <Characters>718</Characters>
  <Lines>5</Lines>
  <Paragraphs>1</Paragraphs>
  <TotalTime>0</TotalTime>
  <ScaleCrop>false</ScaleCrop>
  <LinksUpToDate>false</LinksUpToDate>
  <CharactersWithSpaces>842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2020-09-29T01:12:00Z</dcterms:created>
  <dc:creator>Administrator</dc:creator>
  <cp:lastModifiedBy>李强</cp:lastModifiedBy>
  <dcterms:modified xsi:type="dcterms:W3CDTF">2020-12-04T07:03:08Z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