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5</w:t>
      </w:r>
    </w:p>
    <w:p>
      <w:pPr>
        <w:rPr>
          <w:rFonts w:hint="eastAsia" w:ascii="黑体" w:hAnsi="黑体" w:eastAsia="黑体" w:cs="黑体"/>
          <w:lang w:val="en-US" w:eastAsia="zh-CN"/>
        </w:rPr>
      </w:pPr>
    </w:p>
    <w:p>
      <w:pPr>
        <w:spacing w:line="580" w:lineRule="exact"/>
        <w:jc w:val="center"/>
        <w:rPr>
          <w:rFonts w:hint="eastAsia" w:ascii="方正小标宋简体" w:hAnsi="仿宋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建筑用金属面绝热夹芯板</w:t>
      </w:r>
    </w:p>
    <w:p>
      <w:pPr>
        <w:spacing w:line="580" w:lineRule="exact"/>
        <w:jc w:val="center"/>
        <w:rPr>
          <w:rFonts w:ascii="方正小标宋简体" w:hAnsi="仿宋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产品质量监督抽查结果</w:t>
      </w:r>
    </w:p>
    <w:p>
      <w:pPr>
        <w:spacing w:line="680" w:lineRule="exact"/>
        <w:ind w:firstLine="640" w:firstLineChars="200"/>
        <w:rPr>
          <w:rFonts w:ascii="仿宋_GB2312" w:hAnsi="仿宋" w:eastAsia="仿宋_GB2312"/>
        </w:rPr>
      </w:pPr>
    </w:p>
    <w:p>
      <w:pPr>
        <w:spacing w:line="680" w:lineRule="exact"/>
        <w:ind w:firstLine="640" w:firstLineChars="200"/>
        <w:rPr>
          <w:rFonts w:ascii="仿宋_GB2312" w:hAnsi="仿宋" w:eastAsia="仿宋_GB2312" w:cs="仿宋_GB2312"/>
        </w:rPr>
      </w:pPr>
      <w:r>
        <w:rPr>
          <w:rFonts w:hint="eastAsia" w:ascii="仿宋_GB2312" w:hAnsi="仿宋" w:eastAsia="仿宋_GB2312" w:cs="仿宋_GB2312"/>
        </w:rPr>
        <w:t>此次样品在西安、宝鸡、汉中、西咸等地区的</w:t>
      </w:r>
      <w:r>
        <w:rPr>
          <w:rFonts w:hint="eastAsia" w:ascii="仿宋_GB2312" w:hAnsi="仿宋" w:eastAsia="仿宋_GB2312" w:cs="仿宋_GB2312"/>
          <w:lang w:eastAsia="zh-CN"/>
        </w:rPr>
        <w:t>生产</w:t>
      </w:r>
      <w:r>
        <w:rPr>
          <w:rFonts w:hint="eastAsia" w:ascii="仿宋_GB2312" w:hAnsi="仿宋" w:eastAsia="仿宋_GB2312" w:cs="仿宋_GB2312"/>
        </w:rPr>
        <w:t>领域中抽取，共抽查标称生产企业</w:t>
      </w:r>
      <w:r>
        <w:rPr>
          <w:rFonts w:hint="eastAsia" w:ascii="仿宋_GB2312" w:hAnsi="仿宋" w:eastAsia="仿宋_GB2312" w:cs="仿宋_GB2312"/>
          <w:lang w:val="en-US" w:eastAsia="zh-CN"/>
        </w:rPr>
        <w:t>10</w:t>
      </w:r>
      <w:r>
        <w:rPr>
          <w:rFonts w:hint="eastAsia" w:ascii="仿宋_GB2312" w:hAnsi="仿宋" w:eastAsia="仿宋_GB2312" w:cs="仿宋_GB2312"/>
        </w:rPr>
        <w:t>家，抽取样品</w:t>
      </w:r>
      <w:r>
        <w:rPr>
          <w:rFonts w:hint="eastAsia" w:ascii="仿宋_GB2312" w:hAnsi="仿宋" w:eastAsia="仿宋_GB2312" w:cs="仿宋_GB2312"/>
          <w:lang w:val="en-US" w:eastAsia="zh-CN"/>
        </w:rPr>
        <w:t>15</w:t>
      </w:r>
      <w:r>
        <w:rPr>
          <w:rFonts w:hint="eastAsia" w:ascii="仿宋_GB2312" w:hAnsi="仿宋" w:eastAsia="仿宋_GB2312" w:cs="仿宋_GB2312"/>
        </w:rPr>
        <w:t>批次</w:t>
      </w:r>
      <w:r>
        <w:rPr>
          <w:rFonts w:hint="eastAsia" w:ascii="仿宋_GB2312" w:hAnsi="仿宋" w:eastAsia="仿宋_GB2312" w:cs="仿宋_GB2312"/>
          <w:lang w:val="en-US" w:eastAsia="zh-CN"/>
        </w:rPr>
        <w:t>。</w:t>
      </w:r>
      <w:r>
        <w:rPr>
          <w:rFonts w:hint="eastAsia" w:ascii="仿宋_GB2312" w:hAnsi="仿宋" w:eastAsia="仿宋_GB2312" w:cs="仿宋_GB2312"/>
        </w:rPr>
        <w:t>经检验，合格样品</w:t>
      </w:r>
      <w:r>
        <w:rPr>
          <w:rFonts w:hint="eastAsia" w:ascii="仿宋_GB2312" w:hAnsi="仿宋" w:eastAsia="仿宋_GB2312" w:cs="仿宋_GB2312"/>
          <w:lang w:val="en-US" w:eastAsia="zh-CN"/>
        </w:rPr>
        <w:t>15</w:t>
      </w:r>
      <w:r>
        <w:rPr>
          <w:rFonts w:hint="eastAsia" w:ascii="仿宋_GB2312" w:hAnsi="仿宋" w:eastAsia="仿宋_GB2312" w:cs="仿宋_GB2312"/>
        </w:rPr>
        <w:t>批次。</w:t>
      </w:r>
    </w:p>
    <w:p>
      <w:pPr>
        <w:spacing w:line="680" w:lineRule="exact"/>
        <w:ind w:firstLine="640" w:firstLineChars="200"/>
        <w:rPr>
          <w:rFonts w:ascii="仿宋_GB2312" w:hAnsi="宋体" w:eastAsia="仿宋_GB2312" w:cs="仿宋_GB2312"/>
        </w:rPr>
      </w:pPr>
      <w:r>
        <w:rPr>
          <w:rFonts w:hint="eastAsia" w:ascii="仿宋_GB2312" w:hAnsi="宋体" w:eastAsia="仿宋_GB2312" w:cs="仿宋_GB2312"/>
        </w:rPr>
        <w:t>本次抽查工作依据GB/T 23932-2009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GB 8624-2012等相关标准及相关的法律法规、部门规章和规定。对建筑用金属面绝热夹芯板的粘结性能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剥离性能</w:t>
      </w:r>
      <w:r>
        <w:rPr>
          <w:rFonts w:hint="eastAsia" w:ascii="仿宋_GB2312" w:hAnsi="宋体" w:eastAsia="仿宋_GB2312" w:cs="仿宋_GB2312"/>
          <w:lang w:eastAsia="zh-CN"/>
        </w:rPr>
        <w:t>、</w:t>
      </w:r>
      <w:r>
        <w:rPr>
          <w:rFonts w:hint="eastAsia" w:ascii="仿宋_GB2312" w:hAnsi="宋体" w:eastAsia="仿宋_GB2312" w:cs="仿宋_GB2312"/>
        </w:rPr>
        <w:t>燃烧分级</w:t>
      </w:r>
      <w:r>
        <w:rPr>
          <w:rFonts w:hint="eastAsia" w:ascii="仿宋_GB2312" w:hAnsi="仿宋" w:eastAsia="仿宋_GB2312" w:cs="仿宋_GB2312"/>
        </w:rPr>
        <w:t>等项目进行了检验。</w:t>
      </w:r>
    </w:p>
    <w:p>
      <w:pPr>
        <w:spacing w:line="680" w:lineRule="exact"/>
        <w:ind w:firstLine="774" w:firstLineChars="242"/>
        <w:rPr>
          <w:rFonts w:ascii="仿宋_GB2312" w:hAnsi="仿宋" w:eastAsia="仿宋_GB2312"/>
        </w:rPr>
        <w:sectPr>
          <w:footerReference r:id="rId3" w:type="default"/>
          <w:pgSz w:w="11906" w:h="16838"/>
          <w:pgMar w:top="1985" w:right="1474" w:bottom="1644" w:left="1474" w:header="851" w:footer="1191" w:gutter="0"/>
          <w:pgNumType w:fmt="numberInDash" w:start="3"/>
          <w:cols w:space="425" w:num="1"/>
          <w:docGrid w:type="linesAndChars" w:linePitch="600" w:charSpace="-15"/>
        </w:sectPr>
      </w:pPr>
      <w:r>
        <w:rPr>
          <w:rFonts w:hint="eastAsia" w:ascii="仿宋_GB2312" w:hAnsi="仿宋" w:eastAsia="仿宋_GB2312" w:cs="仿宋_GB2312"/>
        </w:rPr>
        <w:t>具体抽查结果如下：</w:t>
      </w:r>
    </w:p>
    <w:tbl>
      <w:tblPr>
        <w:tblStyle w:val="11"/>
        <w:tblW w:w="13953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9"/>
        <w:gridCol w:w="1650"/>
        <w:gridCol w:w="1438"/>
        <w:gridCol w:w="2574"/>
        <w:gridCol w:w="2307"/>
        <w:gridCol w:w="1761"/>
        <w:gridCol w:w="769"/>
        <w:gridCol w:w="1036"/>
        <w:gridCol w:w="206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3" w:hRule="atLeast"/>
          <w:jc w:val="center"/>
        </w:trPr>
        <w:tc>
          <w:tcPr>
            <w:tcW w:w="13953" w:type="dxa"/>
            <w:gridSpan w:val="9"/>
            <w:vAlign w:val="center"/>
          </w:tcPr>
          <w:p>
            <w:pPr>
              <w:spacing w:line="580" w:lineRule="exact"/>
              <w:jc w:val="center"/>
              <w:rPr>
                <w:rFonts w:ascii="方正小标宋简体" w:hAnsi="仿宋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  <w:lang w:eastAsia="zh-CN"/>
              </w:rPr>
              <w:t>建筑用金属面绝热夹芯板未发现不</w:t>
            </w:r>
            <w:r>
              <w:rPr>
                <w:rFonts w:hint="eastAsia" w:ascii="方正小标宋简体" w:hAnsi="仿宋" w:eastAsia="方正小标宋简体" w:cs="方正小标宋简体"/>
                <w:sz w:val="44"/>
                <w:szCs w:val="44"/>
              </w:rPr>
              <w:t>合格产品及其企业名单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产品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生产日期</w:t>
            </w:r>
          </w:p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或批号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抽查企业名称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标称生产企业名称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标称生产企业所在地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商标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4"/>
                <w:szCs w:val="24"/>
              </w:rPr>
              <w:t>承检单位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建筑用金属面绝热夹芯板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2020-12-03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西咸新区沣东新城振锋净化彩钢板厂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西咸新区沣东新城振锋净化彩钢板厂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A(A1)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建筑用金属面绝热夹芯板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2020-11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陇县新创彩钢复合板厂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陇县新创彩钢复合板厂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陕西省宝鸡市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A(A1)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建筑用金属面绝热夹芯板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2020-11-12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岐山县顺天彩钢夹芯板厂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岐山县顺天彩钢夹芯板厂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陕西省宝鸡市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(E)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建筑用金属面绝热夹芯板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2020-10-15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眉县槐芽镇永诚彩钢夹芯板厂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眉县槐芽镇永诚彩钢夹芯板厂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陕西省宝鸡市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A(A1)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建筑用金属面绝热夹芯板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2020-11-25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汉中经济开发区玉源彩钢岩棉复合板厂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汉中经济开发区玉源彩钢岩棉复合板厂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陕西省汉中市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A(A2)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建筑用金属面绝热夹芯板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2020-11-25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汉中经济开发区玉源彩钢岩棉复合板厂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汉中经济开发区玉源彩钢岩棉复合板厂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陕西省汉中市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(E）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建筑用金属面绝热夹芯板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2020-12-15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西安新东升彩钢板有限公司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西安新东升彩钢板有限公司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陕西省西安市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A(A2)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建筑用金属面绝热夹芯板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2020-12-15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西安新东升彩钢板有限公司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西安新东升彩钢板有限公司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陕西省西安市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(B）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建筑用金属面绝热夹芯板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2020-11-15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西安华希净化彩板工程有限公司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西安华希净化彩板工程有限公司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陕西省西咸新区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A(A1)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建筑用金属面绝热夹芯板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2020-12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西安鸿路天龙彩钢钢构工程有限公司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西安鸿路天龙彩钢钢构工程有限公司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陕西省西安市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A(A1)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建筑用金属面绝热夹芯板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2020-12-05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西安国际港务区华建彩钢岩棉夹芯板厂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西安国际港务区华建彩钢岩棉夹芯板厂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陕西省西安市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(E）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建筑用金属面绝热夹芯板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2020-12-01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西安国际港务区华建彩钢岩棉夹芯板厂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西安国际港务区华建彩钢岩棉夹芯板厂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陕西省西安市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A(A1)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建筑用金属面绝热夹芯板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2020-12-10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陕西鑫达彩钢钢构有限公司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陕西鑫达彩钢钢构有限公司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陕西省西安市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Style w:val="3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(B)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建筑用金属面绝热夹芯板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2020-12-10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陕西鑫达彩钢钢构有限公司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陕西鑫达彩钢钢构有限公司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陕西省西安市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A(A1)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建筑用金属面绝热夹芯板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2020-12-07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陕西鑫达彩钢钢构有限公司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陕西鑫达彩钢钢构有限公司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陕西省西安市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A(A2)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陕西省产品质量监督检验研究院</w:t>
            </w:r>
          </w:p>
        </w:tc>
      </w:tr>
    </w:tbl>
    <w:p>
      <w:pPr>
        <w:widowControl/>
        <w:jc w:val="center"/>
        <w:textAlignment w:val="center"/>
        <w:rPr>
          <w:rFonts w:ascii="仿宋_GB2312" w:eastAsia="仿宋_GB2312"/>
          <w:color w:val="00000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60"/>
  <w:drawingGridVerticalSpacing w:val="300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D7E9B"/>
    <w:rsid w:val="00003703"/>
    <w:rsid w:val="00005CE8"/>
    <w:rsid w:val="00017899"/>
    <w:rsid w:val="00025C62"/>
    <w:rsid w:val="00085D70"/>
    <w:rsid w:val="000B0392"/>
    <w:rsid w:val="00110883"/>
    <w:rsid w:val="0016440D"/>
    <w:rsid w:val="00171D9B"/>
    <w:rsid w:val="001B7677"/>
    <w:rsid w:val="001D176F"/>
    <w:rsid w:val="002531CB"/>
    <w:rsid w:val="0025677E"/>
    <w:rsid w:val="00281F9F"/>
    <w:rsid w:val="002C34B5"/>
    <w:rsid w:val="002D0EFD"/>
    <w:rsid w:val="002E650F"/>
    <w:rsid w:val="00303131"/>
    <w:rsid w:val="003A53C5"/>
    <w:rsid w:val="003A6709"/>
    <w:rsid w:val="00417EEB"/>
    <w:rsid w:val="00442282"/>
    <w:rsid w:val="00453B87"/>
    <w:rsid w:val="00453ED5"/>
    <w:rsid w:val="00471E70"/>
    <w:rsid w:val="00481D13"/>
    <w:rsid w:val="00484180"/>
    <w:rsid w:val="004A172D"/>
    <w:rsid w:val="004D2380"/>
    <w:rsid w:val="004D4730"/>
    <w:rsid w:val="00513EFC"/>
    <w:rsid w:val="0051604B"/>
    <w:rsid w:val="00530E27"/>
    <w:rsid w:val="00562A67"/>
    <w:rsid w:val="00592879"/>
    <w:rsid w:val="006E1C8D"/>
    <w:rsid w:val="006F1DEA"/>
    <w:rsid w:val="00726217"/>
    <w:rsid w:val="007350AE"/>
    <w:rsid w:val="0074677E"/>
    <w:rsid w:val="00777436"/>
    <w:rsid w:val="0078142F"/>
    <w:rsid w:val="007B6C26"/>
    <w:rsid w:val="007D4B26"/>
    <w:rsid w:val="007E7409"/>
    <w:rsid w:val="00827193"/>
    <w:rsid w:val="0086201A"/>
    <w:rsid w:val="00873ADB"/>
    <w:rsid w:val="008870D6"/>
    <w:rsid w:val="008A7D8F"/>
    <w:rsid w:val="008C5F2A"/>
    <w:rsid w:val="009170F0"/>
    <w:rsid w:val="009D0BD1"/>
    <w:rsid w:val="009F180E"/>
    <w:rsid w:val="009F6CA6"/>
    <w:rsid w:val="00A03D47"/>
    <w:rsid w:val="00A47648"/>
    <w:rsid w:val="00A71D8C"/>
    <w:rsid w:val="00AA686E"/>
    <w:rsid w:val="00AD7F8C"/>
    <w:rsid w:val="00AE53DF"/>
    <w:rsid w:val="00B060D8"/>
    <w:rsid w:val="00B17A7D"/>
    <w:rsid w:val="00B41345"/>
    <w:rsid w:val="00B43462"/>
    <w:rsid w:val="00B441BD"/>
    <w:rsid w:val="00B44516"/>
    <w:rsid w:val="00B77EEF"/>
    <w:rsid w:val="00B912B5"/>
    <w:rsid w:val="00BC2D13"/>
    <w:rsid w:val="00BF1A1B"/>
    <w:rsid w:val="00C16431"/>
    <w:rsid w:val="00C31904"/>
    <w:rsid w:val="00C41B69"/>
    <w:rsid w:val="00CD7984"/>
    <w:rsid w:val="00CE62C2"/>
    <w:rsid w:val="00D52798"/>
    <w:rsid w:val="00DA6A1A"/>
    <w:rsid w:val="00E11BA8"/>
    <w:rsid w:val="00E2627C"/>
    <w:rsid w:val="00E511A8"/>
    <w:rsid w:val="00E83ABF"/>
    <w:rsid w:val="00E90598"/>
    <w:rsid w:val="00E9573C"/>
    <w:rsid w:val="00E97F72"/>
    <w:rsid w:val="00EC4A92"/>
    <w:rsid w:val="00ED1D3C"/>
    <w:rsid w:val="00EE45AC"/>
    <w:rsid w:val="00F009AB"/>
    <w:rsid w:val="00F36232"/>
    <w:rsid w:val="00F5261D"/>
    <w:rsid w:val="00F539ED"/>
    <w:rsid w:val="00F95AF6"/>
    <w:rsid w:val="00FB3DEC"/>
    <w:rsid w:val="00FD79C1"/>
    <w:rsid w:val="00FE705D"/>
    <w:rsid w:val="00FE7E49"/>
    <w:rsid w:val="013C23FA"/>
    <w:rsid w:val="034659D9"/>
    <w:rsid w:val="038B5A82"/>
    <w:rsid w:val="048562D8"/>
    <w:rsid w:val="05C36130"/>
    <w:rsid w:val="09F54765"/>
    <w:rsid w:val="0BBA6AFF"/>
    <w:rsid w:val="0E005A58"/>
    <w:rsid w:val="10166AD9"/>
    <w:rsid w:val="10E911C3"/>
    <w:rsid w:val="12806841"/>
    <w:rsid w:val="15DA3771"/>
    <w:rsid w:val="18476233"/>
    <w:rsid w:val="18511190"/>
    <w:rsid w:val="1DBC3A26"/>
    <w:rsid w:val="2660367B"/>
    <w:rsid w:val="2C72093C"/>
    <w:rsid w:val="2FA243BE"/>
    <w:rsid w:val="32F901D7"/>
    <w:rsid w:val="355221BE"/>
    <w:rsid w:val="36A27EC4"/>
    <w:rsid w:val="37455B26"/>
    <w:rsid w:val="376B2CA2"/>
    <w:rsid w:val="3B7B2E89"/>
    <w:rsid w:val="3D1E5B1B"/>
    <w:rsid w:val="41912690"/>
    <w:rsid w:val="41B239D8"/>
    <w:rsid w:val="427457F3"/>
    <w:rsid w:val="42CD3765"/>
    <w:rsid w:val="45F25E4B"/>
    <w:rsid w:val="46252E2B"/>
    <w:rsid w:val="48C36FCD"/>
    <w:rsid w:val="49656D15"/>
    <w:rsid w:val="4A11659B"/>
    <w:rsid w:val="4EB13121"/>
    <w:rsid w:val="505645F5"/>
    <w:rsid w:val="51E84E95"/>
    <w:rsid w:val="523B6E01"/>
    <w:rsid w:val="53AD7E9B"/>
    <w:rsid w:val="55CD7443"/>
    <w:rsid w:val="594F1F2E"/>
    <w:rsid w:val="5B2E1FA1"/>
    <w:rsid w:val="5B6F3247"/>
    <w:rsid w:val="5E33045D"/>
    <w:rsid w:val="6183023B"/>
    <w:rsid w:val="65134DBC"/>
    <w:rsid w:val="66D778FA"/>
    <w:rsid w:val="69DC007F"/>
    <w:rsid w:val="6DCF4CBC"/>
    <w:rsid w:val="6FCF60FA"/>
    <w:rsid w:val="6FF80A93"/>
    <w:rsid w:val="71F71CF1"/>
    <w:rsid w:val="732E195E"/>
    <w:rsid w:val="73C4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99"/>
  </w:style>
  <w:style w:type="character" w:styleId="7">
    <w:name w:val="FollowedHyperlink"/>
    <w:basedOn w:val="5"/>
    <w:unhideWhenUsed/>
    <w:qFormat/>
    <w:uiPriority w:val="99"/>
    <w:rPr>
      <w:color w:val="771CAA"/>
      <w:u w:val="single"/>
    </w:rPr>
  </w:style>
  <w:style w:type="character" w:styleId="8">
    <w:name w:val="Emphasis"/>
    <w:basedOn w:val="5"/>
    <w:qFormat/>
    <w:locked/>
    <w:uiPriority w:val="0"/>
    <w:rPr>
      <w:color w:val="F73131"/>
    </w:rPr>
  </w:style>
  <w:style w:type="character" w:styleId="9">
    <w:name w:val="Hyperlink"/>
    <w:basedOn w:val="5"/>
    <w:unhideWhenUsed/>
    <w:qFormat/>
    <w:uiPriority w:val="99"/>
    <w:rPr>
      <w:color w:val="2440B3"/>
      <w:u w:val="single"/>
    </w:rPr>
  </w:style>
  <w:style w:type="character" w:styleId="10">
    <w:name w:val="HTML Cite"/>
    <w:basedOn w:val="5"/>
    <w:unhideWhenUsed/>
    <w:qFormat/>
    <w:uiPriority w:val="99"/>
    <w:rPr>
      <w:color w:val="008000"/>
    </w:rPr>
  </w:style>
  <w:style w:type="table" w:styleId="12">
    <w:name w:val="Table Grid"/>
    <w:basedOn w:val="11"/>
    <w:qFormat/>
    <w:locked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0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页眉 Char"/>
    <w:link w:val="3"/>
    <w:qFormat/>
    <w:locked/>
    <w:uiPriority w:val="99"/>
    <w:rPr>
      <w:rFonts w:eastAsia="宋体"/>
      <w:kern w:val="2"/>
      <w:sz w:val="18"/>
      <w:szCs w:val="18"/>
    </w:rPr>
  </w:style>
  <w:style w:type="character" w:customStyle="1" w:styleId="16">
    <w:name w:val="页脚 Char"/>
    <w:link w:val="2"/>
    <w:qFormat/>
    <w:locked/>
    <w:uiPriority w:val="99"/>
    <w:rPr>
      <w:rFonts w:eastAsia="宋体"/>
      <w:kern w:val="2"/>
      <w:sz w:val="18"/>
      <w:szCs w:val="18"/>
    </w:rPr>
  </w:style>
  <w:style w:type="character" w:customStyle="1" w:styleId="17">
    <w:name w:val="sugg-loading"/>
    <w:basedOn w:val="5"/>
    <w:qFormat/>
    <w:uiPriority w:val="0"/>
  </w:style>
  <w:style w:type="character" w:customStyle="1" w:styleId="18">
    <w:name w:val="hover"/>
    <w:basedOn w:val="5"/>
    <w:qFormat/>
    <w:uiPriority w:val="0"/>
  </w:style>
  <w:style w:type="character" w:customStyle="1" w:styleId="19">
    <w:name w:val="hover1"/>
    <w:basedOn w:val="5"/>
    <w:qFormat/>
    <w:uiPriority w:val="0"/>
    <w:rPr>
      <w:color w:val="315EFB"/>
    </w:rPr>
  </w:style>
  <w:style w:type="character" w:customStyle="1" w:styleId="20">
    <w:name w:val="vzayxm"/>
    <w:basedOn w:val="5"/>
    <w:qFormat/>
    <w:uiPriority w:val="0"/>
  </w:style>
  <w:style w:type="character" w:customStyle="1" w:styleId="21">
    <w:name w:val="c-icon30"/>
    <w:basedOn w:val="5"/>
    <w:qFormat/>
    <w:uiPriority w:val="0"/>
  </w:style>
  <w:style w:type="character" w:customStyle="1" w:styleId="22">
    <w:name w:val="hxubvo3"/>
    <w:basedOn w:val="5"/>
    <w:qFormat/>
    <w:uiPriority w:val="0"/>
  </w:style>
  <w:style w:type="character" w:customStyle="1" w:styleId="23">
    <w:name w:val="c-icon32"/>
    <w:basedOn w:val="5"/>
    <w:qFormat/>
    <w:uiPriority w:val="0"/>
  </w:style>
  <w:style w:type="character" w:customStyle="1" w:styleId="24">
    <w:name w:val="hover26"/>
    <w:basedOn w:val="5"/>
    <w:qFormat/>
    <w:uiPriority w:val="0"/>
  </w:style>
  <w:style w:type="character" w:customStyle="1" w:styleId="25">
    <w:name w:val="hover27"/>
    <w:basedOn w:val="5"/>
    <w:qFormat/>
    <w:uiPriority w:val="0"/>
    <w:rPr>
      <w:color w:val="315EFB"/>
    </w:rPr>
  </w:style>
  <w:style w:type="character" w:customStyle="1" w:styleId="26">
    <w:name w:val="ayzuij3"/>
    <w:basedOn w:val="5"/>
    <w:qFormat/>
    <w:uiPriority w:val="0"/>
  </w:style>
  <w:style w:type="character" w:customStyle="1" w:styleId="27">
    <w:name w:val="dfwgrc"/>
    <w:basedOn w:val="5"/>
    <w:qFormat/>
    <w:uiPriority w:val="0"/>
  </w:style>
  <w:style w:type="character" w:customStyle="1" w:styleId="28">
    <w:name w:val="hover25"/>
    <w:basedOn w:val="5"/>
    <w:qFormat/>
    <w:uiPriority w:val="0"/>
  </w:style>
  <w:style w:type="character" w:customStyle="1" w:styleId="29">
    <w:name w:val="c-icon28"/>
    <w:basedOn w:val="5"/>
    <w:qFormat/>
    <w:uiPriority w:val="0"/>
  </w:style>
  <w:style w:type="character" w:customStyle="1" w:styleId="30">
    <w:name w:val="c-icon"/>
    <w:basedOn w:val="5"/>
    <w:qFormat/>
    <w:uiPriority w:val="0"/>
  </w:style>
  <w:style w:type="character" w:customStyle="1" w:styleId="31">
    <w:name w:val="op-map-singlepoint-info-right1"/>
    <w:basedOn w:val="5"/>
    <w:qFormat/>
    <w:uiPriority w:val="0"/>
  </w:style>
  <w:style w:type="character" w:customStyle="1" w:styleId="32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470</Words>
  <Characters>2679</Characters>
  <Lines>22</Lines>
  <Paragraphs>6</Paragraphs>
  <TotalTime>0</TotalTime>
  <ScaleCrop>false</ScaleCrop>
  <LinksUpToDate>false</LinksUpToDate>
  <CharactersWithSpaces>3143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2018-12-18T00:59:00Z</dcterms:created>
  <dc:creator>不想当番茄酱的西红柿不是好洋柿子</dc:creator>
  <cp:lastModifiedBy>李强</cp:lastModifiedBy>
  <cp:lastPrinted>2019-06-26T01:58:00Z</cp:lastPrinted>
  <dcterms:modified xsi:type="dcterms:W3CDTF">2021-02-24T03:49:50Z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