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8</w:t>
      </w:r>
    </w:p>
    <w:p>
      <w:pPr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非医用口罩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hint="eastAsia" w:ascii="仿宋_GB2312" w:hAnsi="仿宋" w:eastAsia="仿宋_GB2312" w:cs="仿宋_GB2312"/>
        </w:rPr>
      </w:pPr>
      <w:r>
        <w:rPr>
          <w:rFonts w:hint="eastAsia" w:ascii="仿宋_GB2312" w:hAnsi="仿宋" w:eastAsia="仿宋_GB2312" w:cs="仿宋_GB2312"/>
        </w:rPr>
        <w:t>此次样品在西安、</w:t>
      </w:r>
      <w:r>
        <w:rPr>
          <w:rFonts w:hint="eastAsia" w:ascii="仿宋_GB2312" w:hAnsi="仿宋" w:eastAsia="仿宋_GB2312" w:cs="仿宋_GB2312"/>
          <w:lang w:eastAsia="zh-CN"/>
        </w:rPr>
        <w:t>咸阳、</w:t>
      </w:r>
      <w:r>
        <w:rPr>
          <w:rFonts w:hint="eastAsia" w:ascii="仿宋_GB2312" w:hAnsi="仿宋" w:eastAsia="仿宋_GB2312" w:cs="仿宋_GB2312"/>
        </w:rPr>
        <w:t>安康</w:t>
      </w:r>
      <w:r>
        <w:rPr>
          <w:rFonts w:hint="eastAsia" w:ascii="仿宋_GB2312" w:hAnsi="仿宋" w:eastAsia="仿宋_GB2312" w:cs="仿宋_GB2312"/>
          <w:lang w:eastAsia="zh-CN"/>
        </w:rPr>
        <w:t>、汉中</w:t>
      </w:r>
      <w:r>
        <w:rPr>
          <w:rFonts w:hint="eastAsia" w:ascii="Arial" w:hAnsi="宋体" w:cs="Arial"/>
          <w:color w:val="000000"/>
          <w:szCs w:val="21"/>
          <w:lang w:eastAsia="zh-CN"/>
        </w:rPr>
        <w:t>等地区</w:t>
      </w:r>
      <w:r>
        <w:rPr>
          <w:rFonts w:hint="eastAsia" w:ascii="仿宋_GB2312" w:hAnsi="仿宋" w:eastAsia="仿宋_GB2312" w:cs="仿宋_GB2312"/>
          <w:lang w:eastAsia="zh-CN"/>
        </w:rPr>
        <w:t>的生产</w:t>
      </w:r>
      <w:r>
        <w:rPr>
          <w:rFonts w:hint="eastAsia" w:ascii="仿宋_GB2312" w:hAnsi="仿宋" w:eastAsia="仿宋_GB2312" w:cs="仿宋_GB2312"/>
        </w:rPr>
        <w:t>领域中抽取，共抽查</w:t>
      </w:r>
      <w:r>
        <w:rPr>
          <w:rFonts w:hint="eastAsia" w:ascii="仿宋_GB2312" w:hAnsi="仿宋" w:eastAsia="仿宋_GB2312" w:cs="仿宋_GB2312"/>
          <w:lang w:eastAsia="zh-CN"/>
        </w:rPr>
        <w:t>标称</w:t>
      </w:r>
      <w:r>
        <w:rPr>
          <w:rFonts w:hint="eastAsia" w:ascii="仿宋_GB2312" w:hAnsi="仿宋" w:eastAsia="仿宋_GB2312" w:cs="仿宋_GB2312"/>
        </w:rPr>
        <w:t>生产企业</w:t>
      </w:r>
      <w:r>
        <w:rPr>
          <w:rFonts w:hint="eastAsia" w:ascii="仿宋_GB2312" w:hAnsi="仿宋" w:eastAsia="仿宋_GB2312" w:cs="仿宋_GB2312"/>
          <w:lang w:val="en-US" w:eastAsia="zh-CN"/>
        </w:rPr>
        <w:t>8</w:t>
      </w:r>
      <w:r>
        <w:rPr>
          <w:rFonts w:hint="eastAsia" w:ascii="仿宋_GB2312" w:hAnsi="仿宋" w:eastAsia="仿宋_GB2312" w:cs="仿宋_GB2312"/>
        </w:rPr>
        <w:t>家，抽取样品</w:t>
      </w:r>
      <w:r>
        <w:rPr>
          <w:rFonts w:hint="eastAsia" w:ascii="仿宋_GB2312" w:hAnsi="仿宋" w:eastAsia="仿宋_GB2312" w:cs="仿宋_GB2312"/>
          <w:lang w:val="en-US" w:eastAsia="zh-CN"/>
        </w:rPr>
        <w:t>13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eastAsia="zh-CN"/>
        </w:rPr>
        <w:t>。</w:t>
      </w:r>
      <w:r>
        <w:rPr>
          <w:rFonts w:hint="eastAsia" w:ascii="仿宋_GB2312" w:hAnsi="仿宋" w:eastAsia="仿宋_GB2312" w:cs="仿宋_GB2312"/>
        </w:rPr>
        <w:t>经检验，合格样品</w:t>
      </w:r>
      <w:r>
        <w:rPr>
          <w:rFonts w:hint="eastAsia" w:ascii="仿宋_GB2312" w:hAnsi="仿宋" w:eastAsia="仿宋_GB2312" w:cs="仿宋_GB2312"/>
          <w:lang w:val="en-US" w:eastAsia="zh-CN"/>
        </w:rPr>
        <w:t>10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eastAsia="zh-CN"/>
        </w:rPr>
        <w:t>；</w:t>
      </w:r>
      <w:r>
        <w:rPr>
          <w:rFonts w:hint="eastAsia" w:ascii="仿宋_GB2312" w:hAnsi="仿宋" w:eastAsia="仿宋_GB2312" w:cs="仿宋_GB2312"/>
          <w:lang w:val="en-US" w:eastAsia="zh-CN"/>
        </w:rPr>
        <w:t>3</w:t>
      </w:r>
      <w:r>
        <w:rPr>
          <w:rFonts w:hint="eastAsia" w:ascii="仿宋_GB2312" w:hAnsi="仿宋" w:eastAsia="仿宋_GB2312" w:cs="仿宋_GB2312"/>
        </w:rPr>
        <w:t>批次样品不符合本次监督抽查标准要求，涉及过滤效率</w:t>
      </w:r>
      <w:r>
        <w:rPr>
          <w:rFonts w:hint="eastAsia" w:ascii="仿宋_GB2312" w:hAnsi="仿宋" w:eastAsia="仿宋_GB2312" w:cs="仿宋_GB2312"/>
          <w:lang w:eastAsia="zh-CN"/>
        </w:rPr>
        <w:t>、</w:t>
      </w:r>
      <w:r>
        <w:rPr>
          <w:rFonts w:hint="eastAsia" w:ascii="仿宋_GB2312" w:hAnsi="仿宋" w:eastAsia="仿宋_GB2312" w:cs="仿宋_GB2312"/>
        </w:rPr>
        <w:t>防护效果项目不合格。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</w:t>
      </w:r>
      <w:r>
        <w:rPr>
          <w:rFonts w:hint="eastAsia" w:ascii="仿宋_GB2312" w:hAnsi="宋体" w:eastAsia="仿宋_GB2312" w:cs="仿宋_GB2312"/>
          <w:lang w:val="en-US" w:eastAsia="zh-CN"/>
        </w:rPr>
        <w:t>GB/T 32610-2016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  <w:lang w:val="en-US" w:eastAsia="zh-CN"/>
        </w:rPr>
        <w:t>GB 2626-2006</w:t>
      </w:r>
      <w:r>
        <w:rPr>
          <w:rFonts w:hint="eastAsia" w:ascii="仿宋_GB2312" w:hAnsi="宋体" w:eastAsia="仿宋_GB2312" w:cs="仿宋_GB2312"/>
        </w:rPr>
        <w:t>等相关标准及相关的法律法规、部门规章和规定。对</w:t>
      </w:r>
      <w:r>
        <w:rPr>
          <w:rFonts w:hint="eastAsia" w:ascii="仿宋_GB2312" w:hAnsi="宋体" w:eastAsia="仿宋_GB2312" w:cs="仿宋_GB2312"/>
          <w:lang w:eastAsia="zh-CN"/>
        </w:rPr>
        <w:t>非医用口罩</w:t>
      </w:r>
      <w:r>
        <w:rPr>
          <w:rFonts w:hint="eastAsia" w:ascii="仿宋_GB2312" w:hAnsi="宋体" w:eastAsia="仿宋_GB2312" w:cs="仿宋_GB2312"/>
        </w:rPr>
        <w:t>的呼吸阻力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呼气阀气密性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过滤效率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防护效果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7"/>
        <w:tblW w:w="1398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7"/>
        <w:gridCol w:w="1816"/>
        <w:gridCol w:w="1329"/>
        <w:gridCol w:w="2272"/>
        <w:gridCol w:w="2042"/>
        <w:gridCol w:w="1633"/>
        <w:gridCol w:w="1050"/>
        <w:gridCol w:w="1633"/>
        <w:gridCol w:w="18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  <w:jc w:val="center"/>
        </w:trPr>
        <w:tc>
          <w:tcPr>
            <w:tcW w:w="13988" w:type="dxa"/>
            <w:gridSpan w:val="9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非医用口罩未发现不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生产企业名称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生产企业所在地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儿童防护口罩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陕西宁源康泰医疗器械有限公司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陕西宁源康泰医疗器械有限公司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陕西省安康市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宁源康泰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114mm×107mm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山东腾翔产品质量检测有限公司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一次性防护口罩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陕西时代蓝驭医疗科技有限公司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陕西时代蓝驭医疗科技有限公司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175×95mm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山东腾翔产品质量检测有限公司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KN95</w:t>
            </w:r>
            <w:r>
              <w:rPr>
                <w:rStyle w:val="1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防护口罩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陕西时代蓝驭医疗科技有限公司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陕西时代蓝驭医疗科技有限公司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LYM-9005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山东腾翔产品质量检测有限公司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一次性防护口罩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陕西艾诺美医药有限公司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陕西艾诺美医药有限公司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平面耳挂式17.5（±0.5）cm×9.5（±0.5）cm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山东腾翔产品质量检测有限公司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KN95</w:t>
            </w:r>
            <w:r>
              <w:rPr>
                <w:rStyle w:val="1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防护口罩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陕西艾诺美医药有限公司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陕西艾诺美医药有限公司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折叠耳挂式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山东腾翔产品质量检测有限公司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S9500</w:t>
            </w:r>
            <w:r>
              <w:rPr>
                <w:rStyle w:val="1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系列随弃型自吸过滤式防颗粒物呼吸器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2020-06-24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西安斯帕西尔泰安全科技有限公司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西安斯帕西尔泰安全科技有限公司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S9500FB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山东腾翔产品质量检测有限公司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一次性防护口罩（非医用）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2020-06-08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陕西依棉纺织有限公司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陕西依棉纺织有限公司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山东腾翔产品质量检测有限公司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一次性儿童日用防护口罩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2020-07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陕西宏源床上用品有限公司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陕西宏源床上用品有限公司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陕西省西咸新区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山东腾翔产品质量检测有限公司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一次性防护口罩（非医用）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2020-05-10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陕西宏源床上用品有限公司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陕西宏源床上用品有限公司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陕西省西咸新区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山东腾翔产品质量检测有限公司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一次性儿童口罩（非医用）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陕西依棉纺织有限公司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陕西依棉纺织有限公司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山东腾翔产品质量检测有限公司</w:t>
            </w:r>
          </w:p>
        </w:tc>
      </w:tr>
    </w:tbl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tbl>
      <w:tblPr>
        <w:tblStyle w:val="7"/>
        <w:tblW w:w="1405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8"/>
        <w:gridCol w:w="1562"/>
        <w:gridCol w:w="1417"/>
        <w:gridCol w:w="1900"/>
        <w:gridCol w:w="2033"/>
        <w:gridCol w:w="867"/>
        <w:gridCol w:w="791"/>
        <w:gridCol w:w="1583"/>
        <w:gridCol w:w="1376"/>
        <w:gridCol w:w="19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050" w:type="dxa"/>
            <w:gridSpan w:val="10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非医用口罩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不合格产品及其企业名单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一次性防护口罩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2020-10-30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陕西护安医疗器械有限公司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陕西护安医疗器械有限公司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陕西省咸阳市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耳挂式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过滤效率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防护效果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山东腾翔产品质量检测有限公司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一次性防护口罩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2020-06-18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汉中达沃斯防护用品有限公司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汉中达沃斯防护用品有限公司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陕西省汉中市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过滤效率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山东腾翔产品质量检测有限公司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普通一次性口罩（非医用）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2020-04-25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汉中达沃斯防护用品有限公司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汉中达沃斯防护用品有限公司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陕西省汉中市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175mm×95mm平面耳挂式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过滤效率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山东腾翔产品质量检测有限公司</w:t>
            </w:r>
          </w:p>
        </w:tc>
      </w:tr>
    </w:tbl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0E"/>
    <w:rsid w:val="00003703"/>
    <w:rsid w:val="00017899"/>
    <w:rsid w:val="00121B89"/>
    <w:rsid w:val="00152FE7"/>
    <w:rsid w:val="0016440D"/>
    <w:rsid w:val="00171D9B"/>
    <w:rsid w:val="00281F9F"/>
    <w:rsid w:val="003A6709"/>
    <w:rsid w:val="00442282"/>
    <w:rsid w:val="00453B87"/>
    <w:rsid w:val="00471E70"/>
    <w:rsid w:val="00481D13"/>
    <w:rsid w:val="004A55E2"/>
    <w:rsid w:val="004D4730"/>
    <w:rsid w:val="00530E27"/>
    <w:rsid w:val="006F1DEA"/>
    <w:rsid w:val="0071596D"/>
    <w:rsid w:val="00726217"/>
    <w:rsid w:val="0074677E"/>
    <w:rsid w:val="007D4B26"/>
    <w:rsid w:val="007E7409"/>
    <w:rsid w:val="00827193"/>
    <w:rsid w:val="0086201A"/>
    <w:rsid w:val="008870D6"/>
    <w:rsid w:val="00894C69"/>
    <w:rsid w:val="008A7D8F"/>
    <w:rsid w:val="009A2056"/>
    <w:rsid w:val="009D0BD1"/>
    <w:rsid w:val="009F180E"/>
    <w:rsid w:val="009F6CA6"/>
    <w:rsid w:val="00A03D47"/>
    <w:rsid w:val="00A25E1F"/>
    <w:rsid w:val="00A47648"/>
    <w:rsid w:val="00AA686E"/>
    <w:rsid w:val="00AC16E4"/>
    <w:rsid w:val="00AD7F8C"/>
    <w:rsid w:val="00AE53DF"/>
    <w:rsid w:val="00B41345"/>
    <w:rsid w:val="00B441BD"/>
    <w:rsid w:val="00B44516"/>
    <w:rsid w:val="00B912B5"/>
    <w:rsid w:val="00BC6DDC"/>
    <w:rsid w:val="00CC2814"/>
    <w:rsid w:val="00CD7984"/>
    <w:rsid w:val="00CE62C2"/>
    <w:rsid w:val="00DF048D"/>
    <w:rsid w:val="00E2627C"/>
    <w:rsid w:val="00EC4A92"/>
    <w:rsid w:val="00F5261D"/>
    <w:rsid w:val="00F539ED"/>
    <w:rsid w:val="00F803F3"/>
    <w:rsid w:val="00F95AF6"/>
    <w:rsid w:val="00FD79C1"/>
    <w:rsid w:val="012969BC"/>
    <w:rsid w:val="01A02EEF"/>
    <w:rsid w:val="05C36130"/>
    <w:rsid w:val="061C05FA"/>
    <w:rsid w:val="09436A06"/>
    <w:rsid w:val="0AFB4A97"/>
    <w:rsid w:val="0C442455"/>
    <w:rsid w:val="0CF029BE"/>
    <w:rsid w:val="0E61344D"/>
    <w:rsid w:val="12806841"/>
    <w:rsid w:val="18511190"/>
    <w:rsid w:val="1C2B43E7"/>
    <w:rsid w:val="1D8825AB"/>
    <w:rsid w:val="224E052A"/>
    <w:rsid w:val="2A3B038B"/>
    <w:rsid w:val="2D090D79"/>
    <w:rsid w:val="321A1A70"/>
    <w:rsid w:val="32F901D7"/>
    <w:rsid w:val="33B50522"/>
    <w:rsid w:val="35CD44D9"/>
    <w:rsid w:val="35F9035E"/>
    <w:rsid w:val="38946290"/>
    <w:rsid w:val="3AC14697"/>
    <w:rsid w:val="3B9F5550"/>
    <w:rsid w:val="3D3C3746"/>
    <w:rsid w:val="40F94C04"/>
    <w:rsid w:val="41912690"/>
    <w:rsid w:val="427457F3"/>
    <w:rsid w:val="42FC6E80"/>
    <w:rsid w:val="438467B5"/>
    <w:rsid w:val="472B6995"/>
    <w:rsid w:val="47BB68BB"/>
    <w:rsid w:val="47BE4D93"/>
    <w:rsid w:val="48C36FCD"/>
    <w:rsid w:val="4E2B23E0"/>
    <w:rsid w:val="53AD7E9B"/>
    <w:rsid w:val="54B20CCE"/>
    <w:rsid w:val="56B84F0C"/>
    <w:rsid w:val="66D778FA"/>
    <w:rsid w:val="6D7B398A"/>
    <w:rsid w:val="6DCF4CBC"/>
    <w:rsid w:val="6FA35F11"/>
    <w:rsid w:val="73C44879"/>
    <w:rsid w:val="74953ABC"/>
    <w:rsid w:val="7925125D"/>
    <w:rsid w:val="7E293365"/>
    <w:rsid w:val="7FE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locked/>
    <w:uiPriority w:val="39"/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01"/>
    <w:basedOn w:val="5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页眉 Char"/>
    <w:link w:val="4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2">
    <w:name w:val="页脚 Char"/>
    <w:link w:val="3"/>
    <w:qFormat/>
    <w:locked/>
    <w:uiPriority w:val="99"/>
    <w:rPr>
      <w:rFonts w:eastAsia="宋体"/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4">
    <w:name w:val="font11"/>
    <w:basedOn w:val="5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sugg-loadin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801</Words>
  <Characters>4567</Characters>
  <Lines>38</Lines>
  <Paragraphs>10</Paragraphs>
  <ScaleCrop>false</ScaleCrop>
  <LinksUpToDate>false</LinksUpToDate>
  <CharactersWithSpaces>5358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李强</cp:lastModifiedBy>
  <cp:lastPrinted>2019-06-26T01:58:00Z</cp:lastPrinted>
  <dcterms:modified xsi:type="dcterms:W3CDTF">2021-02-19T00:38:16Z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