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23" w:rsidRPr="00D73A23" w:rsidRDefault="00D73A23">
      <w:pPr>
        <w:rPr>
          <w:rFonts w:ascii="仿宋_GB2312" w:eastAsia="仿宋_GB2312"/>
        </w:rPr>
      </w:pPr>
      <w:r w:rsidRPr="00D73A23">
        <w:rPr>
          <w:rFonts w:ascii="仿宋_GB2312" w:eastAsia="仿宋_GB2312" w:hint="eastAsia"/>
        </w:rPr>
        <w:t>附件1：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690"/>
        <w:gridCol w:w="1267"/>
        <w:gridCol w:w="2186"/>
        <w:gridCol w:w="1644"/>
        <w:gridCol w:w="1114"/>
        <w:gridCol w:w="533"/>
        <w:gridCol w:w="2210"/>
        <w:gridCol w:w="2241"/>
        <w:gridCol w:w="1451"/>
        <w:gridCol w:w="717"/>
      </w:tblGrid>
      <w:tr w:rsidR="000E659B" w:rsidTr="00EE251D">
        <w:trPr>
          <w:trHeight w:val="540"/>
          <w:jc w:val="center"/>
        </w:trPr>
        <w:tc>
          <w:tcPr>
            <w:tcW w:w="0" w:type="auto"/>
            <w:gridSpan w:val="10"/>
            <w:vAlign w:val="center"/>
          </w:tcPr>
          <w:p w:rsidR="000E659B" w:rsidRPr="00A67693" w:rsidRDefault="006176E3" w:rsidP="00EE251D"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6176E3">
              <w:rPr>
                <w:rFonts w:ascii="方正小标宋简体" w:eastAsia="方正小标宋简体" w:hint="eastAsia"/>
                <w:sz w:val="44"/>
                <w:szCs w:val="44"/>
              </w:rPr>
              <w:t>纸尿裤（片、垫）等7种</w:t>
            </w:r>
            <w:r w:rsidR="00D97F3E">
              <w:rPr>
                <w:rFonts w:ascii="方正小标宋简体" w:eastAsia="方正小标宋简体" w:hint="eastAsia"/>
                <w:sz w:val="44"/>
                <w:szCs w:val="44"/>
              </w:rPr>
              <w:t>产品质量监督</w:t>
            </w:r>
            <w:r w:rsidR="00A67693" w:rsidRPr="00A67693">
              <w:rPr>
                <w:rFonts w:ascii="方正小标宋简体" w:eastAsia="方正小标宋简体" w:hint="eastAsia"/>
                <w:sz w:val="44"/>
                <w:szCs w:val="44"/>
              </w:rPr>
              <w:t>抽查</w:t>
            </w:r>
            <w:r w:rsidR="000E659B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不合格</w:t>
            </w:r>
            <w:r w:rsidR="00A67ADB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产品</w:t>
            </w:r>
            <w:r w:rsidR="000E659B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及企业名单</w:t>
            </w:r>
          </w:p>
          <w:p w:rsidR="000E659B" w:rsidRDefault="000E659B" w:rsidP="00EE251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659B" w:rsidRDefault="000E659B" w:rsidP="00EE251D">
            <w:pPr>
              <w:widowControl/>
              <w:jc w:val="center"/>
              <w:textAlignment w:val="center"/>
              <w:rPr>
                <w:rFonts w:ascii="方正小标宋简体" w:eastAsia="方正小标宋简体" w:hAnsi="仿宋" w:cs="方正小标宋简体"/>
                <w:sz w:val="44"/>
                <w:szCs w:val="44"/>
              </w:rPr>
            </w:pPr>
          </w:p>
        </w:tc>
      </w:tr>
      <w:tr w:rsidR="00DD4301" w:rsidTr="00EE251D">
        <w:trPr>
          <w:trHeight w:val="10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59B" w:rsidRDefault="000E659B" w:rsidP="00EE251D"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663CBE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Default="00663CBE" w:rsidP="00EE251D">
            <w:pPr>
              <w:widowControl/>
              <w:jc w:val="center"/>
              <w:textAlignment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乐互宜</w:t>
            </w:r>
            <w:proofErr w:type="gramEnd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安心柔爽成人护理垫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2021-05-25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陕西永辉超市有限公司西安西部大道分公司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尤妮佳生活</w:t>
            </w:r>
            <w:proofErr w:type="gramEnd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用品（中国）有限公司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上海市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乐互宜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60x100cm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pH</w:t>
            </w: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CE524D" w:rsidRDefault="00663CBE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Default="00EF2957" w:rsidP="00EE251D"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Ansi="仿宋_GB2312" w:cs="仿宋_GB2312"/>
                <w:sz w:val="21"/>
                <w:szCs w:val="21"/>
              </w:rPr>
              <w:t>复检仍</w:t>
            </w:r>
            <w:r>
              <w:rPr>
                <w:rFonts w:hAnsi="仿宋_GB2312" w:cs="仿宋_GB2312" w:hint="eastAsia"/>
                <w:sz w:val="21"/>
                <w:szCs w:val="21"/>
              </w:rPr>
              <w:t>不</w:t>
            </w:r>
            <w:bookmarkStart w:id="0" w:name="_GoBack"/>
            <w:bookmarkEnd w:id="0"/>
            <w:r>
              <w:rPr>
                <w:rFonts w:hAnsi="仿宋_GB2312" w:cs="仿宋_GB2312"/>
                <w:sz w:val="21"/>
                <w:szCs w:val="21"/>
              </w:rPr>
              <w:t>合格</w:t>
            </w:r>
          </w:p>
        </w:tc>
      </w:tr>
      <w:tr w:rsidR="00663CBE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Default="00663CBE" w:rsidP="00EE251D">
            <w:pPr>
              <w:widowControl/>
              <w:jc w:val="center"/>
              <w:textAlignment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产褥期护理垫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SC2020-11-18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汉中桃心岛</w:t>
            </w:r>
            <w:proofErr w:type="gramEnd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商贸有限责任公司</w:t>
            </w:r>
            <w:proofErr w:type="gramStart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桃心岛劳动</w:t>
            </w:r>
            <w:proofErr w:type="gramEnd"/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东路超市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四川淑洁护理用品有限公司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D24FE1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片</w:t>
            </w:r>
            <w:r w:rsidR="00D24FE1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600mmx900mm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663CBE" w:rsidRDefault="00663CBE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pH</w:t>
            </w:r>
            <w:r w:rsidRPr="00663CBE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Pr="00CE524D" w:rsidRDefault="00663CBE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BE" w:rsidRDefault="00663CBE" w:rsidP="00EE251D"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EA283A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三抽柜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2021-06-20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宝鸡秦龙家具有限公司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宝鸡秦龙家具有限公司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</w:t>
            </w:r>
          </w:p>
          <w:p w:rsidR="00EA283A" w:rsidRPr="00EA283A" w:rsidRDefault="00EA283A" w:rsidP="00EE251D">
            <w:pPr>
              <w:pStyle w:val="1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宝鸡市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图形商标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木工要求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；</w:t>
            </w: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有害物质限量：甲醛释放量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CE524D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EA283A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三抽柜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2021-07-10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西安卓阳家具有限公司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西安卓阳家具有限公司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</w:t>
            </w:r>
          </w:p>
          <w:p w:rsidR="00EA283A" w:rsidRPr="00EA283A" w:rsidRDefault="00EA283A" w:rsidP="00EE251D">
            <w:pPr>
              <w:pStyle w:val="1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西安市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久</w:t>
            </w:r>
            <w:proofErr w:type="gramStart"/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一卓阳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木工要求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CE524D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EA283A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床头柜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2021-01-12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西安国艺家具有限公司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西安国艺家具有限公司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</w:t>
            </w:r>
          </w:p>
          <w:p w:rsidR="00EA283A" w:rsidRP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西安市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秦地国艺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木工要求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CE524D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jc w:val="center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EA283A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床头柜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西安市高</w:t>
            </w:r>
            <w:proofErr w:type="gramStart"/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新区居十空间</w:t>
            </w:r>
            <w:proofErr w:type="gramEnd"/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家居店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西安居十空间家具有限公司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</w:t>
            </w:r>
          </w:p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西安市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居</w:t>
            </w:r>
            <w:proofErr w:type="gramStart"/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十空间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W1903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有害物质限量：甲醛释放量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A283A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床头柜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2021-05-26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西安市</w:t>
            </w:r>
            <w:proofErr w:type="gramStart"/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浐灞</w:t>
            </w:r>
            <w:proofErr w:type="gramEnd"/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生态区吴晓兰家具店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成都市山林家具有限公司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四川省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图形商标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8501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有害物质限量：甲醛释放量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A283A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床头柜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西安鑫隆发家具工程有</w:t>
            </w: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西安鑫隆发家具</w:t>
            </w: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陕西省</w:t>
            </w:r>
          </w:p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西安市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EA283A" w:rsidRDefault="00EA283A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木工要求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；</w:t>
            </w: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有害物质限</w:t>
            </w: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lastRenderedPageBreak/>
              <w:t>量：甲醛释放量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陕西省产品质</w:t>
            </w: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3A" w:rsidRPr="00371BC8" w:rsidRDefault="00EA283A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E251D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Default="00EE251D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润</w:t>
            </w:r>
            <w:proofErr w:type="gramStart"/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白优饰家</w:t>
            </w:r>
            <w:proofErr w:type="gramEnd"/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无添加二合一内墙漆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20190830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西安市未央区丽敏装饰材料经营部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威士伯涂料（广东）有限公司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371BC8" w:rsidRDefault="00EE251D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广东省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华润漆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18L/</w:t>
            </w: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耐洗刷性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371BC8" w:rsidRDefault="00EE251D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E251D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Default="00EE251D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内墙乳胶漆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2021-08-01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咸阳市秦都区宋海装饰材料经销部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西安市未央区汇鑫涂料厂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A283A" w:rsidRDefault="00EE251D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</w:t>
            </w:r>
          </w:p>
          <w:p w:rsidR="00EE251D" w:rsidRPr="00371BC8" w:rsidRDefault="00EE251D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A283A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西安市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居家欢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20kg/</w:t>
            </w: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耐洗刷性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EE251D" w:rsidRDefault="00EE251D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EE251D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1D" w:rsidRPr="00371BC8" w:rsidRDefault="00EE251D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72A72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给水用聚乙烯（</w:t>
            </w: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PE</w:t>
            </w: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陕西中昌科技有限公司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陕西中昌科技有限公司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</w:t>
            </w:r>
          </w:p>
          <w:p w:rsidR="00E72A72" w:rsidRPr="00371BC8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安康市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中昌康泉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PE100  dn25Xen2.3mm  pn1.6Mpa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物理力学性能（灰分</w:t>
            </w: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850</w:t>
            </w: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±</w:t>
            </w: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50</w:t>
            </w:r>
            <w:r w:rsidRPr="00553B35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℃</w:t>
            </w: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371BC8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371BC8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72A72" w:rsidTr="00EE251D">
        <w:trPr>
          <w:trHeight w:val="5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给水管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2021-04-07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陕西杨凌</w:t>
            </w:r>
            <w:proofErr w:type="gramStart"/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锦川管业</w:t>
            </w:r>
            <w:proofErr w:type="gramEnd"/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陕西杨凌</w:t>
            </w:r>
            <w:proofErr w:type="gramStart"/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锦川管业</w:t>
            </w:r>
            <w:proofErr w:type="gramEnd"/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陕西省</w:t>
            </w:r>
          </w:p>
          <w:p w:rsidR="00E72A72" w:rsidRPr="00371BC8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杨凌示范区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锦川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PE100 dn63Xen5.8 mm  pn1.6Mpa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553B35" w:rsidRDefault="00E72A72" w:rsidP="00EE251D">
            <w:pPr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553B35"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  <w:t>规格尺寸（平均外径）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371BC8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663CBE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陕西省产品质量监督检验研究院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72" w:rsidRPr="00371BC8" w:rsidRDefault="00E72A72" w:rsidP="00EE251D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:rsidR="001A3B8E" w:rsidRPr="00A13935" w:rsidRDefault="001A3B8E">
      <w:pPr>
        <w:pStyle w:val="1"/>
      </w:pPr>
    </w:p>
    <w:sectPr w:rsidR="001A3B8E" w:rsidRPr="00A1393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F7" w:rsidRDefault="005833F7" w:rsidP="000E659B">
      <w:r>
        <w:separator/>
      </w:r>
    </w:p>
  </w:endnote>
  <w:endnote w:type="continuationSeparator" w:id="0">
    <w:p w:rsidR="005833F7" w:rsidRDefault="005833F7" w:rsidP="000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F7" w:rsidRDefault="005833F7" w:rsidP="000E659B">
      <w:r>
        <w:separator/>
      </w:r>
    </w:p>
  </w:footnote>
  <w:footnote w:type="continuationSeparator" w:id="0">
    <w:p w:rsidR="005833F7" w:rsidRDefault="005833F7" w:rsidP="000E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8E"/>
    <w:rsid w:val="00035AD5"/>
    <w:rsid w:val="000E659B"/>
    <w:rsid w:val="001A3B8E"/>
    <w:rsid w:val="00213028"/>
    <w:rsid w:val="002B12ED"/>
    <w:rsid w:val="002E34E2"/>
    <w:rsid w:val="00371BC8"/>
    <w:rsid w:val="003B376D"/>
    <w:rsid w:val="00471C34"/>
    <w:rsid w:val="004A04A5"/>
    <w:rsid w:val="004B6B9B"/>
    <w:rsid w:val="004D0D9D"/>
    <w:rsid w:val="00505EAD"/>
    <w:rsid w:val="00553B35"/>
    <w:rsid w:val="005833F7"/>
    <w:rsid w:val="005C72A0"/>
    <w:rsid w:val="006176E3"/>
    <w:rsid w:val="00663CBE"/>
    <w:rsid w:val="00690619"/>
    <w:rsid w:val="006960F5"/>
    <w:rsid w:val="00741EF5"/>
    <w:rsid w:val="00757633"/>
    <w:rsid w:val="007F084E"/>
    <w:rsid w:val="00837BDB"/>
    <w:rsid w:val="008D2B02"/>
    <w:rsid w:val="00934920"/>
    <w:rsid w:val="009E0C89"/>
    <w:rsid w:val="009E4D0C"/>
    <w:rsid w:val="00A13935"/>
    <w:rsid w:val="00A31C6E"/>
    <w:rsid w:val="00A67693"/>
    <w:rsid w:val="00A67ADB"/>
    <w:rsid w:val="00AA621D"/>
    <w:rsid w:val="00AC12AA"/>
    <w:rsid w:val="00AC25C8"/>
    <w:rsid w:val="00B10B48"/>
    <w:rsid w:val="00B827CA"/>
    <w:rsid w:val="00B962AD"/>
    <w:rsid w:val="00BB163E"/>
    <w:rsid w:val="00BB340E"/>
    <w:rsid w:val="00BE2043"/>
    <w:rsid w:val="00BF7500"/>
    <w:rsid w:val="00C34586"/>
    <w:rsid w:val="00C45BA0"/>
    <w:rsid w:val="00CE524D"/>
    <w:rsid w:val="00D01408"/>
    <w:rsid w:val="00D24FE1"/>
    <w:rsid w:val="00D71BB0"/>
    <w:rsid w:val="00D73A23"/>
    <w:rsid w:val="00D97F3E"/>
    <w:rsid w:val="00DD4301"/>
    <w:rsid w:val="00E308E3"/>
    <w:rsid w:val="00E309CA"/>
    <w:rsid w:val="00E72A72"/>
    <w:rsid w:val="00EA283A"/>
    <w:rsid w:val="00EA4879"/>
    <w:rsid w:val="00EB1B5E"/>
    <w:rsid w:val="00EE251D"/>
    <w:rsid w:val="00EF2957"/>
    <w:rsid w:val="00F01161"/>
    <w:rsid w:val="00F15A92"/>
    <w:rsid w:val="00F220F5"/>
    <w:rsid w:val="00F6112B"/>
    <w:rsid w:val="00F84159"/>
    <w:rsid w:val="04D518CE"/>
    <w:rsid w:val="07F45C6C"/>
    <w:rsid w:val="07FB74A7"/>
    <w:rsid w:val="0B6401BF"/>
    <w:rsid w:val="0F5A453C"/>
    <w:rsid w:val="0FC51EB6"/>
    <w:rsid w:val="1666238E"/>
    <w:rsid w:val="174C752D"/>
    <w:rsid w:val="1FC773CA"/>
    <w:rsid w:val="22A869AE"/>
    <w:rsid w:val="23817250"/>
    <w:rsid w:val="2B2C5277"/>
    <w:rsid w:val="2E44259E"/>
    <w:rsid w:val="2F544EB3"/>
    <w:rsid w:val="377F6CCF"/>
    <w:rsid w:val="38EE7B5C"/>
    <w:rsid w:val="3B2F4AB5"/>
    <w:rsid w:val="3D475013"/>
    <w:rsid w:val="48D1524D"/>
    <w:rsid w:val="4C3064BA"/>
    <w:rsid w:val="4E2B71FC"/>
    <w:rsid w:val="570E18F4"/>
    <w:rsid w:val="5D0B6FF4"/>
    <w:rsid w:val="668D20B5"/>
    <w:rsid w:val="67844449"/>
    <w:rsid w:val="6C6D0DC2"/>
    <w:rsid w:val="71627840"/>
    <w:rsid w:val="74113EFD"/>
    <w:rsid w:val="76E567DF"/>
    <w:rsid w:val="77655E89"/>
    <w:rsid w:val="77D92B53"/>
    <w:rsid w:val="7B1278E7"/>
    <w:rsid w:val="7E6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8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3">
    <w:name w:val="Body Text 3"/>
    <w:basedOn w:val="a"/>
    <w:next w:val="8"/>
    <w:qFormat/>
    <w:pPr>
      <w:jc w:val="center"/>
      <w:outlineLvl w:val="0"/>
    </w:pPr>
    <w:rPr>
      <w:rFonts w:ascii="楷体_GB2312"/>
      <w:szCs w:val="20"/>
    </w:rPr>
  </w:style>
  <w:style w:type="paragraph" w:styleId="8">
    <w:name w:val="toc 8"/>
    <w:basedOn w:val="a"/>
    <w:next w:val="a"/>
    <w:qFormat/>
    <w:pPr>
      <w:spacing w:line="360" w:lineRule="auto"/>
      <w:ind w:leftChars="1400" w:left="2940" w:firstLineChars="200" w:firstLine="480"/>
    </w:pPr>
    <w:rPr>
      <w:rFonts w:ascii="宋体"/>
      <w:sz w:val="24"/>
      <w:szCs w:val="24"/>
    </w:rPr>
  </w:style>
  <w:style w:type="paragraph" w:styleId="a3">
    <w:name w:val="Body Text Indent"/>
    <w:basedOn w:val="a"/>
    <w:next w:val="3"/>
    <w:qFormat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a4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paragraph" w:styleId="2">
    <w:name w:val="Body Text First Indent 2"/>
    <w:basedOn w:val="a3"/>
    <w:next w:val="a"/>
    <w:qFormat/>
    <w:pPr>
      <w:spacing w:after="120" w:line="240" w:lineRule="auto"/>
      <w:ind w:leftChars="200" w:left="200" w:firstLineChars="200" w:firstLine="200"/>
    </w:pPr>
  </w:style>
  <w:style w:type="character" w:customStyle="1" w:styleId="font51">
    <w:name w:val="font51"/>
    <w:basedOn w:val="a0"/>
    <w:qFormat/>
    <w:rPr>
      <w:rFonts w:ascii="新宋体" w:eastAsia="新宋体" w:hAnsi="新宋体" w:cs="新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0E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659B"/>
    <w:rPr>
      <w:kern w:val="2"/>
      <w:sz w:val="18"/>
      <w:szCs w:val="18"/>
    </w:rPr>
  </w:style>
  <w:style w:type="paragraph" w:styleId="a6">
    <w:name w:val="footer"/>
    <w:basedOn w:val="a"/>
    <w:link w:val="Char0"/>
    <w:rsid w:val="000E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65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8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3">
    <w:name w:val="Body Text 3"/>
    <w:basedOn w:val="a"/>
    <w:next w:val="8"/>
    <w:qFormat/>
    <w:pPr>
      <w:jc w:val="center"/>
      <w:outlineLvl w:val="0"/>
    </w:pPr>
    <w:rPr>
      <w:rFonts w:ascii="楷体_GB2312"/>
      <w:szCs w:val="20"/>
    </w:rPr>
  </w:style>
  <w:style w:type="paragraph" w:styleId="8">
    <w:name w:val="toc 8"/>
    <w:basedOn w:val="a"/>
    <w:next w:val="a"/>
    <w:qFormat/>
    <w:pPr>
      <w:spacing w:line="360" w:lineRule="auto"/>
      <w:ind w:leftChars="1400" w:left="2940" w:firstLineChars="200" w:firstLine="480"/>
    </w:pPr>
    <w:rPr>
      <w:rFonts w:ascii="宋体"/>
      <w:sz w:val="24"/>
      <w:szCs w:val="24"/>
    </w:rPr>
  </w:style>
  <w:style w:type="paragraph" w:styleId="a3">
    <w:name w:val="Body Text Indent"/>
    <w:basedOn w:val="a"/>
    <w:next w:val="3"/>
    <w:qFormat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a4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paragraph" w:styleId="2">
    <w:name w:val="Body Text First Indent 2"/>
    <w:basedOn w:val="a3"/>
    <w:next w:val="a"/>
    <w:qFormat/>
    <w:pPr>
      <w:spacing w:after="120" w:line="240" w:lineRule="auto"/>
      <w:ind w:leftChars="200" w:left="200" w:firstLineChars="200" w:firstLine="200"/>
    </w:pPr>
  </w:style>
  <w:style w:type="character" w:customStyle="1" w:styleId="font51">
    <w:name w:val="font51"/>
    <w:basedOn w:val="a0"/>
    <w:qFormat/>
    <w:rPr>
      <w:rFonts w:ascii="新宋体" w:eastAsia="新宋体" w:hAnsi="新宋体" w:cs="新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0E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659B"/>
    <w:rPr>
      <w:kern w:val="2"/>
      <w:sz w:val="18"/>
      <w:szCs w:val="18"/>
    </w:rPr>
  </w:style>
  <w:style w:type="paragraph" w:styleId="a6">
    <w:name w:val="footer"/>
    <w:basedOn w:val="a"/>
    <w:link w:val="Char0"/>
    <w:rsid w:val="000E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65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刘倩南</cp:lastModifiedBy>
  <cp:revision>50</cp:revision>
  <dcterms:created xsi:type="dcterms:W3CDTF">2019-12-27T02:58:00Z</dcterms:created>
  <dcterms:modified xsi:type="dcterms:W3CDTF">2021-11-30T03:06:00Z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