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4" w:lineRule="exact"/>
        <w:jc w:val="left"/>
        <w:rPr>
          <w:rFonts w:hint="default" w:eastAsia="方正小标宋简体"/>
          <w:color w:val="000000"/>
          <w:sz w:val="32"/>
          <w:szCs w:val="32"/>
          <w:lang w:val="en-US" w:eastAsia="zh-CN"/>
        </w:rPr>
      </w:pPr>
      <w:bookmarkStart w:id="0" w:name="_Hlk29479244"/>
      <w:r>
        <w:rPr>
          <w:rFonts w:hint="eastAsia" w:eastAsia="方正小标宋简体"/>
          <w:color w:val="000000"/>
          <w:sz w:val="32"/>
          <w:szCs w:val="32"/>
          <w:lang w:val="en-US" w:eastAsia="zh-CN"/>
        </w:rPr>
        <w:t>附件1</w:t>
      </w:r>
      <w:bookmarkStart w:id="3" w:name="_GoBack"/>
      <w:bookmarkEnd w:id="3"/>
    </w:p>
    <w:p>
      <w:pPr>
        <w:adjustRightInd w:val="0"/>
        <w:snapToGrid w:val="0"/>
        <w:spacing w:line="594" w:lineRule="exact"/>
        <w:jc w:val="center"/>
        <w:rPr>
          <w:rFonts w:eastAsia="方正小标宋简体"/>
          <w:color w:val="000000"/>
          <w:sz w:val="32"/>
          <w:szCs w:val="32"/>
        </w:rPr>
      </w:pPr>
      <w:r>
        <w:rPr>
          <w:rFonts w:hint="eastAsia" w:eastAsia="方正小标宋简体"/>
          <w:color w:val="000000"/>
          <w:sz w:val="32"/>
          <w:szCs w:val="32"/>
        </w:rPr>
        <w:t>陕西省</w:t>
      </w:r>
      <w:r>
        <w:rPr>
          <w:rFonts w:eastAsia="方正小标宋简体"/>
          <w:color w:val="000000"/>
          <w:sz w:val="32"/>
          <w:szCs w:val="32"/>
        </w:rPr>
        <w:t>复肥</w:t>
      </w:r>
      <w:bookmarkEnd w:id="0"/>
      <w:r>
        <w:rPr>
          <w:rFonts w:eastAsia="方正小标宋简体"/>
          <w:color w:val="000000"/>
          <w:sz w:val="32"/>
          <w:szCs w:val="32"/>
        </w:rPr>
        <w:t>产品质量监督抽查实施细则</w:t>
      </w:r>
    </w:p>
    <w:p>
      <w:pPr>
        <w:adjustRightInd w:val="0"/>
        <w:snapToGrid w:val="0"/>
        <w:spacing w:line="594" w:lineRule="exact"/>
        <w:jc w:val="center"/>
        <w:rPr>
          <w:rFonts w:eastAsia="方正小标宋简体"/>
          <w:color w:val="000000"/>
          <w:sz w:val="32"/>
          <w:szCs w:val="32"/>
        </w:rPr>
      </w:pPr>
    </w:p>
    <w:p>
      <w:pPr>
        <w:snapToGrid w:val="0"/>
        <w:spacing w:line="440" w:lineRule="exact"/>
        <w:rPr>
          <w:rFonts w:eastAsia="黑体"/>
          <w:color w:val="000000"/>
          <w:szCs w:val="21"/>
        </w:rPr>
      </w:pPr>
      <w:r>
        <w:rPr>
          <w:rFonts w:eastAsia="黑体"/>
          <w:color w:val="000000"/>
          <w:szCs w:val="21"/>
        </w:rPr>
        <w:t>1 抽样方法</w:t>
      </w:r>
    </w:p>
    <w:p>
      <w:pPr>
        <w:snapToGrid w:val="0"/>
        <w:spacing w:line="440" w:lineRule="exact"/>
        <w:ind w:firstLine="420" w:firstLineChars="200"/>
        <w:rPr>
          <w:color w:val="000000"/>
          <w:szCs w:val="21"/>
        </w:rPr>
      </w:pPr>
      <w:r>
        <w:rPr>
          <w:color w:val="000000"/>
          <w:szCs w:val="21"/>
        </w:rPr>
        <w:t>以随机抽样的方式在被抽样生产者、销售者的待销产品中抽取。</w:t>
      </w:r>
    </w:p>
    <w:p>
      <w:pPr>
        <w:snapToGrid w:val="0"/>
        <w:spacing w:line="440" w:lineRule="exact"/>
        <w:ind w:firstLine="420" w:firstLineChars="200"/>
        <w:rPr>
          <w:color w:val="000000"/>
          <w:szCs w:val="21"/>
        </w:rPr>
      </w:pPr>
      <w:r>
        <w:rPr>
          <w:color w:val="000000"/>
          <w:szCs w:val="21"/>
        </w:rPr>
        <w:t>随机数一般可使用随机数表等方法产生。</w:t>
      </w:r>
    </w:p>
    <w:p>
      <w:pPr>
        <w:snapToGrid w:val="0"/>
        <w:spacing w:line="440" w:lineRule="exact"/>
        <w:ind w:firstLine="420" w:firstLineChars="200"/>
        <w:rPr>
          <w:rFonts w:hint="eastAsia"/>
          <w:color w:val="auto"/>
          <w:szCs w:val="21"/>
        </w:rPr>
      </w:pPr>
      <w:r>
        <w:rPr>
          <w:rFonts w:hint="eastAsia" w:eastAsia="宋体"/>
          <w:color w:val="000000"/>
          <w:szCs w:val="21"/>
          <w:lang w:val="en-US" w:eastAsia="zh-CN"/>
        </w:rPr>
        <w:t>每批次样品取样</w:t>
      </w:r>
      <w:r>
        <w:rPr>
          <w:rFonts w:hint="eastAsia" w:eastAsia="宋体"/>
          <w:color w:val="000000"/>
          <w:szCs w:val="21"/>
        </w:rPr>
        <w:t>10</w:t>
      </w:r>
      <w:bookmarkStart w:id="1" w:name="_Hlk40801232"/>
      <w:r>
        <w:rPr>
          <w:rFonts w:hint="eastAsia" w:eastAsia="宋体"/>
          <w:color w:val="000000"/>
          <w:szCs w:val="21"/>
        </w:rPr>
        <w:t>00g</w:t>
      </w:r>
      <w:bookmarkEnd w:id="1"/>
      <w:r>
        <w:rPr>
          <w:rFonts w:hint="eastAsia" w:eastAsia="宋体"/>
          <w:color w:val="000000"/>
          <w:szCs w:val="21"/>
          <w:lang w:eastAsia="zh-CN"/>
        </w:rPr>
        <w:t>，</w:t>
      </w:r>
      <w:r>
        <w:rPr>
          <w:rFonts w:hint="eastAsia" w:eastAsia="宋体"/>
          <w:color w:val="000000"/>
          <w:szCs w:val="21"/>
        </w:rPr>
        <w:t>500g作为检验样品，另</w:t>
      </w:r>
      <w:r>
        <w:rPr>
          <w:rFonts w:hint="eastAsia" w:eastAsia="宋体"/>
          <w:color w:val="000000"/>
          <w:szCs w:val="21"/>
          <w:lang w:val="en-US" w:eastAsia="zh-CN"/>
        </w:rPr>
        <w:t>500g</w:t>
      </w:r>
      <w:r>
        <w:rPr>
          <w:rFonts w:hint="eastAsia" w:eastAsia="宋体"/>
          <w:color w:val="000000"/>
          <w:szCs w:val="21"/>
        </w:rPr>
        <w:t>作为备用样品。</w:t>
      </w:r>
    </w:p>
    <w:p>
      <w:pPr>
        <w:snapToGrid w:val="0"/>
        <w:spacing w:line="440" w:lineRule="exact"/>
        <w:rPr>
          <w:rFonts w:eastAsia="黑体"/>
          <w:bCs/>
          <w:color w:val="000000"/>
          <w:szCs w:val="21"/>
        </w:rPr>
      </w:pPr>
      <w:r>
        <w:rPr>
          <w:color w:val="000000"/>
          <w:szCs w:val="21"/>
        </w:rPr>
        <w:t>2</w:t>
      </w:r>
      <w:r>
        <w:rPr>
          <w:rFonts w:eastAsia="黑体"/>
          <w:color w:val="000000"/>
          <w:szCs w:val="21"/>
        </w:rPr>
        <w:t xml:space="preserve"> 检验依据</w:t>
      </w:r>
    </w:p>
    <w:p>
      <w:pPr>
        <w:snapToGrid w:val="0"/>
        <w:spacing w:line="440" w:lineRule="exact"/>
        <w:jc w:val="center"/>
        <w:rPr>
          <w:bCs/>
          <w:color w:val="000000"/>
          <w:szCs w:val="21"/>
        </w:rPr>
      </w:pPr>
      <w:r>
        <w:rPr>
          <w:bCs/>
          <w:color w:val="000000"/>
          <w:szCs w:val="21"/>
        </w:rPr>
        <w:t>表1复合肥料</w:t>
      </w:r>
    </w:p>
    <w:tbl>
      <w:tblPr>
        <w:tblStyle w:val="5"/>
        <w:tblW w:w="9062"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699"/>
        <w:gridCol w:w="4678"/>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8" w:hRule="atLeast"/>
          <w:tblHeader/>
        </w:trPr>
        <w:tc>
          <w:tcPr>
            <w:tcW w:w="699" w:type="dxa"/>
            <w:tcBorders>
              <w:tl2br w:val="nil"/>
              <w:tr2bl w:val="nil"/>
            </w:tcBorders>
            <w:shd w:val="clear" w:color="auto" w:fill="FFFFFF"/>
            <w:noWrap/>
            <w:vAlign w:val="center"/>
          </w:tcPr>
          <w:p>
            <w:pPr>
              <w:widowControl/>
              <w:jc w:val="center"/>
              <w:rPr>
                <w:color w:val="000000"/>
                <w:kern w:val="0"/>
                <w:szCs w:val="21"/>
              </w:rPr>
            </w:pPr>
            <w:r>
              <w:rPr>
                <w:color w:val="000000"/>
                <w:kern w:val="0"/>
                <w:szCs w:val="21"/>
              </w:rPr>
              <w:t>序号</w:t>
            </w:r>
          </w:p>
        </w:tc>
        <w:tc>
          <w:tcPr>
            <w:tcW w:w="4678" w:type="dxa"/>
            <w:tcBorders>
              <w:tl2br w:val="nil"/>
              <w:tr2bl w:val="nil"/>
            </w:tcBorders>
            <w:shd w:val="clear" w:color="auto" w:fill="FFFFFF"/>
            <w:noWrap/>
            <w:vAlign w:val="center"/>
          </w:tcPr>
          <w:p>
            <w:pPr>
              <w:widowControl/>
              <w:jc w:val="center"/>
              <w:rPr>
                <w:color w:val="000000"/>
                <w:kern w:val="0"/>
                <w:szCs w:val="21"/>
              </w:rPr>
            </w:pPr>
            <w:r>
              <w:rPr>
                <w:color w:val="000000"/>
                <w:kern w:val="0"/>
                <w:szCs w:val="21"/>
              </w:rPr>
              <w:t>检验项目</w:t>
            </w:r>
          </w:p>
        </w:tc>
        <w:tc>
          <w:tcPr>
            <w:tcW w:w="3685" w:type="dxa"/>
            <w:tcBorders>
              <w:tl2br w:val="nil"/>
              <w:tr2bl w:val="nil"/>
            </w:tcBorders>
            <w:shd w:val="clear" w:color="auto" w:fill="FFFFFF"/>
            <w:vAlign w:val="center"/>
          </w:tcPr>
          <w:p>
            <w:pPr>
              <w:widowControl/>
              <w:jc w:val="center"/>
              <w:rPr>
                <w:color w:val="000000"/>
                <w:kern w:val="0"/>
                <w:szCs w:val="21"/>
              </w:rPr>
            </w:pPr>
            <w:r>
              <w:rPr>
                <w:color w:val="000000"/>
                <w:kern w:val="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pPr>
              <w:pStyle w:val="12"/>
              <w:widowControl/>
              <w:numPr>
                <w:ilvl w:val="0"/>
                <w:numId w:val="1"/>
              </w:numPr>
              <w:ind w:firstLineChars="0"/>
              <w:jc w:val="center"/>
              <w:rPr>
                <w:rFonts w:ascii="Times New Roman" w:hAnsi="Times New Roman" w:eastAsia="宋体"/>
                <w:color w:val="auto"/>
                <w:kern w:val="0"/>
                <w:szCs w:val="21"/>
              </w:rPr>
            </w:pPr>
          </w:p>
        </w:tc>
        <w:tc>
          <w:tcPr>
            <w:tcW w:w="4678" w:type="dxa"/>
            <w:tcBorders>
              <w:tl2br w:val="nil"/>
              <w:tr2bl w:val="nil"/>
            </w:tcBorders>
            <w:shd w:val="clear" w:color="auto" w:fill="FFFFFF"/>
            <w:noWrap/>
            <w:vAlign w:val="center"/>
          </w:tcPr>
          <w:p>
            <w:pPr>
              <w:widowControl/>
              <w:jc w:val="center"/>
              <w:rPr>
                <w:color w:val="auto"/>
                <w:kern w:val="0"/>
                <w:szCs w:val="21"/>
              </w:rPr>
            </w:pPr>
            <w:r>
              <w:rPr>
                <w:color w:val="auto"/>
                <w:kern w:val="0"/>
                <w:szCs w:val="21"/>
              </w:rPr>
              <w:t>总氮(N)</w:t>
            </w:r>
          </w:p>
        </w:tc>
        <w:tc>
          <w:tcPr>
            <w:tcW w:w="3685" w:type="dxa"/>
            <w:tcBorders>
              <w:tl2br w:val="nil"/>
              <w:tr2bl w:val="nil"/>
            </w:tcBorders>
            <w:shd w:val="clear" w:color="auto" w:fill="FFFFFF"/>
            <w:vAlign w:val="center"/>
          </w:tcPr>
          <w:p>
            <w:pPr>
              <w:widowControl/>
              <w:jc w:val="center"/>
              <w:rPr>
                <w:color w:val="auto"/>
                <w:kern w:val="0"/>
                <w:szCs w:val="21"/>
              </w:rPr>
            </w:pPr>
            <w:r>
              <w:rPr>
                <w:color w:val="auto"/>
                <w:kern w:val="0"/>
                <w:szCs w:val="21"/>
              </w:rPr>
              <w:t>GB/T 8572-2010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pPr>
              <w:pStyle w:val="12"/>
              <w:widowControl/>
              <w:numPr>
                <w:ilvl w:val="0"/>
                <w:numId w:val="1"/>
              </w:numPr>
              <w:ind w:firstLineChars="0"/>
              <w:jc w:val="center"/>
              <w:rPr>
                <w:rFonts w:ascii="Times New Roman" w:hAnsi="Times New Roman" w:eastAsia="宋体"/>
                <w:color w:val="auto"/>
                <w:kern w:val="0"/>
                <w:szCs w:val="21"/>
              </w:rPr>
            </w:pPr>
          </w:p>
        </w:tc>
        <w:tc>
          <w:tcPr>
            <w:tcW w:w="4678" w:type="dxa"/>
            <w:tcBorders>
              <w:tl2br w:val="nil"/>
              <w:tr2bl w:val="nil"/>
            </w:tcBorders>
            <w:shd w:val="clear" w:color="auto" w:fill="FFFFFF"/>
            <w:noWrap/>
            <w:vAlign w:val="center"/>
          </w:tcPr>
          <w:p>
            <w:pPr>
              <w:widowControl/>
              <w:jc w:val="center"/>
              <w:rPr>
                <w:color w:val="auto"/>
                <w:kern w:val="0"/>
                <w:szCs w:val="21"/>
              </w:rPr>
            </w:pPr>
            <w:r>
              <w:rPr>
                <w:color w:val="auto"/>
                <w:kern w:val="0"/>
                <w:szCs w:val="21"/>
              </w:rPr>
              <w:t>有效磷(P</w:t>
            </w:r>
            <w:r>
              <w:rPr>
                <w:color w:val="auto"/>
                <w:kern w:val="0"/>
                <w:szCs w:val="21"/>
                <w:vertAlign w:val="subscript"/>
              </w:rPr>
              <w:t>2</w:t>
            </w:r>
            <w:r>
              <w:rPr>
                <w:color w:val="auto"/>
                <w:kern w:val="0"/>
                <w:szCs w:val="21"/>
              </w:rPr>
              <w:t>O</w:t>
            </w:r>
            <w:r>
              <w:rPr>
                <w:color w:val="auto"/>
                <w:kern w:val="0"/>
                <w:szCs w:val="21"/>
                <w:vertAlign w:val="subscript"/>
              </w:rPr>
              <w:t>5</w:t>
            </w:r>
            <w:r>
              <w:rPr>
                <w:color w:val="auto"/>
                <w:kern w:val="0"/>
                <w:szCs w:val="21"/>
              </w:rPr>
              <w:t>)</w:t>
            </w:r>
          </w:p>
        </w:tc>
        <w:tc>
          <w:tcPr>
            <w:tcW w:w="3685" w:type="dxa"/>
            <w:tcBorders>
              <w:tl2br w:val="nil"/>
              <w:tr2bl w:val="nil"/>
            </w:tcBorders>
            <w:shd w:val="clear" w:color="auto" w:fill="FFFFFF"/>
            <w:vAlign w:val="center"/>
          </w:tcPr>
          <w:p>
            <w:pPr>
              <w:widowControl/>
              <w:jc w:val="center"/>
              <w:rPr>
                <w:color w:val="auto"/>
                <w:kern w:val="0"/>
                <w:szCs w:val="21"/>
              </w:rPr>
            </w:pPr>
            <w:r>
              <w:rPr>
                <w:color w:val="auto"/>
                <w:kern w:val="0"/>
                <w:szCs w:val="21"/>
              </w:rPr>
              <w:t>GB/T 15063-2020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pPr>
              <w:pStyle w:val="12"/>
              <w:widowControl/>
              <w:numPr>
                <w:ilvl w:val="0"/>
                <w:numId w:val="1"/>
              </w:numPr>
              <w:ind w:firstLineChars="0"/>
              <w:jc w:val="center"/>
              <w:rPr>
                <w:rFonts w:ascii="Times New Roman" w:hAnsi="Times New Roman" w:eastAsia="宋体"/>
                <w:color w:val="auto"/>
                <w:kern w:val="0"/>
                <w:szCs w:val="21"/>
              </w:rPr>
            </w:pPr>
          </w:p>
        </w:tc>
        <w:tc>
          <w:tcPr>
            <w:tcW w:w="4678" w:type="dxa"/>
            <w:tcBorders>
              <w:tl2br w:val="nil"/>
              <w:tr2bl w:val="nil"/>
            </w:tcBorders>
            <w:shd w:val="clear" w:color="auto" w:fill="FFFFFF"/>
            <w:noWrap/>
            <w:vAlign w:val="center"/>
          </w:tcPr>
          <w:p>
            <w:pPr>
              <w:widowControl/>
              <w:jc w:val="center"/>
              <w:rPr>
                <w:color w:val="auto"/>
                <w:kern w:val="0"/>
                <w:szCs w:val="21"/>
              </w:rPr>
            </w:pPr>
            <w:r>
              <w:rPr>
                <w:color w:val="auto"/>
                <w:kern w:val="0"/>
                <w:szCs w:val="21"/>
              </w:rPr>
              <w:t>氧化钾(K</w:t>
            </w:r>
            <w:r>
              <w:rPr>
                <w:color w:val="auto"/>
                <w:kern w:val="0"/>
                <w:szCs w:val="21"/>
                <w:vertAlign w:val="subscript"/>
              </w:rPr>
              <w:t>2</w:t>
            </w:r>
            <w:r>
              <w:rPr>
                <w:color w:val="auto"/>
                <w:kern w:val="0"/>
                <w:szCs w:val="21"/>
              </w:rPr>
              <w:t>O)</w:t>
            </w:r>
          </w:p>
        </w:tc>
        <w:tc>
          <w:tcPr>
            <w:tcW w:w="3685" w:type="dxa"/>
            <w:tcBorders>
              <w:tl2br w:val="nil"/>
              <w:tr2bl w:val="nil"/>
            </w:tcBorders>
            <w:shd w:val="clear" w:color="auto" w:fill="FFFFFF"/>
            <w:vAlign w:val="center"/>
          </w:tcPr>
          <w:p>
            <w:pPr>
              <w:widowControl/>
              <w:jc w:val="center"/>
              <w:rPr>
                <w:color w:val="auto"/>
                <w:kern w:val="0"/>
                <w:szCs w:val="21"/>
              </w:rPr>
            </w:pPr>
            <w:r>
              <w:rPr>
                <w:color w:val="auto"/>
                <w:kern w:val="0"/>
                <w:szCs w:val="21"/>
              </w:rPr>
              <w:t>GB/T 8574-2010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pPr>
              <w:pStyle w:val="12"/>
              <w:widowControl/>
              <w:numPr>
                <w:ilvl w:val="0"/>
                <w:numId w:val="1"/>
              </w:numPr>
              <w:ind w:firstLineChars="0"/>
              <w:jc w:val="center"/>
              <w:rPr>
                <w:rFonts w:ascii="Times New Roman" w:hAnsi="Times New Roman" w:eastAsia="宋体"/>
                <w:color w:val="auto"/>
                <w:kern w:val="0"/>
                <w:szCs w:val="21"/>
              </w:rPr>
            </w:pPr>
          </w:p>
        </w:tc>
        <w:tc>
          <w:tcPr>
            <w:tcW w:w="4678" w:type="dxa"/>
            <w:tcBorders>
              <w:tl2br w:val="nil"/>
              <w:tr2bl w:val="nil"/>
            </w:tcBorders>
            <w:shd w:val="clear" w:color="auto" w:fill="FFFFFF"/>
            <w:noWrap/>
            <w:vAlign w:val="center"/>
          </w:tcPr>
          <w:p>
            <w:pPr>
              <w:widowControl/>
              <w:jc w:val="center"/>
              <w:rPr>
                <w:color w:val="auto"/>
                <w:kern w:val="0"/>
                <w:szCs w:val="21"/>
              </w:rPr>
            </w:pPr>
            <w:r>
              <w:rPr>
                <w:color w:val="auto"/>
                <w:kern w:val="0"/>
                <w:szCs w:val="21"/>
              </w:rPr>
              <w:t>总养分(N+P</w:t>
            </w:r>
            <w:r>
              <w:rPr>
                <w:color w:val="auto"/>
                <w:kern w:val="0"/>
                <w:szCs w:val="21"/>
                <w:vertAlign w:val="subscript"/>
              </w:rPr>
              <w:t>2</w:t>
            </w:r>
            <w:r>
              <w:rPr>
                <w:color w:val="auto"/>
                <w:kern w:val="0"/>
                <w:szCs w:val="21"/>
              </w:rPr>
              <w:t>O</w:t>
            </w:r>
            <w:r>
              <w:rPr>
                <w:color w:val="auto"/>
                <w:kern w:val="0"/>
                <w:szCs w:val="21"/>
                <w:vertAlign w:val="subscript"/>
              </w:rPr>
              <w:t>5</w:t>
            </w:r>
            <w:r>
              <w:rPr>
                <w:color w:val="auto"/>
                <w:kern w:val="0"/>
                <w:szCs w:val="21"/>
              </w:rPr>
              <w:t>+K</w:t>
            </w:r>
            <w:r>
              <w:rPr>
                <w:color w:val="auto"/>
                <w:kern w:val="0"/>
                <w:szCs w:val="21"/>
                <w:vertAlign w:val="subscript"/>
              </w:rPr>
              <w:t>2</w:t>
            </w:r>
            <w:r>
              <w:rPr>
                <w:color w:val="auto"/>
                <w:kern w:val="0"/>
                <w:szCs w:val="21"/>
              </w:rPr>
              <w:t>O)</w:t>
            </w:r>
          </w:p>
        </w:tc>
        <w:tc>
          <w:tcPr>
            <w:tcW w:w="3685" w:type="dxa"/>
            <w:tcBorders>
              <w:tl2br w:val="nil"/>
              <w:tr2bl w:val="nil"/>
            </w:tcBorders>
            <w:shd w:val="clear" w:color="auto" w:fill="FFFFFF"/>
            <w:vAlign w:val="center"/>
          </w:tcPr>
          <w:p>
            <w:pPr>
              <w:widowControl/>
              <w:jc w:val="center"/>
              <w:rPr>
                <w:color w:val="auto"/>
                <w:kern w:val="0"/>
                <w:szCs w:val="21"/>
              </w:rPr>
            </w:pPr>
            <w:r>
              <w:rPr>
                <w:color w:val="auto"/>
                <w:kern w:val="0"/>
                <w:szCs w:val="21"/>
              </w:rPr>
              <w:t>GB/T 15063-2020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pPr>
              <w:pStyle w:val="12"/>
              <w:widowControl/>
              <w:numPr>
                <w:ilvl w:val="0"/>
                <w:numId w:val="1"/>
              </w:numPr>
              <w:ind w:firstLineChars="0"/>
              <w:jc w:val="center"/>
              <w:rPr>
                <w:rFonts w:ascii="Times New Roman" w:hAnsi="Times New Roman" w:eastAsia="宋体"/>
                <w:color w:val="auto"/>
                <w:kern w:val="0"/>
                <w:szCs w:val="21"/>
              </w:rPr>
            </w:pPr>
          </w:p>
        </w:tc>
        <w:tc>
          <w:tcPr>
            <w:tcW w:w="4678" w:type="dxa"/>
            <w:tcBorders>
              <w:tl2br w:val="nil"/>
              <w:tr2bl w:val="nil"/>
            </w:tcBorders>
            <w:shd w:val="clear" w:color="auto" w:fill="FFFFFF"/>
            <w:noWrap/>
            <w:vAlign w:val="center"/>
          </w:tcPr>
          <w:p>
            <w:pPr>
              <w:widowControl/>
              <w:jc w:val="center"/>
              <w:rPr>
                <w:color w:val="auto"/>
                <w:kern w:val="0"/>
                <w:szCs w:val="21"/>
              </w:rPr>
            </w:pPr>
            <w:r>
              <w:rPr>
                <w:color w:val="auto"/>
                <w:kern w:val="0"/>
                <w:szCs w:val="21"/>
              </w:rPr>
              <w:t>水溶性磷占有效磷百分率</w:t>
            </w:r>
          </w:p>
        </w:tc>
        <w:tc>
          <w:tcPr>
            <w:tcW w:w="3685" w:type="dxa"/>
            <w:tcBorders>
              <w:tl2br w:val="nil"/>
              <w:tr2bl w:val="nil"/>
            </w:tcBorders>
            <w:shd w:val="clear" w:color="auto" w:fill="FFFFFF"/>
            <w:vAlign w:val="center"/>
          </w:tcPr>
          <w:p>
            <w:pPr>
              <w:widowControl/>
              <w:jc w:val="center"/>
              <w:rPr>
                <w:color w:val="auto"/>
                <w:kern w:val="0"/>
                <w:szCs w:val="21"/>
              </w:rPr>
            </w:pPr>
            <w:r>
              <w:rPr>
                <w:color w:val="auto"/>
                <w:kern w:val="0"/>
                <w:szCs w:val="21"/>
              </w:rPr>
              <w:t>GB/T 15063-2020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pPr>
              <w:pStyle w:val="12"/>
              <w:widowControl/>
              <w:numPr>
                <w:ilvl w:val="0"/>
                <w:numId w:val="1"/>
              </w:numPr>
              <w:ind w:firstLineChars="0"/>
              <w:jc w:val="center"/>
              <w:rPr>
                <w:rFonts w:ascii="Times New Roman" w:hAnsi="Times New Roman" w:eastAsia="宋体"/>
                <w:color w:val="auto"/>
                <w:kern w:val="0"/>
                <w:szCs w:val="21"/>
              </w:rPr>
            </w:pPr>
          </w:p>
        </w:tc>
        <w:tc>
          <w:tcPr>
            <w:tcW w:w="4678" w:type="dxa"/>
            <w:tcBorders>
              <w:tl2br w:val="nil"/>
              <w:tr2bl w:val="nil"/>
            </w:tcBorders>
            <w:shd w:val="clear" w:color="auto" w:fill="FFFFFF"/>
            <w:noWrap/>
            <w:vAlign w:val="center"/>
          </w:tcPr>
          <w:p>
            <w:pPr>
              <w:widowControl/>
              <w:jc w:val="center"/>
              <w:rPr>
                <w:color w:val="auto"/>
                <w:kern w:val="0"/>
                <w:szCs w:val="21"/>
              </w:rPr>
            </w:pPr>
            <w:r>
              <w:rPr>
                <w:color w:val="auto"/>
                <w:kern w:val="0"/>
                <w:szCs w:val="21"/>
              </w:rPr>
              <w:t>硝态氮</w:t>
            </w:r>
          </w:p>
        </w:tc>
        <w:tc>
          <w:tcPr>
            <w:tcW w:w="3685" w:type="dxa"/>
            <w:tcBorders>
              <w:tl2br w:val="nil"/>
              <w:tr2bl w:val="nil"/>
            </w:tcBorders>
            <w:shd w:val="clear" w:color="auto" w:fill="FFFFFF"/>
            <w:vAlign w:val="center"/>
          </w:tcPr>
          <w:p>
            <w:pPr>
              <w:widowControl/>
              <w:jc w:val="center"/>
              <w:rPr>
                <w:color w:val="auto"/>
                <w:kern w:val="0"/>
                <w:szCs w:val="21"/>
              </w:rPr>
            </w:pPr>
            <w:r>
              <w:rPr>
                <w:color w:val="auto"/>
                <w:kern w:val="0"/>
                <w:szCs w:val="21"/>
              </w:rPr>
              <w:t>GB/T 15063-2020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pPr>
              <w:pStyle w:val="12"/>
              <w:widowControl/>
              <w:numPr>
                <w:ilvl w:val="0"/>
                <w:numId w:val="1"/>
              </w:numPr>
              <w:ind w:firstLineChars="0"/>
              <w:jc w:val="center"/>
              <w:rPr>
                <w:rFonts w:ascii="Times New Roman" w:hAnsi="Times New Roman" w:eastAsia="宋体"/>
                <w:color w:val="auto"/>
                <w:kern w:val="0"/>
                <w:szCs w:val="21"/>
              </w:rPr>
            </w:pPr>
          </w:p>
        </w:tc>
        <w:tc>
          <w:tcPr>
            <w:tcW w:w="4678" w:type="dxa"/>
            <w:tcBorders>
              <w:tl2br w:val="nil"/>
              <w:tr2bl w:val="nil"/>
            </w:tcBorders>
            <w:shd w:val="clear" w:color="auto" w:fill="FFFFFF"/>
            <w:noWrap/>
            <w:vAlign w:val="center"/>
          </w:tcPr>
          <w:p>
            <w:pPr>
              <w:widowControl/>
              <w:jc w:val="center"/>
              <w:rPr>
                <w:color w:val="auto"/>
                <w:kern w:val="0"/>
                <w:szCs w:val="21"/>
              </w:rPr>
            </w:pPr>
            <w:r>
              <w:rPr>
                <w:color w:val="auto"/>
                <w:kern w:val="0"/>
                <w:szCs w:val="21"/>
              </w:rPr>
              <w:t>粒度(1.00mm~4.75mm或3.35mm~5.60mm)</w:t>
            </w:r>
          </w:p>
        </w:tc>
        <w:tc>
          <w:tcPr>
            <w:tcW w:w="3685" w:type="dxa"/>
            <w:tcBorders>
              <w:tl2br w:val="nil"/>
              <w:tr2bl w:val="nil"/>
            </w:tcBorders>
            <w:shd w:val="clear" w:color="auto" w:fill="FFFFFF"/>
            <w:vAlign w:val="center"/>
          </w:tcPr>
          <w:p>
            <w:pPr>
              <w:widowControl/>
              <w:jc w:val="center"/>
              <w:rPr>
                <w:color w:val="auto"/>
                <w:kern w:val="0"/>
                <w:szCs w:val="21"/>
              </w:rPr>
            </w:pPr>
            <w:r>
              <w:rPr>
                <w:color w:val="auto"/>
                <w:kern w:val="0"/>
                <w:szCs w:val="21"/>
              </w:rPr>
              <w:t>GB/T 24891-2010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pPr>
              <w:pStyle w:val="12"/>
              <w:widowControl/>
              <w:numPr>
                <w:ilvl w:val="0"/>
                <w:numId w:val="1"/>
              </w:numPr>
              <w:ind w:firstLineChars="0"/>
              <w:jc w:val="center"/>
              <w:rPr>
                <w:rFonts w:ascii="Times New Roman" w:hAnsi="Times New Roman" w:eastAsia="宋体"/>
                <w:color w:val="auto"/>
                <w:kern w:val="0"/>
                <w:szCs w:val="21"/>
              </w:rPr>
            </w:pPr>
          </w:p>
        </w:tc>
        <w:tc>
          <w:tcPr>
            <w:tcW w:w="4678" w:type="dxa"/>
            <w:tcBorders>
              <w:tl2br w:val="nil"/>
              <w:tr2bl w:val="nil"/>
            </w:tcBorders>
            <w:shd w:val="clear" w:color="auto" w:fill="FFFFFF"/>
            <w:noWrap/>
            <w:vAlign w:val="center"/>
          </w:tcPr>
          <w:p>
            <w:pPr>
              <w:widowControl/>
              <w:jc w:val="center"/>
              <w:rPr>
                <w:color w:val="auto"/>
                <w:kern w:val="0"/>
                <w:szCs w:val="21"/>
              </w:rPr>
            </w:pPr>
            <w:r>
              <w:rPr>
                <w:color w:val="auto"/>
                <w:kern w:val="0"/>
                <w:szCs w:val="21"/>
              </w:rPr>
              <w:t>氯离子</w:t>
            </w:r>
          </w:p>
        </w:tc>
        <w:tc>
          <w:tcPr>
            <w:tcW w:w="3685" w:type="dxa"/>
            <w:tcBorders>
              <w:tl2br w:val="nil"/>
              <w:tr2bl w:val="nil"/>
            </w:tcBorders>
            <w:shd w:val="clear" w:color="auto" w:fill="FFFFFF"/>
            <w:vAlign w:val="center"/>
          </w:tcPr>
          <w:p>
            <w:pPr>
              <w:widowControl/>
              <w:jc w:val="center"/>
              <w:rPr>
                <w:color w:val="auto"/>
                <w:kern w:val="0"/>
                <w:szCs w:val="21"/>
              </w:rPr>
            </w:pPr>
            <w:r>
              <w:rPr>
                <w:color w:val="auto"/>
                <w:kern w:val="0"/>
                <w:szCs w:val="21"/>
              </w:rPr>
              <w:t>GB/T 24890-2010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pPr>
              <w:pStyle w:val="12"/>
              <w:widowControl/>
              <w:numPr>
                <w:ilvl w:val="0"/>
                <w:numId w:val="1"/>
              </w:numPr>
              <w:ind w:firstLineChars="0"/>
              <w:jc w:val="center"/>
              <w:rPr>
                <w:rFonts w:ascii="Times New Roman" w:hAnsi="Times New Roman" w:eastAsia="宋体"/>
                <w:color w:val="auto"/>
                <w:kern w:val="0"/>
                <w:szCs w:val="21"/>
              </w:rPr>
            </w:pPr>
          </w:p>
        </w:tc>
        <w:tc>
          <w:tcPr>
            <w:tcW w:w="4678" w:type="dxa"/>
            <w:tcBorders>
              <w:tl2br w:val="nil"/>
              <w:tr2bl w:val="nil"/>
            </w:tcBorders>
            <w:shd w:val="clear" w:color="auto" w:fill="FFFFFF"/>
            <w:noWrap/>
            <w:vAlign w:val="center"/>
          </w:tcPr>
          <w:p>
            <w:pPr>
              <w:widowControl/>
              <w:jc w:val="center"/>
              <w:rPr>
                <w:color w:val="auto"/>
                <w:kern w:val="0"/>
                <w:szCs w:val="21"/>
              </w:rPr>
            </w:pPr>
            <w:r>
              <w:rPr>
                <w:color w:val="auto"/>
                <w:kern w:val="0"/>
                <w:szCs w:val="21"/>
              </w:rPr>
              <w:t>总砷</w:t>
            </w:r>
          </w:p>
        </w:tc>
        <w:tc>
          <w:tcPr>
            <w:tcW w:w="3685" w:type="dxa"/>
            <w:tcBorders>
              <w:tl2br w:val="nil"/>
              <w:tr2bl w:val="nil"/>
            </w:tcBorders>
            <w:shd w:val="clear" w:color="auto" w:fill="FFFFFF"/>
            <w:vAlign w:val="center"/>
          </w:tcPr>
          <w:p>
            <w:pPr>
              <w:widowControl/>
              <w:jc w:val="center"/>
              <w:rPr>
                <w:color w:val="auto"/>
                <w:kern w:val="0"/>
                <w:szCs w:val="21"/>
              </w:rPr>
            </w:pPr>
            <w:r>
              <w:rPr>
                <w:color w:val="auto"/>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pPr>
              <w:pStyle w:val="12"/>
              <w:widowControl/>
              <w:numPr>
                <w:ilvl w:val="0"/>
                <w:numId w:val="1"/>
              </w:numPr>
              <w:ind w:firstLineChars="0"/>
              <w:jc w:val="center"/>
              <w:rPr>
                <w:rFonts w:ascii="Times New Roman" w:hAnsi="Times New Roman" w:eastAsia="宋体"/>
                <w:color w:val="auto"/>
                <w:kern w:val="0"/>
                <w:szCs w:val="21"/>
              </w:rPr>
            </w:pPr>
          </w:p>
        </w:tc>
        <w:tc>
          <w:tcPr>
            <w:tcW w:w="4678" w:type="dxa"/>
            <w:tcBorders>
              <w:tl2br w:val="nil"/>
              <w:tr2bl w:val="nil"/>
            </w:tcBorders>
            <w:shd w:val="clear" w:color="auto" w:fill="FFFFFF"/>
            <w:noWrap/>
            <w:vAlign w:val="center"/>
          </w:tcPr>
          <w:p>
            <w:pPr>
              <w:widowControl/>
              <w:jc w:val="center"/>
              <w:rPr>
                <w:color w:val="auto"/>
                <w:kern w:val="0"/>
                <w:szCs w:val="21"/>
              </w:rPr>
            </w:pPr>
            <w:r>
              <w:rPr>
                <w:color w:val="auto"/>
                <w:kern w:val="0"/>
                <w:szCs w:val="21"/>
              </w:rPr>
              <w:t>总镉</w:t>
            </w:r>
          </w:p>
        </w:tc>
        <w:tc>
          <w:tcPr>
            <w:tcW w:w="3685" w:type="dxa"/>
            <w:tcBorders>
              <w:tl2br w:val="nil"/>
              <w:tr2bl w:val="nil"/>
            </w:tcBorders>
            <w:shd w:val="clear" w:color="auto" w:fill="FFFFFF"/>
            <w:vAlign w:val="center"/>
          </w:tcPr>
          <w:p>
            <w:pPr>
              <w:widowControl/>
              <w:jc w:val="center"/>
              <w:rPr>
                <w:color w:val="auto"/>
                <w:kern w:val="0"/>
                <w:szCs w:val="21"/>
              </w:rPr>
            </w:pPr>
            <w:r>
              <w:rPr>
                <w:color w:val="auto"/>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pPr>
              <w:pStyle w:val="12"/>
              <w:widowControl/>
              <w:numPr>
                <w:ilvl w:val="0"/>
                <w:numId w:val="1"/>
              </w:numPr>
              <w:ind w:firstLineChars="0"/>
              <w:jc w:val="center"/>
              <w:rPr>
                <w:rFonts w:ascii="Times New Roman" w:hAnsi="Times New Roman" w:eastAsia="宋体"/>
                <w:color w:val="auto"/>
                <w:kern w:val="0"/>
                <w:szCs w:val="21"/>
              </w:rPr>
            </w:pPr>
          </w:p>
        </w:tc>
        <w:tc>
          <w:tcPr>
            <w:tcW w:w="4678" w:type="dxa"/>
            <w:tcBorders>
              <w:tl2br w:val="nil"/>
              <w:tr2bl w:val="nil"/>
            </w:tcBorders>
            <w:shd w:val="clear" w:color="auto" w:fill="FFFFFF"/>
            <w:noWrap/>
            <w:vAlign w:val="center"/>
          </w:tcPr>
          <w:p>
            <w:pPr>
              <w:widowControl/>
              <w:jc w:val="center"/>
              <w:rPr>
                <w:color w:val="auto"/>
                <w:kern w:val="0"/>
                <w:szCs w:val="21"/>
              </w:rPr>
            </w:pPr>
            <w:r>
              <w:rPr>
                <w:color w:val="auto"/>
                <w:kern w:val="0"/>
                <w:szCs w:val="21"/>
              </w:rPr>
              <w:t>总铅</w:t>
            </w:r>
          </w:p>
        </w:tc>
        <w:tc>
          <w:tcPr>
            <w:tcW w:w="3685" w:type="dxa"/>
            <w:tcBorders>
              <w:tl2br w:val="nil"/>
              <w:tr2bl w:val="nil"/>
            </w:tcBorders>
            <w:shd w:val="clear" w:color="auto" w:fill="FFFFFF"/>
            <w:vAlign w:val="center"/>
          </w:tcPr>
          <w:p>
            <w:pPr>
              <w:widowControl/>
              <w:jc w:val="center"/>
              <w:rPr>
                <w:color w:val="auto"/>
                <w:kern w:val="0"/>
                <w:szCs w:val="21"/>
              </w:rPr>
            </w:pPr>
            <w:r>
              <w:rPr>
                <w:color w:val="auto"/>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pPr>
              <w:pStyle w:val="12"/>
              <w:widowControl/>
              <w:numPr>
                <w:ilvl w:val="0"/>
                <w:numId w:val="1"/>
              </w:numPr>
              <w:ind w:firstLineChars="0"/>
              <w:jc w:val="center"/>
              <w:rPr>
                <w:rFonts w:ascii="Times New Roman" w:hAnsi="Times New Roman" w:eastAsia="宋体"/>
                <w:color w:val="auto"/>
                <w:kern w:val="0"/>
                <w:szCs w:val="21"/>
              </w:rPr>
            </w:pPr>
          </w:p>
        </w:tc>
        <w:tc>
          <w:tcPr>
            <w:tcW w:w="4678" w:type="dxa"/>
            <w:tcBorders>
              <w:tl2br w:val="nil"/>
              <w:tr2bl w:val="nil"/>
            </w:tcBorders>
            <w:shd w:val="clear" w:color="auto" w:fill="FFFFFF"/>
            <w:noWrap/>
            <w:vAlign w:val="center"/>
          </w:tcPr>
          <w:p>
            <w:pPr>
              <w:widowControl/>
              <w:jc w:val="center"/>
              <w:rPr>
                <w:color w:val="auto"/>
                <w:kern w:val="0"/>
                <w:szCs w:val="21"/>
              </w:rPr>
            </w:pPr>
            <w:r>
              <w:rPr>
                <w:color w:val="auto"/>
                <w:kern w:val="0"/>
                <w:szCs w:val="21"/>
              </w:rPr>
              <w:t>总铬</w:t>
            </w:r>
          </w:p>
        </w:tc>
        <w:tc>
          <w:tcPr>
            <w:tcW w:w="3685" w:type="dxa"/>
            <w:tcBorders>
              <w:tl2br w:val="nil"/>
              <w:tr2bl w:val="nil"/>
            </w:tcBorders>
            <w:shd w:val="clear" w:color="auto" w:fill="FFFFFF"/>
            <w:vAlign w:val="center"/>
          </w:tcPr>
          <w:p>
            <w:pPr>
              <w:widowControl/>
              <w:jc w:val="center"/>
              <w:rPr>
                <w:color w:val="auto"/>
                <w:kern w:val="0"/>
                <w:szCs w:val="21"/>
              </w:rPr>
            </w:pPr>
            <w:r>
              <w:rPr>
                <w:color w:val="auto"/>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pPr>
              <w:pStyle w:val="12"/>
              <w:widowControl/>
              <w:numPr>
                <w:ilvl w:val="0"/>
                <w:numId w:val="1"/>
              </w:numPr>
              <w:ind w:firstLineChars="0"/>
              <w:jc w:val="center"/>
              <w:rPr>
                <w:rFonts w:ascii="Times New Roman" w:hAnsi="Times New Roman" w:eastAsia="宋体"/>
                <w:color w:val="auto"/>
                <w:kern w:val="0"/>
                <w:szCs w:val="21"/>
              </w:rPr>
            </w:pPr>
          </w:p>
        </w:tc>
        <w:tc>
          <w:tcPr>
            <w:tcW w:w="4678" w:type="dxa"/>
            <w:tcBorders>
              <w:tl2br w:val="nil"/>
              <w:tr2bl w:val="nil"/>
            </w:tcBorders>
            <w:shd w:val="clear" w:color="auto" w:fill="FFFFFF"/>
            <w:noWrap/>
            <w:vAlign w:val="center"/>
          </w:tcPr>
          <w:p>
            <w:pPr>
              <w:widowControl/>
              <w:jc w:val="center"/>
              <w:rPr>
                <w:color w:val="auto"/>
                <w:kern w:val="0"/>
                <w:szCs w:val="21"/>
              </w:rPr>
            </w:pPr>
            <w:r>
              <w:rPr>
                <w:color w:val="auto"/>
                <w:kern w:val="0"/>
                <w:szCs w:val="21"/>
              </w:rPr>
              <w:t>总汞</w:t>
            </w:r>
          </w:p>
        </w:tc>
        <w:tc>
          <w:tcPr>
            <w:tcW w:w="3685" w:type="dxa"/>
            <w:tcBorders>
              <w:tl2br w:val="nil"/>
              <w:tr2bl w:val="nil"/>
            </w:tcBorders>
            <w:shd w:val="clear" w:color="auto" w:fill="FFFFFF"/>
            <w:vAlign w:val="center"/>
          </w:tcPr>
          <w:p>
            <w:pPr>
              <w:widowControl/>
              <w:jc w:val="center"/>
              <w:rPr>
                <w:color w:val="auto"/>
                <w:kern w:val="0"/>
                <w:szCs w:val="21"/>
              </w:rPr>
            </w:pPr>
            <w:r>
              <w:rPr>
                <w:color w:val="auto"/>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pPr>
              <w:pStyle w:val="12"/>
              <w:widowControl/>
              <w:numPr>
                <w:ilvl w:val="0"/>
                <w:numId w:val="1"/>
              </w:numPr>
              <w:ind w:firstLineChars="0"/>
              <w:jc w:val="center"/>
              <w:rPr>
                <w:rFonts w:ascii="Times New Roman" w:hAnsi="Times New Roman" w:eastAsia="宋体"/>
                <w:color w:val="auto"/>
                <w:kern w:val="0"/>
                <w:szCs w:val="21"/>
              </w:rPr>
            </w:pPr>
          </w:p>
        </w:tc>
        <w:tc>
          <w:tcPr>
            <w:tcW w:w="4678" w:type="dxa"/>
            <w:tcBorders>
              <w:tl2br w:val="nil"/>
              <w:tr2bl w:val="nil"/>
            </w:tcBorders>
            <w:shd w:val="clear" w:color="auto" w:fill="FFFFFF"/>
            <w:noWrap/>
            <w:vAlign w:val="center"/>
          </w:tcPr>
          <w:p>
            <w:pPr>
              <w:widowControl/>
              <w:jc w:val="center"/>
              <w:rPr>
                <w:color w:val="auto"/>
                <w:kern w:val="0"/>
                <w:szCs w:val="21"/>
              </w:rPr>
            </w:pPr>
            <w:r>
              <w:rPr>
                <w:color w:val="auto"/>
                <w:kern w:val="0"/>
                <w:szCs w:val="21"/>
              </w:rPr>
              <w:t>缩二脲</w:t>
            </w:r>
          </w:p>
        </w:tc>
        <w:tc>
          <w:tcPr>
            <w:tcW w:w="3685" w:type="dxa"/>
            <w:tcBorders>
              <w:tl2br w:val="nil"/>
              <w:tr2bl w:val="nil"/>
            </w:tcBorders>
            <w:shd w:val="clear" w:color="auto" w:fill="FFFFFF"/>
            <w:vAlign w:val="center"/>
          </w:tcPr>
          <w:p>
            <w:pPr>
              <w:widowControl/>
              <w:jc w:val="center"/>
              <w:rPr>
                <w:color w:val="auto"/>
                <w:kern w:val="0"/>
                <w:szCs w:val="21"/>
              </w:rPr>
            </w:pPr>
            <w:r>
              <w:rPr>
                <w:color w:val="auto"/>
                <w:kern w:val="0"/>
                <w:szCs w:val="21"/>
              </w:rPr>
              <w:t>GB/T 22924-2008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pPr>
              <w:pStyle w:val="12"/>
              <w:widowControl/>
              <w:numPr>
                <w:ilvl w:val="0"/>
                <w:numId w:val="1"/>
              </w:numPr>
              <w:ind w:firstLineChars="0"/>
              <w:jc w:val="center"/>
              <w:rPr>
                <w:rFonts w:ascii="Times New Roman" w:hAnsi="Times New Roman" w:eastAsia="宋体"/>
                <w:color w:val="auto"/>
                <w:kern w:val="0"/>
                <w:szCs w:val="21"/>
              </w:rPr>
            </w:pPr>
          </w:p>
        </w:tc>
        <w:tc>
          <w:tcPr>
            <w:tcW w:w="4678" w:type="dxa"/>
            <w:tcBorders>
              <w:tl2br w:val="nil"/>
              <w:tr2bl w:val="nil"/>
            </w:tcBorders>
            <w:shd w:val="clear" w:color="auto" w:fill="FFFFFF"/>
            <w:noWrap/>
            <w:vAlign w:val="center"/>
          </w:tcPr>
          <w:p>
            <w:pPr>
              <w:widowControl/>
              <w:jc w:val="center"/>
              <w:rPr>
                <w:color w:val="auto"/>
                <w:kern w:val="0"/>
                <w:szCs w:val="21"/>
              </w:rPr>
            </w:pPr>
            <w:r>
              <w:rPr>
                <w:color w:val="auto"/>
                <w:kern w:val="0"/>
                <w:szCs w:val="21"/>
              </w:rPr>
              <w:t>包装标识（养分含量、含氯标识、警示语</w:t>
            </w:r>
            <w:r>
              <w:rPr>
                <w:rFonts w:hint="eastAsia"/>
                <w:color w:val="auto"/>
                <w:kern w:val="0"/>
                <w:szCs w:val="21"/>
              </w:rPr>
              <w:t>、名称中的禁用语</w:t>
            </w:r>
            <w:r>
              <w:rPr>
                <w:color w:val="auto"/>
                <w:kern w:val="0"/>
                <w:szCs w:val="21"/>
              </w:rPr>
              <w:t>）</w:t>
            </w:r>
          </w:p>
        </w:tc>
        <w:tc>
          <w:tcPr>
            <w:tcW w:w="3685" w:type="dxa"/>
            <w:tcBorders>
              <w:tl2br w:val="nil"/>
              <w:tr2bl w:val="nil"/>
            </w:tcBorders>
            <w:shd w:val="clear" w:color="auto" w:fill="FFFFFF"/>
            <w:vAlign w:val="center"/>
          </w:tcPr>
          <w:p>
            <w:pPr>
              <w:widowControl/>
              <w:jc w:val="center"/>
              <w:rPr>
                <w:bCs/>
                <w:color w:val="auto"/>
                <w:szCs w:val="21"/>
              </w:rPr>
            </w:pPr>
            <w:r>
              <w:rPr>
                <w:color w:val="auto"/>
                <w:kern w:val="0"/>
                <w:szCs w:val="21"/>
              </w:rPr>
              <w:t>GB 18382-2021</w:t>
            </w:r>
          </w:p>
          <w:p>
            <w:pPr>
              <w:jc w:val="center"/>
              <w:rPr>
                <w:color w:val="auto"/>
                <w:kern w:val="0"/>
                <w:szCs w:val="21"/>
              </w:rPr>
            </w:pPr>
            <w:r>
              <w:rPr>
                <w:color w:val="auto"/>
                <w:kern w:val="0"/>
                <w:szCs w:val="21"/>
              </w:rPr>
              <w:t>GB/T 15063-2020</w:t>
            </w:r>
          </w:p>
        </w:tc>
      </w:tr>
    </w:tbl>
    <w:p>
      <w:pPr>
        <w:snapToGrid w:val="0"/>
        <w:spacing w:line="440" w:lineRule="exact"/>
        <w:jc w:val="center"/>
        <w:rPr>
          <w:bCs/>
          <w:color w:val="auto"/>
          <w:szCs w:val="21"/>
        </w:rPr>
      </w:pPr>
    </w:p>
    <w:p>
      <w:pPr>
        <w:snapToGrid w:val="0"/>
        <w:spacing w:line="440" w:lineRule="exact"/>
        <w:jc w:val="center"/>
        <w:rPr>
          <w:bCs/>
          <w:color w:val="auto"/>
          <w:szCs w:val="21"/>
        </w:rPr>
      </w:pPr>
    </w:p>
    <w:p>
      <w:pPr>
        <w:snapToGrid w:val="0"/>
        <w:spacing w:line="440" w:lineRule="exact"/>
        <w:jc w:val="center"/>
        <w:rPr>
          <w:bCs/>
          <w:color w:val="auto"/>
          <w:szCs w:val="21"/>
        </w:rPr>
      </w:pPr>
    </w:p>
    <w:p>
      <w:pPr>
        <w:snapToGrid w:val="0"/>
        <w:spacing w:line="440" w:lineRule="exact"/>
        <w:jc w:val="center"/>
        <w:rPr>
          <w:bCs/>
          <w:color w:val="auto"/>
          <w:szCs w:val="21"/>
        </w:rPr>
      </w:pPr>
    </w:p>
    <w:p>
      <w:pPr>
        <w:snapToGrid w:val="0"/>
        <w:spacing w:line="440" w:lineRule="exact"/>
        <w:jc w:val="center"/>
        <w:rPr>
          <w:bCs/>
          <w:color w:val="auto"/>
          <w:szCs w:val="21"/>
        </w:rPr>
      </w:pPr>
      <w:r>
        <w:rPr>
          <w:bCs/>
          <w:color w:val="auto"/>
          <w:szCs w:val="21"/>
        </w:rPr>
        <w:t>表2 掺混肥料(BB肥)</w:t>
      </w:r>
    </w:p>
    <w:tbl>
      <w:tblPr>
        <w:tblStyle w:val="5"/>
        <w:tblW w:w="9062"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3969"/>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699" w:type="dxa"/>
            <w:tcBorders>
              <w:tl2br w:val="nil"/>
              <w:tr2bl w:val="nil"/>
            </w:tcBorders>
            <w:shd w:val="clear" w:color="auto" w:fill="auto"/>
            <w:vAlign w:val="center"/>
          </w:tcPr>
          <w:p>
            <w:pPr>
              <w:widowControl/>
              <w:jc w:val="center"/>
              <w:rPr>
                <w:color w:val="auto"/>
                <w:kern w:val="0"/>
                <w:szCs w:val="21"/>
              </w:rPr>
            </w:pPr>
            <w:r>
              <w:rPr>
                <w:color w:val="auto"/>
                <w:kern w:val="0"/>
                <w:szCs w:val="21"/>
              </w:rPr>
              <w:t>序号</w:t>
            </w:r>
          </w:p>
        </w:tc>
        <w:tc>
          <w:tcPr>
            <w:tcW w:w="3969" w:type="dxa"/>
            <w:tcBorders>
              <w:tl2br w:val="nil"/>
              <w:tr2bl w:val="nil"/>
            </w:tcBorders>
            <w:shd w:val="clear" w:color="auto" w:fill="auto"/>
            <w:vAlign w:val="center"/>
          </w:tcPr>
          <w:p>
            <w:pPr>
              <w:widowControl/>
              <w:jc w:val="center"/>
              <w:rPr>
                <w:color w:val="auto"/>
                <w:kern w:val="0"/>
                <w:szCs w:val="21"/>
              </w:rPr>
            </w:pPr>
            <w:r>
              <w:rPr>
                <w:color w:val="auto"/>
                <w:kern w:val="0"/>
                <w:szCs w:val="21"/>
              </w:rPr>
              <w:t>检验项目</w:t>
            </w:r>
          </w:p>
        </w:tc>
        <w:tc>
          <w:tcPr>
            <w:tcW w:w="4394" w:type="dxa"/>
            <w:tcBorders>
              <w:tl2br w:val="nil"/>
              <w:tr2bl w:val="nil"/>
            </w:tcBorders>
            <w:shd w:val="clear" w:color="auto" w:fill="auto"/>
            <w:vAlign w:val="center"/>
          </w:tcPr>
          <w:p>
            <w:pPr>
              <w:widowControl/>
              <w:jc w:val="center"/>
              <w:rPr>
                <w:color w:val="auto"/>
                <w:kern w:val="0"/>
                <w:szCs w:val="21"/>
              </w:rPr>
            </w:pPr>
            <w:r>
              <w:rPr>
                <w:color w:val="auto"/>
                <w:kern w:val="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2"/>
              <w:widowControl/>
              <w:numPr>
                <w:ilvl w:val="0"/>
                <w:numId w:val="2"/>
              </w:numPr>
              <w:ind w:firstLineChars="0"/>
              <w:jc w:val="center"/>
              <w:rPr>
                <w:rFonts w:ascii="Times New Roman" w:hAnsi="Times New Roman" w:eastAsia="宋体"/>
                <w:color w:val="auto"/>
                <w:kern w:val="0"/>
                <w:szCs w:val="21"/>
              </w:rPr>
            </w:pPr>
          </w:p>
        </w:tc>
        <w:tc>
          <w:tcPr>
            <w:tcW w:w="3969" w:type="dxa"/>
            <w:tcBorders>
              <w:tl2br w:val="nil"/>
              <w:tr2bl w:val="nil"/>
            </w:tcBorders>
            <w:shd w:val="clear" w:color="auto" w:fill="auto"/>
            <w:vAlign w:val="center"/>
          </w:tcPr>
          <w:p>
            <w:pPr>
              <w:widowControl/>
              <w:jc w:val="center"/>
              <w:rPr>
                <w:color w:val="auto"/>
                <w:kern w:val="0"/>
                <w:szCs w:val="21"/>
              </w:rPr>
            </w:pPr>
            <w:r>
              <w:rPr>
                <w:color w:val="auto"/>
                <w:kern w:val="0"/>
                <w:szCs w:val="21"/>
              </w:rPr>
              <w:t>总氮(N)</w:t>
            </w:r>
          </w:p>
        </w:tc>
        <w:tc>
          <w:tcPr>
            <w:tcW w:w="4394" w:type="dxa"/>
            <w:tcBorders>
              <w:tl2br w:val="nil"/>
              <w:tr2bl w:val="nil"/>
            </w:tcBorders>
            <w:shd w:val="clear" w:color="auto" w:fill="auto"/>
            <w:vAlign w:val="center"/>
          </w:tcPr>
          <w:p>
            <w:pPr>
              <w:widowControl/>
              <w:jc w:val="center"/>
              <w:rPr>
                <w:color w:val="auto"/>
                <w:kern w:val="0"/>
                <w:szCs w:val="21"/>
              </w:rPr>
            </w:pPr>
            <w:r>
              <w:rPr>
                <w:color w:val="auto"/>
                <w:kern w:val="0"/>
                <w:szCs w:val="21"/>
              </w:rPr>
              <w:t>GB/T 8572-2010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2"/>
              <w:widowControl/>
              <w:numPr>
                <w:ilvl w:val="0"/>
                <w:numId w:val="2"/>
              </w:numPr>
              <w:ind w:firstLineChars="0"/>
              <w:jc w:val="center"/>
              <w:rPr>
                <w:rFonts w:ascii="Times New Roman" w:hAnsi="Times New Roman" w:eastAsia="宋体"/>
                <w:color w:val="auto"/>
                <w:kern w:val="0"/>
                <w:szCs w:val="21"/>
              </w:rPr>
            </w:pPr>
          </w:p>
        </w:tc>
        <w:tc>
          <w:tcPr>
            <w:tcW w:w="3969" w:type="dxa"/>
            <w:tcBorders>
              <w:tl2br w:val="nil"/>
              <w:tr2bl w:val="nil"/>
            </w:tcBorders>
            <w:shd w:val="clear" w:color="auto" w:fill="auto"/>
            <w:vAlign w:val="center"/>
          </w:tcPr>
          <w:p>
            <w:pPr>
              <w:widowControl/>
              <w:jc w:val="center"/>
              <w:rPr>
                <w:color w:val="auto"/>
                <w:kern w:val="0"/>
                <w:szCs w:val="21"/>
              </w:rPr>
            </w:pPr>
            <w:r>
              <w:rPr>
                <w:color w:val="auto"/>
                <w:kern w:val="0"/>
                <w:szCs w:val="21"/>
              </w:rPr>
              <w:t>有效磷(P</w:t>
            </w:r>
            <w:r>
              <w:rPr>
                <w:color w:val="auto"/>
                <w:kern w:val="0"/>
                <w:szCs w:val="21"/>
                <w:vertAlign w:val="subscript"/>
              </w:rPr>
              <w:t>2</w:t>
            </w:r>
            <w:r>
              <w:rPr>
                <w:color w:val="auto"/>
                <w:kern w:val="0"/>
                <w:szCs w:val="21"/>
              </w:rPr>
              <w:t>O</w:t>
            </w:r>
            <w:r>
              <w:rPr>
                <w:color w:val="auto"/>
                <w:kern w:val="0"/>
                <w:szCs w:val="21"/>
                <w:vertAlign w:val="subscript"/>
              </w:rPr>
              <w:t>5</w:t>
            </w:r>
            <w:r>
              <w:rPr>
                <w:color w:val="auto"/>
                <w:kern w:val="0"/>
                <w:szCs w:val="21"/>
              </w:rPr>
              <w:t>)</w:t>
            </w:r>
          </w:p>
        </w:tc>
        <w:tc>
          <w:tcPr>
            <w:tcW w:w="4394" w:type="dxa"/>
            <w:tcBorders>
              <w:tl2br w:val="nil"/>
              <w:tr2bl w:val="nil"/>
            </w:tcBorders>
            <w:shd w:val="clear" w:color="auto" w:fill="auto"/>
            <w:vAlign w:val="center"/>
          </w:tcPr>
          <w:p>
            <w:pPr>
              <w:jc w:val="center"/>
              <w:rPr>
                <w:color w:val="auto"/>
                <w:kern w:val="0"/>
                <w:szCs w:val="21"/>
              </w:rPr>
            </w:pPr>
            <w:r>
              <w:rPr>
                <w:color w:val="auto"/>
                <w:kern w:val="0"/>
                <w:szCs w:val="21"/>
              </w:rPr>
              <w:t>GB/T 15063-2020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2"/>
              <w:widowControl/>
              <w:numPr>
                <w:ilvl w:val="0"/>
                <w:numId w:val="2"/>
              </w:numPr>
              <w:ind w:firstLineChars="0"/>
              <w:jc w:val="center"/>
              <w:rPr>
                <w:rFonts w:ascii="Times New Roman" w:hAnsi="Times New Roman" w:eastAsia="宋体"/>
                <w:color w:val="auto"/>
                <w:kern w:val="0"/>
                <w:szCs w:val="21"/>
              </w:rPr>
            </w:pPr>
          </w:p>
        </w:tc>
        <w:tc>
          <w:tcPr>
            <w:tcW w:w="3969" w:type="dxa"/>
            <w:tcBorders>
              <w:tl2br w:val="nil"/>
              <w:tr2bl w:val="nil"/>
            </w:tcBorders>
            <w:shd w:val="clear" w:color="auto" w:fill="auto"/>
            <w:vAlign w:val="center"/>
          </w:tcPr>
          <w:p>
            <w:pPr>
              <w:widowControl/>
              <w:jc w:val="center"/>
              <w:rPr>
                <w:color w:val="auto"/>
                <w:kern w:val="0"/>
                <w:szCs w:val="21"/>
              </w:rPr>
            </w:pPr>
            <w:r>
              <w:rPr>
                <w:color w:val="auto"/>
                <w:kern w:val="0"/>
                <w:szCs w:val="21"/>
              </w:rPr>
              <w:t>氧化钾(K</w:t>
            </w:r>
            <w:r>
              <w:rPr>
                <w:color w:val="auto"/>
                <w:kern w:val="0"/>
                <w:szCs w:val="21"/>
                <w:vertAlign w:val="subscript"/>
              </w:rPr>
              <w:t>2</w:t>
            </w:r>
            <w:r>
              <w:rPr>
                <w:color w:val="auto"/>
                <w:kern w:val="0"/>
                <w:szCs w:val="21"/>
              </w:rPr>
              <w:t>O)</w:t>
            </w:r>
          </w:p>
        </w:tc>
        <w:tc>
          <w:tcPr>
            <w:tcW w:w="4394" w:type="dxa"/>
            <w:tcBorders>
              <w:tl2br w:val="nil"/>
              <w:tr2bl w:val="nil"/>
            </w:tcBorders>
            <w:shd w:val="clear" w:color="auto" w:fill="auto"/>
            <w:vAlign w:val="center"/>
          </w:tcPr>
          <w:p>
            <w:pPr>
              <w:jc w:val="center"/>
              <w:rPr>
                <w:color w:val="auto"/>
                <w:kern w:val="0"/>
                <w:szCs w:val="21"/>
              </w:rPr>
            </w:pPr>
            <w:r>
              <w:rPr>
                <w:color w:val="auto"/>
                <w:kern w:val="0"/>
                <w:szCs w:val="21"/>
              </w:rPr>
              <w:t>GB/T 8574-2010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2"/>
              <w:widowControl/>
              <w:numPr>
                <w:ilvl w:val="0"/>
                <w:numId w:val="2"/>
              </w:numPr>
              <w:ind w:firstLineChars="0"/>
              <w:jc w:val="center"/>
              <w:rPr>
                <w:rFonts w:ascii="Times New Roman" w:hAnsi="Times New Roman" w:eastAsia="宋体"/>
                <w:color w:val="auto"/>
                <w:kern w:val="0"/>
                <w:szCs w:val="21"/>
              </w:rPr>
            </w:pPr>
          </w:p>
        </w:tc>
        <w:tc>
          <w:tcPr>
            <w:tcW w:w="3969" w:type="dxa"/>
            <w:tcBorders>
              <w:tl2br w:val="nil"/>
              <w:tr2bl w:val="nil"/>
            </w:tcBorders>
            <w:shd w:val="clear" w:color="auto" w:fill="auto"/>
            <w:noWrap/>
            <w:vAlign w:val="center"/>
          </w:tcPr>
          <w:p>
            <w:pPr>
              <w:widowControl/>
              <w:jc w:val="center"/>
              <w:rPr>
                <w:color w:val="auto"/>
                <w:kern w:val="0"/>
                <w:szCs w:val="21"/>
              </w:rPr>
            </w:pPr>
            <w:r>
              <w:rPr>
                <w:color w:val="auto"/>
                <w:kern w:val="0"/>
                <w:szCs w:val="21"/>
              </w:rPr>
              <w:t>总养分(N+P</w:t>
            </w:r>
            <w:r>
              <w:rPr>
                <w:color w:val="auto"/>
                <w:kern w:val="0"/>
                <w:szCs w:val="21"/>
                <w:vertAlign w:val="subscript"/>
              </w:rPr>
              <w:t>2</w:t>
            </w:r>
            <w:r>
              <w:rPr>
                <w:color w:val="auto"/>
                <w:kern w:val="0"/>
                <w:szCs w:val="21"/>
              </w:rPr>
              <w:t>O</w:t>
            </w:r>
            <w:r>
              <w:rPr>
                <w:color w:val="auto"/>
                <w:kern w:val="0"/>
                <w:szCs w:val="21"/>
                <w:vertAlign w:val="subscript"/>
              </w:rPr>
              <w:t>5</w:t>
            </w:r>
            <w:r>
              <w:rPr>
                <w:color w:val="auto"/>
                <w:kern w:val="0"/>
                <w:szCs w:val="21"/>
              </w:rPr>
              <w:t>+K</w:t>
            </w:r>
            <w:r>
              <w:rPr>
                <w:color w:val="auto"/>
                <w:kern w:val="0"/>
                <w:szCs w:val="21"/>
                <w:vertAlign w:val="subscript"/>
              </w:rPr>
              <w:t>2</w:t>
            </w:r>
            <w:r>
              <w:rPr>
                <w:color w:val="auto"/>
                <w:kern w:val="0"/>
                <w:szCs w:val="21"/>
              </w:rPr>
              <w:t>O)</w:t>
            </w:r>
          </w:p>
        </w:tc>
        <w:tc>
          <w:tcPr>
            <w:tcW w:w="4394" w:type="dxa"/>
            <w:tcBorders>
              <w:tl2br w:val="nil"/>
              <w:tr2bl w:val="nil"/>
            </w:tcBorders>
            <w:shd w:val="clear" w:color="auto" w:fill="auto"/>
            <w:vAlign w:val="center"/>
          </w:tcPr>
          <w:p>
            <w:pPr>
              <w:widowControl/>
              <w:jc w:val="center"/>
              <w:rPr>
                <w:color w:val="auto"/>
                <w:kern w:val="0"/>
                <w:szCs w:val="21"/>
              </w:rPr>
            </w:pPr>
            <w:r>
              <w:rPr>
                <w:color w:val="auto"/>
                <w:kern w:val="0"/>
                <w:szCs w:val="21"/>
              </w:rPr>
              <w:t>GB/T 21633-2020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2"/>
              <w:widowControl/>
              <w:numPr>
                <w:ilvl w:val="0"/>
                <w:numId w:val="2"/>
              </w:numPr>
              <w:ind w:firstLineChars="0"/>
              <w:jc w:val="center"/>
              <w:rPr>
                <w:rFonts w:ascii="Times New Roman" w:hAnsi="Times New Roman" w:eastAsia="宋体"/>
                <w:color w:val="auto"/>
                <w:kern w:val="0"/>
                <w:szCs w:val="21"/>
              </w:rPr>
            </w:pPr>
          </w:p>
        </w:tc>
        <w:tc>
          <w:tcPr>
            <w:tcW w:w="3969" w:type="dxa"/>
            <w:tcBorders>
              <w:tl2br w:val="nil"/>
              <w:tr2bl w:val="nil"/>
            </w:tcBorders>
            <w:shd w:val="clear" w:color="auto" w:fill="auto"/>
            <w:vAlign w:val="center"/>
          </w:tcPr>
          <w:p>
            <w:pPr>
              <w:widowControl/>
              <w:jc w:val="center"/>
              <w:rPr>
                <w:color w:val="auto"/>
                <w:kern w:val="0"/>
                <w:szCs w:val="21"/>
              </w:rPr>
            </w:pPr>
            <w:r>
              <w:rPr>
                <w:color w:val="auto"/>
                <w:kern w:val="0"/>
                <w:szCs w:val="21"/>
              </w:rPr>
              <w:t>水溶磷占有效磷的百分率</w:t>
            </w:r>
          </w:p>
        </w:tc>
        <w:tc>
          <w:tcPr>
            <w:tcW w:w="4394" w:type="dxa"/>
            <w:tcBorders>
              <w:tl2br w:val="nil"/>
              <w:tr2bl w:val="nil"/>
            </w:tcBorders>
            <w:shd w:val="clear" w:color="auto" w:fill="auto"/>
            <w:vAlign w:val="center"/>
          </w:tcPr>
          <w:p>
            <w:pPr>
              <w:jc w:val="center"/>
              <w:rPr>
                <w:color w:val="auto"/>
                <w:kern w:val="0"/>
                <w:szCs w:val="21"/>
              </w:rPr>
            </w:pPr>
            <w:r>
              <w:rPr>
                <w:color w:val="auto"/>
                <w:kern w:val="0"/>
                <w:szCs w:val="21"/>
              </w:rPr>
              <w:t>GB/T 15063-2020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99" w:type="dxa"/>
            <w:tcBorders>
              <w:tl2br w:val="nil"/>
              <w:tr2bl w:val="nil"/>
            </w:tcBorders>
            <w:shd w:val="clear" w:color="auto" w:fill="auto"/>
            <w:vAlign w:val="center"/>
          </w:tcPr>
          <w:p>
            <w:pPr>
              <w:pStyle w:val="12"/>
              <w:widowControl/>
              <w:numPr>
                <w:ilvl w:val="0"/>
                <w:numId w:val="2"/>
              </w:numPr>
              <w:ind w:firstLineChars="0"/>
              <w:jc w:val="center"/>
              <w:rPr>
                <w:rFonts w:ascii="Times New Roman" w:hAnsi="Times New Roman" w:eastAsia="宋体"/>
                <w:color w:val="auto"/>
                <w:kern w:val="0"/>
                <w:szCs w:val="21"/>
              </w:rPr>
            </w:pPr>
          </w:p>
        </w:tc>
        <w:tc>
          <w:tcPr>
            <w:tcW w:w="3969" w:type="dxa"/>
            <w:tcBorders>
              <w:tl2br w:val="nil"/>
              <w:tr2bl w:val="nil"/>
            </w:tcBorders>
            <w:shd w:val="clear" w:color="auto" w:fill="auto"/>
            <w:vAlign w:val="center"/>
          </w:tcPr>
          <w:p>
            <w:pPr>
              <w:widowControl/>
              <w:jc w:val="center"/>
              <w:rPr>
                <w:color w:val="auto"/>
                <w:kern w:val="0"/>
                <w:szCs w:val="21"/>
              </w:rPr>
            </w:pPr>
            <w:r>
              <w:rPr>
                <w:color w:val="auto"/>
                <w:kern w:val="0"/>
                <w:szCs w:val="21"/>
              </w:rPr>
              <w:t>粒度(2.00mm~4.75mm)</w:t>
            </w:r>
          </w:p>
        </w:tc>
        <w:tc>
          <w:tcPr>
            <w:tcW w:w="4394" w:type="dxa"/>
            <w:tcBorders>
              <w:tl2br w:val="nil"/>
              <w:tr2bl w:val="nil"/>
            </w:tcBorders>
            <w:shd w:val="clear" w:color="auto" w:fill="auto"/>
            <w:vAlign w:val="center"/>
          </w:tcPr>
          <w:p>
            <w:pPr>
              <w:widowControl/>
              <w:jc w:val="center"/>
              <w:rPr>
                <w:color w:val="auto"/>
                <w:kern w:val="0"/>
                <w:szCs w:val="21"/>
              </w:rPr>
            </w:pPr>
            <w:r>
              <w:rPr>
                <w:color w:val="auto"/>
                <w:kern w:val="0"/>
                <w:szCs w:val="21"/>
              </w:rPr>
              <w:t>GB/T 24891-2010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2"/>
              <w:widowControl/>
              <w:numPr>
                <w:ilvl w:val="0"/>
                <w:numId w:val="2"/>
              </w:numPr>
              <w:ind w:firstLineChars="0"/>
              <w:jc w:val="center"/>
              <w:rPr>
                <w:rFonts w:ascii="Times New Roman" w:hAnsi="Times New Roman" w:eastAsia="宋体"/>
                <w:color w:val="auto"/>
                <w:kern w:val="0"/>
                <w:szCs w:val="21"/>
              </w:rPr>
            </w:pPr>
          </w:p>
        </w:tc>
        <w:tc>
          <w:tcPr>
            <w:tcW w:w="3969" w:type="dxa"/>
            <w:tcBorders>
              <w:tl2br w:val="nil"/>
              <w:tr2bl w:val="nil"/>
            </w:tcBorders>
            <w:shd w:val="clear" w:color="auto" w:fill="auto"/>
            <w:vAlign w:val="center"/>
          </w:tcPr>
          <w:p>
            <w:pPr>
              <w:widowControl/>
              <w:jc w:val="center"/>
              <w:rPr>
                <w:color w:val="auto"/>
                <w:kern w:val="0"/>
                <w:szCs w:val="21"/>
              </w:rPr>
            </w:pPr>
            <w:r>
              <w:rPr>
                <w:color w:val="auto"/>
                <w:kern w:val="0"/>
                <w:szCs w:val="21"/>
              </w:rPr>
              <w:t>氯离子</w:t>
            </w:r>
          </w:p>
        </w:tc>
        <w:tc>
          <w:tcPr>
            <w:tcW w:w="4394" w:type="dxa"/>
            <w:tcBorders>
              <w:tl2br w:val="nil"/>
              <w:tr2bl w:val="nil"/>
            </w:tcBorders>
            <w:shd w:val="clear" w:color="auto" w:fill="auto"/>
            <w:vAlign w:val="center"/>
          </w:tcPr>
          <w:p>
            <w:pPr>
              <w:widowControl/>
              <w:jc w:val="center"/>
              <w:rPr>
                <w:color w:val="auto"/>
                <w:kern w:val="0"/>
                <w:szCs w:val="21"/>
              </w:rPr>
            </w:pPr>
            <w:r>
              <w:rPr>
                <w:color w:val="auto"/>
                <w:kern w:val="0"/>
                <w:szCs w:val="21"/>
              </w:rPr>
              <w:t>GB/T 24890-2010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2"/>
              <w:widowControl/>
              <w:numPr>
                <w:ilvl w:val="0"/>
                <w:numId w:val="2"/>
              </w:numPr>
              <w:ind w:firstLineChars="0"/>
              <w:jc w:val="center"/>
              <w:rPr>
                <w:rFonts w:ascii="Times New Roman" w:hAnsi="Times New Roman" w:eastAsia="宋体"/>
                <w:color w:val="auto"/>
                <w:kern w:val="0"/>
                <w:szCs w:val="21"/>
              </w:rPr>
            </w:pPr>
          </w:p>
        </w:tc>
        <w:tc>
          <w:tcPr>
            <w:tcW w:w="3969" w:type="dxa"/>
            <w:tcBorders>
              <w:tl2br w:val="nil"/>
              <w:tr2bl w:val="nil"/>
            </w:tcBorders>
            <w:shd w:val="clear" w:color="auto" w:fill="auto"/>
            <w:noWrap/>
            <w:vAlign w:val="center"/>
          </w:tcPr>
          <w:p>
            <w:pPr>
              <w:widowControl/>
              <w:jc w:val="center"/>
              <w:rPr>
                <w:color w:val="auto"/>
                <w:kern w:val="0"/>
                <w:szCs w:val="21"/>
              </w:rPr>
            </w:pPr>
            <w:r>
              <w:rPr>
                <w:color w:val="auto"/>
                <w:kern w:val="0"/>
                <w:szCs w:val="21"/>
              </w:rPr>
              <w:t>总砷</w:t>
            </w:r>
          </w:p>
        </w:tc>
        <w:tc>
          <w:tcPr>
            <w:tcW w:w="4394" w:type="dxa"/>
            <w:tcBorders>
              <w:tl2br w:val="nil"/>
              <w:tr2bl w:val="nil"/>
            </w:tcBorders>
            <w:shd w:val="clear" w:color="auto" w:fill="FFFFFF"/>
            <w:vAlign w:val="center"/>
          </w:tcPr>
          <w:p>
            <w:pPr>
              <w:widowControl/>
              <w:jc w:val="center"/>
              <w:rPr>
                <w:color w:val="auto"/>
                <w:kern w:val="0"/>
                <w:szCs w:val="21"/>
              </w:rPr>
            </w:pPr>
            <w:r>
              <w:rPr>
                <w:color w:val="auto"/>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2"/>
              <w:widowControl/>
              <w:numPr>
                <w:ilvl w:val="0"/>
                <w:numId w:val="2"/>
              </w:numPr>
              <w:ind w:firstLineChars="0"/>
              <w:jc w:val="center"/>
              <w:rPr>
                <w:rFonts w:ascii="Times New Roman" w:hAnsi="Times New Roman" w:eastAsia="宋体"/>
                <w:color w:val="auto"/>
                <w:kern w:val="0"/>
                <w:szCs w:val="21"/>
              </w:rPr>
            </w:pPr>
          </w:p>
        </w:tc>
        <w:tc>
          <w:tcPr>
            <w:tcW w:w="3969" w:type="dxa"/>
            <w:tcBorders>
              <w:tl2br w:val="nil"/>
              <w:tr2bl w:val="nil"/>
            </w:tcBorders>
            <w:shd w:val="clear" w:color="auto" w:fill="auto"/>
            <w:noWrap/>
            <w:vAlign w:val="center"/>
          </w:tcPr>
          <w:p>
            <w:pPr>
              <w:widowControl/>
              <w:jc w:val="center"/>
              <w:rPr>
                <w:color w:val="auto"/>
                <w:kern w:val="0"/>
                <w:szCs w:val="21"/>
              </w:rPr>
            </w:pPr>
            <w:r>
              <w:rPr>
                <w:color w:val="auto"/>
                <w:kern w:val="0"/>
                <w:szCs w:val="21"/>
              </w:rPr>
              <w:t>总镉</w:t>
            </w:r>
          </w:p>
        </w:tc>
        <w:tc>
          <w:tcPr>
            <w:tcW w:w="4394" w:type="dxa"/>
            <w:tcBorders>
              <w:tl2br w:val="nil"/>
              <w:tr2bl w:val="nil"/>
            </w:tcBorders>
            <w:shd w:val="clear" w:color="auto" w:fill="FFFFFF"/>
            <w:vAlign w:val="center"/>
          </w:tcPr>
          <w:p>
            <w:pPr>
              <w:widowControl/>
              <w:jc w:val="center"/>
              <w:rPr>
                <w:color w:val="auto"/>
                <w:kern w:val="0"/>
                <w:szCs w:val="21"/>
              </w:rPr>
            </w:pPr>
            <w:r>
              <w:rPr>
                <w:color w:val="auto"/>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2"/>
              <w:widowControl/>
              <w:numPr>
                <w:ilvl w:val="0"/>
                <w:numId w:val="2"/>
              </w:numPr>
              <w:ind w:firstLineChars="0"/>
              <w:jc w:val="center"/>
              <w:rPr>
                <w:rFonts w:ascii="Times New Roman" w:hAnsi="Times New Roman" w:eastAsia="宋体"/>
                <w:color w:val="auto"/>
                <w:kern w:val="0"/>
                <w:szCs w:val="21"/>
              </w:rPr>
            </w:pPr>
          </w:p>
        </w:tc>
        <w:tc>
          <w:tcPr>
            <w:tcW w:w="3969" w:type="dxa"/>
            <w:tcBorders>
              <w:tl2br w:val="nil"/>
              <w:tr2bl w:val="nil"/>
            </w:tcBorders>
            <w:shd w:val="clear" w:color="auto" w:fill="auto"/>
            <w:noWrap/>
            <w:vAlign w:val="center"/>
          </w:tcPr>
          <w:p>
            <w:pPr>
              <w:widowControl/>
              <w:jc w:val="center"/>
              <w:rPr>
                <w:color w:val="auto"/>
                <w:kern w:val="0"/>
                <w:szCs w:val="21"/>
              </w:rPr>
            </w:pPr>
            <w:r>
              <w:rPr>
                <w:color w:val="auto"/>
                <w:kern w:val="0"/>
                <w:szCs w:val="21"/>
              </w:rPr>
              <w:t>总铅</w:t>
            </w:r>
          </w:p>
        </w:tc>
        <w:tc>
          <w:tcPr>
            <w:tcW w:w="4394" w:type="dxa"/>
            <w:tcBorders>
              <w:tl2br w:val="nil"/>
              <w:tr2bl w:val="nil"/>
            </w:tcBorders>
            <w:shd w:val="clear" w:color="auto" w:fill="FFFFFF"/>
            <w:vAlign w:val="center"/>
          </w:tcPr>
          <w:p>
            <w:pPr>
              <w:widowControl/>
              <w:jc w:val="center"/>
              <w:rPr>
                <w:color w:val="auto"/>
                <w:kern w:val="0"/>
                <w:szCs w:val="21"/>
              </w:rPr>
            </w:pPr>
            <w:r>
              <w:rPr>
                <w:color w:val="auto"/>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2"/>
              <w:widowControl/>
              <w:numPr>
                <w:ilvl w:val="0"/>
                <w:numId w:val="2"/>
              </w:numPr>
              <w:ind w:firstLineChars="0"/>
              <w:jc w:val="center"/>
              <w:rPr>
                <w:rFonts w:ascii="Times New Roman" w:hAnsi="Times New Roman" w:eastAsia="宋体"/>
                <w:color w:val="auto"/>
                <w:kern w:val="0"/>
                <w:szCs w:val="21"/>
              </w:rPr>
            </w:pPr>
          </w:p>
        </w:tc>
        <w:tc>
          <w:tcPr>
            <w:tcW w:w="3969" w:type="dxa"/>
            <w:tcBorders>
              <w:tl2br w:val="nil"/>
              <w:tr2bl w:val="nil"/>
            </w:tcBorders>
            <w:shd w:val="clear" w:color="auto" w:fill="auto"/>
            <w:noWrap/>
            <w:vAlign w:val="center"/>
          </w:tcPr>
          <w:p>
            <w:pPr>
              <w:widowControl/>
              <w:jc w:val="center"/>
              <w:rPr>
                <w:color w:val="auto"/>
                <w:kern w:val="0"/>
                <w:szCs w:val="21"/>
              </w:rPr>
            </w:pPr>
            <w:r>
              <w:rPr>
                <w:color w:val="auto"/>
                <w:kern w:val="0"/>
                <w:szCs w:val="21"/>
              </w:rPr>
              <w:t>总铬</w:t>
            </w:r>
          </w:p>
        </w:tc>
        <w:tc>
          <w:tcPr>
            <w:tcW w:w="4394" w:type="dxa"/>
            <w:tcBorders>
              <w:tl2br w:val="nil"/>
              <w:tr2bl w:val="nil"/>
            </w:tcBorders>
            <w:shd w:val="clear" w:color="auto" w:fill="FFFFFF"/>
            <w:vAlign w:val="center"/>
          </w:tcPr>
          <w:p>
            <w:pPr>
              <w:widowControl/>
              <w:jc w:val="center"/>
              <w:rPr>
                <w:color w:val="auto"/>
                <w:kern w:val="0"/>
                <w:szCs w:val="21"/>
              </w:rPr>
            </w:pPr>
            <w:r>
              <w:rPr>
                <w:color w:val="auto"/>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2"/>
              <w:widowControl/>
              <w:numPr>
                <w:ilvl w:val="0"/>
                <w:numId w:val="2"/>
              </w:numPr>
              <w:ind w:firstLineChars="0"/>
              <w:jc w:val="center"/>
              <w:rPr>
                <w:rFonts w:ascii="Times New Roman" w:hAnsi="Times New Roman" w:eastAsia="宋体"/>
                <w:color w:val="auto"/>
                <w:kern w:val="0"/>
                <w:szCs w:val="21"/>
              </w:rPr>
            </w:pPr>
          </w:p>
        </w:tc>
        <w:tc>
          <w:tcPr>
            <w:tcW w:w="3969" w:type="dxa"/>
            <w:tcBorders>
              <w:tl2br w:val="nil"/>
              <w:tr2bl w:val="nil"/>
            </w:tcBorders>
            <w:shd w:val="clear" w:color="auto" w:fill="auto"/>
            <w:noWrap/>
            <w:vAlign w:val="center"/>
          </w:tcPr>
          <w:p>
            <w:pPr>
              <w:widowControl/>
              <w:jc w:val="center"/>
              <w:rPr>
                <w:color w:val="auto"/>
                <w:kern w:val="0"/>
                <w:szCs w:val="21"/>
              </w:rPr>
            </w:pPr>
            <w:r>
              <w:rPr>
                <w:color w:val="auto"/>
                <w:kern w:val="0"/>
                <w:szCs w:val="21"/>
              </w:rPr>
              <w:t>总汞</w:t>
            </w:r>
          </w:p>
        </w:tc>
        <w:tc>
          <w:tcPr>
            <w:tcW w:w="4394" w:type="dxa"/>
            <w:tcBorders>
              <w:tl2br w:val="nil"/>
              <w:tr2bl w:val="nil"/>
            </w:tcBorders>
            <w:shd w:val="clear" w:color="auto" w:fill="FFFFFF"/>
            <w:vAlign w:val="center"/>
          </w:tcPr>
          <w:p>
            <w:pPr>
              <w:widowControl/>
              <w:jc w:val="center"/>
              <w:rPr>
                <w:color w:val="auto"/>
                <w:kern w:val="0"/>
                <w:szCs w:val="21"/>
              </w:rPr>
            </w:pPr>
            <w:r>
              <w:rPr>
                <w:color w:val="auto"/>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2"/>
              <w:widowControl/>
              <w:numPr>
                <w:ilvl w:val="0"/>
                <w:numId w:val="2"/>
              </w:numPr>
              <w:ind w:firstLineChars="0"/>
              <w:jc w:val="center"/>
              <w:rPr>
                <w:rFonts w:ascii="Times New Roman" w:hAnsi="Times New Roman" w:eastAsia="宋体"/>
                <w:color w:val="auto"/>
                <w:kern w:val="0"/>
                <w:szCs w:val="21"/>
              </w:rPr>
            </w:pPr>
          </w:p>
        </w:tc>
        <w:tc>
          <w:tcPr>
            <w:tcW w:w="3969" w:type="dxa"/>
            <w:tcBorders>
              <w:tl2br w:val="nil"/>
              <w:tr2bl w:val="nil"/>
            </w:tcBorders>
            <w:shd w:val="clear" w:color="auto" w:fill="auto"/>
            <w:noWrap/>
            <w:vAlign w:val="center"/>
          </w:tcPr>
          <w:p>
            <w:pPr>
              <w:widowControl/>
              <w:jc w:val="center"/>
              <w:rPr>
                <w:color w:val="auto"/>
                <w:kern w:val="0"/>
                <w:szCs w:val="21"/>
              </w:rPr>
            </w:pPr>
            <w:r>
              <w:rPr>
                <w:color w:val="auto"/>
                <w:kern w:val="0"/>
                <w:szCs w:val="21"/>
              </w:rPr>
              <w:t>缩二脲</w:t>
            </w:r>
          </w:p>
        </w:tc>
        <w:tc>
          <w:tcPr>
            <w:tcW w:w="4394" w:type="dxa"/>
            <w:tcBorders>
              <w:tl2br w:val="nil"/>
              <w:tr2bl w:val="nil"/>
            </w:tcBorders>
            <w:shd w:val="clear" w:color="auto" w:fill="auto"/>
            <w:vAlign w:val="center"/>
          </w:tcPr>
          <w:p>
            <w:pPr>
              <w:widowControl/>
              <w:jc w:val="center"/>
              <w:rPr>
                <w:color w:val="auto"/>
                <w:kern w:val="0"/>
                <w:szCs w:val="21"/>
              </w:rPr>
            </w:pPr>
            <w:r>
              <w:rPr>
                <w:color w:val="auto"/>
                <w:kern w:val="0"/>
                <w:szCs w:val="21"/>
              </w:rPr>
              <w:t>GB/T 22924-2008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2"/>
              <w:widowControl/>
              <w:numPr>
                <w:ilvl w:val="0"/>
                <w:numId w:val="2"/>
              </w:numPr>
              <w:ind w:firstLineChars="0"/>
              <w:jc w:val="center"/>
              <w:rPr>
                <w:rFonts w:ascii="Times New Roman" w:hAnsi="Times New Roman" w:eastAsia="宋体"/>
                <w:color w:val="auto"/>
                <w:kern w:val="0"/>
                <w:szCs w:val="21"/>
              </w:rPr>
            </w:pPr>
          </w:p>
        </w:tc>
        <w:tc>
          <w:tcPr>
            <w:tcW w:w="3969" w:type="dxa"/>
            <w:tcBorders>
              <w:tl2br w:val="nil"/>
              <w:tr2bl w:val="nil"/>
            </w:tcBorders>
            <w:shd w:val="clear" w:color="auto" w:fill="auto"/>
            <w:vAlign w:val="center"/>
          </w:tcPr>
          <w:p>
            <w:pPr>
              <w:widowControl/>
              <w:jc w:val="center"/>
              <w:rPr>
                <w:color w:val="auto"/>
                <w:kern w:val="0"/>
                <w:szCs w:val="21"/>
              </w:rPr>
            </w:pPr>
            <w:r>
              <w:rPr>
                <w:color w:val="auto"/>
                <w:kern w:val="0"/>
                <w:szCs w:val="21"/>
              </w:rPr>
              <w:t>包装标识（养分含量、含氯标识、其他</w:t>
            </w:r>
            <w:r>
              <w:rPr>
                <w:rFonts w:hint="eastAsia"/>
                <w:color w:val="auto"/>
                <w:kern w:val="0"/>
                <w:szCs w:val="21"/>
              </w:rPr>
              <w:t>、名称中的禁用语</w:t>
            </w:r>
            <w:r>
              <w:rPr>
                <w:color w:val="auto"/>
                <w:kern w:val="0"/>
                <w:szCs w:val="21"/>
              </w:rPr>
              <w:t>）</w:t>
            </w:r>
          </w:p>
        </w:tc>
        <w:tc>
          <w:tcPr>
            <w:tcW w:w="4394" w:type="dxa"/>
            <w:tcBorders>
              <w:tl2br w:val="nil"/>
              <w:tr2bl w:val="nil"/>
            </w:tcBorders>
            <w:shd w:val="clear" w:color="auto" w:fill="auto"/>
            <w:vAlign w:val="center"/>
          </w:tcPr>
          <w:p>
            <w:pPr>
              <w:widowControl/>
              <w:jc w:val="center"/>
              <w:rPr>
                <w:bCs/>
                <w:color w:val="auto"/>
                <w:szCs w:val="21"/>
              </w:rPr>
            </w:pPr>
            <w:r>
              <w:rPr>
                <w:color w:val="auto"/>
                <w:kern w:val="0"/>
                <w:szCs w:val="21"/>
              </w:rPr>
              <w:t>GB 18382-2021</w:t>
            </w:r>
          </w:p>
          <w:p>
            <w:pPr>
              <w:jc w:val="center"/>
              <w:rPr>
                <w:color w:val="auto"/>
                <w:kern w:val="0"/>
                <w:szCs w:val="21"/>
              </w:rPr>
            </w:pPr>
            <w:r>
              <w:rPr>
                <w:color w:val="auto"/>
                <w:kern w:val="0"/>
                <w:szCs w:val="21"/>
              </w:rPr>
              <w:t>GB/T 21633-2020</w:t>
            </w:r>
          </w:p>
        </w:tc>
      </w:tr>
    </w:tbl>
    <w:p>
      <w:pPr>
        <w:adjustRightInd w:val="0"/>
        <w:snapToGrid w:val="0"/>
        <w:spacing w:line="440" w:lineRule="exact"/>
        <w:jc w:val="center"/>
        <w:rPr>
          <w:bCs/>
          <w:color w:val="auto"/>
          <w:szCs w:val="21"/>
        </w:rPr>
      </w:pPr>
    </w:p>
    <w:p>
      <w:pPr>
        <w:adjustRightInd w:val="0"/>
        <w:snapToGrid w:val="0"/>
        <w:spacing w:line="440" w:lineRule="exact"/>
        <w:jc w:val="center"/>
        <w:rPr>
          <w:bCs/>
          <w:color w:val="auto"/>
          <w:szCs w:val="21"/>
        </w:rPr>
      </w:pPr>
      <w:r>
        <w:rPr>
          <w:bCs/>
          <w:color w:val="auto"/>
          <w:szCs w:val="21"/>
        </w:rPr>
        <w:t>表3 有机无机复混肥料</w:t>
      </w:r>
    </w:p>
    <w:tbl>
      <w:tblPr>
        <w:tblStyle w:val="5"/>
        <w:tblW w:w="9062"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4111"/>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699" w:type="dxa"/>
            <w:tcBorders>
              <w:tl2br w:val="nil"/>
              <w:tr2bl w:val="nil"/>
            </w:tcBorders>
            <w:shd w:val="clear" w:color="auto" w:fill="auto"/>
            <w:vAlign w:val="center"/>
          </w:tcPr>
          <w:p>
            <w:pPr>
              <w:widowControl/>
              <w:jc w:val="center"/>
              <w:rPr>
                <w:color w:val="auto"/>
                <w:kern w:val="0"/>
                <w:szCs w:val="21"/>
              </w:rPr>
            </w:pPr>
            <w:r>
              <w:rPr>
                <w:color w:val="auto"/>
                <w:kern w:val="0"/>
                <w:szCs w:val="21"/>
              </w:rPr>
              <w:t>序号</w:t>
            </w:r>
          </w:p>
        </w:tc>
        <w:tc>
          <w:tcPr>
            <w:tcW w:w="4111" w:type="dxa"/>
            <w:tcBorders>
              <w:tl2br w:val="nil"/>
              <w:tr2bl w:val="nil"/>
            </w:tcBorders>
            <w:shd w:val="clear" w:color="auto" w:fill="auto"/>
            <w:vAlign w:val="center"/>
          </w:tcPr>
          <w:p>
            <w:pPr>
              <w:widowControl/>
              <w:jc w:val="center"/>
              <w:rPr>
                <w:color w:val="auto"/>
                <w:kern w:val="0"/>
                <w:szCs w:val="21"/>
              </w:rPr>
            </w:pPr>
            <w:r>
              <w:rPr>
                <w:color w:val="auto"/>
                <w:kern w:val="0"/>
                <w:szCs w:val="21"/>
              </w:rPr>
              <w:t>检验项目</w:t>
            </w:r>
          </w:p>
        </w:tc>
        <w:tc>
          <w:tcPr>
            <w:tcW w:w="4252" w:type="dxa"/>
            <w:tcBorders>
              <w:tl2br w:val="nil"/>
              <w:tr2bl w:val="nil"/>
            </w:tcBorders>
            <w:shd w:val="clear" w:color="auto" w:fill="auto"/>
            <w:vAlign w:val="center"/>
          </w:tcPr>
          <w:p>
            <w:pPr>
              <w:widowControl/>
              <w:jc w:val="center"/>
              <w:rPr>
                <w:color w:val="auto"/>
                <w:kern w:val="0"/>
                <w:szCs w:val="21"/>
              </w:rPr>
            </w:pPr>
            <w:r>
              <w:rPr>
                <w:color w:val="auto"/>
                <w:kern w:val="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2"/>
              <w:widowControl/>
              <w:numPr>
                <w:ilvl w:val="0"/>
                <w:numId w:val="3"/>
              </w:numPr>
              <w:ind w:firstLineChars="0"/>
              <w:jc w:val="center"/>
              <w:rPr>
                <w:rFonts w:ascii="Times New Roman" w:hAnsi="Times New Roman" w:eastAsia="宋体"/>
                <w:color w:val="auto"/>
                <w:kern w:val="0"/>
                <w:szCs w:val="21"/>
              </w:rPr>
            </w:pPr>
          </w:p>
        </w:tc>
        <w:tc>
          <w:tcPr>
            <w:tcW w:w="4111" w:type="dxa"/>
            <w:tcBorders>
              <w:tl2br w:val="nil"/>
              <w:tr2bl w:val="nil"/>
            </w:tcBorders>
            <w:shd w:val="clear" w:color="auto" w:fill="auto"/>
            <w:vAlign w:val="center"/>
          </w:tcPr>
          <w:p>
            <w:pPr>
              <w:widowControl/>
              <w:jc w:val="center"/>
              <w:rPr>
                <w:color w:val="auto"/>
                <w:kern w:val="0"/>
                <w:szCs w:val="21"/>
              </w:rPr>
            </w:pPr>
            <w:r>
              <w:rPr>
                <w:color w:val="auto"/>
                <w:kern w:val="0"/>
                <w:szCs w:val="21"/>
              </w:rPr>
              <w:t>总氮(N)含量</w:t>
            </w:r>
          </w:p>
        </w:tc>
        <w:tc>
          <w:tcPr>
            <w:tcW w:w="4252" w:type="dxa"/>
            <w:tcBorders>
              <w:tl2br w:val="nil"/>
              <w:tr2bl w:val="nil"/>
            </w:tcBorders>
            <w:shd w:val="clear" w:color="auto" w:fill="auto"/>
            <w:vAlign w:val="center"/>
          </w:tcPr>
          <w:p>
            <w:pPr>
              <w:jc w:val="center"/>
              <w:rPr>
                <w:color w:val="auto"/>
                <w:kern w:val="0"/>
                <w:szCs w:val="21"/>
              </w:rPr>
            </w:pPr>
            <w:r>
              <w:rPr>
                <w:color w:val="auto"/>
                <w:kern w:val="0"/>
                <w:szCs w:val="21"/>
              </w:rPr>
              <w:t>GB/T 17767.1-2008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2"/>
              <w:widowControl/>
              <w:numPr>
                <w:ilvl w:val="0"/>
                <w:numId w:val="3"/>
              </w:numPr>
              <w:ind w:firstLineChars="0"/>
              <w:jc w:val="center"/>
              <w:rPr>
                <w:rFonts w:ascii="Times New Roman" w:hAnsi="Times New Roman" w:eastAsia="宋体"/>
                <w:color w:val="auto"/>
                <w:kern w:val="0"/>
                <w:szCs w:val="21"/>
              </w:rPr>
            </w:pPr>
          </w:p>
        </w:tc>
        <w:tc>
          <w:tcPr>
            <w:tcW w:w="4111" w:type="dxa"/>
            <w:tcBorders>
              <w:tl2br w:val="nil"/>
              <w:tr2bl w:val="nil"/>
            </w:tcBorders>
            <w:shd w:val="clear" w:color="auto" w:fill="auto"/>
            <w:vAlign w:val="center"/>
          </w:tcPr>
          <w:p>
            <w:pPr>
              <w:widowControl/>
              <w:jc w:val="center"/>
              <w:rPr>
                <w:color w:val="auto"/>
                <w:kern w:val="0"/>
                <w:szCs w:val="21"/>
              </w:rPr>
            </w:pPr>
            <w:r>
              <w:rPr>
                <w:color w:val="auto"/>
                <w:kern w:val="0"/>
                <w:szCs w:val="21"/>
              </w:rPr>
              <w:t>有效五氧化二磷(P</w:t>
            </w:r>
            <w:r>
              <w:rPr>
                <w:color w:val="auto"/>
                <w:kern w:val="0"/>
                <w:szCs w:val="21"/>
                <w:vertAlign w:val="subscript"/>
              </w:rPr>
              <w:t>2</w:t>
            </w:r>
            <w:r>
              <w:rPr>
                <w:color w:val="auto"/>
                <w:kern w:val="0"/>
                <w:szCs w:val="21"/>
              </w:rPr>
              <w:t>O</w:t>
            </w:r>
            <w:r>
              <w:rPr>
                <w:color w:val="auto"/>
                <w:kern w:val="0"/>
                <w:szCs w:val="21"/>
                <w:vertAlign w:val="subscript"/>
              </w:rPr>
              <w:t>5</w:t>
            </w:r>
            <w:r>
              <w:rPr>
                <w:color w:val="auto"/>
                <w:kern w:val="0"/>
                <w:szCs w:val="21"/>
              </w:rPr>
              <w:t>)含量</w:t>
            </w:r>
          </w:p>
        </w:tc>
        <w:tc>
          <w:tcPr>
            <w:tcW w:w="4252" w:type="dxa"/>
            <w:tcBorders>
              <w:tl2br w:val="nil"/>
              <w:tr2bl w:val="nil"/>
            </w:tcBorders>
            <w:shd w:val="clear" w:color="auto" w:fill="auto"/>
            <w:vAlign w:val="center"/>
          </w:tcPr>
          <w:p>
            <w:pPr>
              <w:jc w:val="center"/>
              <w:rPr>
                <w:color w:val="auto"/>
                <w:kern w:val="0"/>
                <w:szCs w:val="21"/>
              </w:rPr>
            </w:pPr>
            <w:r>
              <w:rPr>
                <w:color w:val="auto"/>
                <w:kern w:val="0"/>
                <w:szCs w:val="21"/>
              </w:rPr>
              <w:t>GB/T 15063-2020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2"/>
              <w:widowControl/>
              <w:numPr>
                <w:ilvl w:val="0"/>
                <w:numId w:val="3"/>
              </w:numPr>
              <w:ind w:firstLineChars="0"/>
              <w:jc w:val="center"/>
              <w:rPr>
                <w:rFonts w:ascii="Times New Roman" w:hAnsi="Times New Roman" w:eastAsia="宋体"/>
                <w:color w:val="auto"/>
                <w:kern w:val="0"/>
                <w:szCs w:val="21"/>
              </w:rPr>
            </w:pPr>
          </w:p>
        </w:tc>
        <w:tc>
          <w:tcPr>
            <w:tcW w:w="4111" w:type="dxa"/>
            <w:tcBorders>
              <w:tl2br w:val="nil"/>
              <w:tr2bl w:val="nil"/>
            </w:tcBorders>
            <w:shd w:val="clear" w:color="auto" w:fill="auto"/>
            <w:vAlign w:val="center"/>
          </w:tcPr>
          <w:p>
            <w:pPr>
              <w:widowControl/>
              <w:jc w:val="center"/>
              <w:rPr>
                <w:color w:val="auto"/>
                <w:kern w:val="0"/>
                <w:szCs w:val="21"/>
              </w:rPr>
            </w:pPr>
            <w:r>
              <w:rPr>
                <w:color w:val="auto"/>
                <w:kern w:val="0"/>
                <w:szCs w:val="21"/>
              </w:rPr>
              <w:t>总氧化钾(K</w:t>
            </w:r>
            <w:r>
              <w:rPr>
                <w:color w:val="auto"/>
                <w:kern w:val="0"/>
                <w:szCs w:val="21"/>
                <w:vertAlign w:val="subscript"/>
              </w:rPr>
              <w:t>2</w:t>
            </w:r>
            <w:r>
              <w:rPr>
                <w:color w:val="auto"/>
                <w:kern w:val="0"/>
                <w:szCs w:val="21"/>
              </w:rPr>
              <w:t>O)含量</w:t>
            </w:r>
          </w:p>
        </w:tc>
        <w:tc>
          <w:tcPr>
            <w:tcW w:w="4252" w:type="dxa"/>
            <w:tcBorders>
              <w:tl2br w:val="nil"/>
              <w:tr2bl w:val="nil"/>
            </w:tcBorders>
            <w:shd w:val="clear" w:color="auto" w:fill="auto"/>
            <w:vAlign w:val="center"/>
          </w:tcPr>
          <w:p>
            <w:pPr>
              <w:jc w:val="center"/>
              <w:rPr>
                <w:color w:val="auto"/>
                <w:kern w:val="0"/>
                <w:szCs w:val="21"/>
              </w:rPr>
            </w:pPr>
            <w:r>
              <w:rPr>
                <w:color w:val="auto"/>
                <w:kern w:val="0"/>
                <w:szCs w:val="21"/>
              </w:rPr>
              <w:t>GB/T 17767.3-2010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2"/>
              <w:widowControl/>
              <w:numPr>
                <w:ilvl w:val="0"/>
                <w:numId w:val="3"/>
              </w:numPr>
              <w:ind w:firstLineChars="0"/>
              <w:jc w:val="center"/>
              <w:rPr>
                <w:rFonts w:ascii="Times New Roman" w:hAnsi="Times New Roman" w:eastAsia="宋体"/>
                <w:color w:val="auto"/>
                <w:kern w:val="0"/>
                <w:szCs w:val="21"/>
              </w:rPr>
            </w:pPr>
          </w:p>
        </w:tc>
        <w:tc>
          <w:tcPr>
            <w:tcW w:w="4111" w:type="dxa"/>
            <w:tcBorders>
              <w:tl2br w:val="nil"/>
              <w:tr2bl w:val="nil"/>
            </w:tcBorders>
            <w:shd w:val="clear" w:color="auto" w:fill="auto"/>
            <w:vAlign w:val="center"/>
          </w:tcPr>
          <w:p>
            <w:pPr>
              <w:widowControl/>
              <w:jc w:val="center"/>
              <w:rPr>
                <w:color w:val="auto"/>
                <w:kern w:val="0"/>
                <w:szCs w:val="21"/>
              </w:rPr>
            </w:pPr>
            <w:r>
              <w:rPr>
                <w:color w:val="auto"/>
                <w:kern w:val="0"/>
                <w:szCs w:val="21"/>
              </w:rPr>
              <w:t>总养分(N+P</w:t>
            </w:r>
            <w:r>
              <w:rPr>
                <w:color w:val="auto"/>
                <w:kern w:val="0"/>
                <w:szCs w:val="21"/>
                <w:vertAlign w:val="subscript"/>
              </w:rPr>
              <w:t>2</w:t>
            </w:r>
            <w:r>
              <w:rPr>
                <w:color w:val="auto"/>
                <w:kern w:val="0"/>
                <w:szCs w:val="21"/>
              </w:rPr>
              <w:t>O</w:t>
            </w:r>
            <w:r>
              <w:rPr>
                <w:color w:val="auto"/>
                <w:kern w:val="0"/>
                <w:szCs w:val="21"/>
                <w:vertAlign w:val="subscript"/>
              </w:rPr>
              <w:t>5</w:t>
            </w:r>
            <w:r>
              <w:rPr>
                <w:color w:val="auto"/>
                <w:kern w:val="0"/>
                <w:szCs w:val="21"/>
              </w:rPr>
              <w:t>+K</w:t>
            </w:r>
            <w:r>
              <w:rPr>
                <w:color w:val="auto"/>
                <w:kern w:val="0"/>
                <w:szCs w:val="21"/>
                <w:vertAlign w:val="subscript"/>
              </w:rPr>
              <w:t>2</w:t>
            </w:r>
            <w:r>
              <w:rPr>
                <w:color w:val="auto"/>
                <w:kern w:val="0"/>
                <w:szCs w:val="21"/>
              </w:rPr>
              <w:t>O)含量</w:t>
            </w:r>
          </w:p>
        </w:tc>
        <w:tc>
          <w:tcPr>
            <w:tcW w:w="4252" w:type="dxa"/>
            <w:tcBorders>
              <w:tl2br w:val="nil"/>
              <w:tr2bl w:val="nil"/>
            </w:tcBorders>
            <w:shd w:val="clear" w:color="auto" w:fill="auto"/>
            <w:vAlign w:val="center"/>
          </w:tcPr>
          <w:p>
            <w:pPr>
              <w:widowControl/>
              <w:jc w:val="center"/>
              <w:rPr>
                <w:color w:val="auto"/>
                <w:kern w:val="0"/>
                <w:szCs w:val="21"/>
              </w:rPr>
            </w:pPr>
            <w:r>
              <w:rPr>
                <w:color w:val="auto"/>
                <w:kern w:val="0"/>
                <w:szCs w:val="21"/>
              </w:rPr>
              <w:t>GB/T 18877-2020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2"/>
              <w:widowControl/>
              <w:numPr>
                <w:ilvl w:val="0"/>
                <w:numId w:val="3"/>
              </w:numPr>
              <w:ind w:firstLineChars="0"/>
              <w:jc w:val="center"/>
              <w:rPr>
                <w:rFonts w:ascii="Times New Roman" w:hAnsi="Times New Roman" w:eastAsia="宋体"/>
                <w:color w:val="auto"/>
                <w:kern w:val="0"/>
                <w:szCs w:val="21"/>
              </w:rPr>
            </w:pPr>
          </w:p>
        </w:tc>
        <w:tc>
          <w:tcPr>
            <w:tcW w:w="4111" w:type="dxa"/>
            <w:tcBorders>
              <w:tl2br w:val="nil"/>
              <w:tr2bl w:val="nil"/>
            </w:tcBorders>
            <w:shd w:val="clear" w:color="auto" w:fill="auto"/>
            <w:vAlign w:val="center"/>
          </w:tcPr>
          <w:p>
            <w:pPr>
              <w:widowControl/>
              <w:jc w:val="center"/>
              <w:rPr>
                <w:color w:val="auto"/>
                <w:kern w:val="0"/>
                <w:szCs w:val="21"/>
              </w:rPr>
            </w:pPr>
            <w:r>
              <w:rPr>
                <w:color w:val="auto"/>
                <w:kern w:val="0"/>
                <w:szCs w:val="21"/>
              </w:rPr>
              <w:t>有机质含量</w:t>
            </w:r>
          </w:p>
        </w:tc>
        <w:tc>
          <w:tcPr>
            <w:tcW w:w="4252" w:type="dxa"/>
            <w:tcBorders>
              <w:tl2br w:val="nil"/>
              <w:tr2bl w:val="nil"/>
            </w:tcBorders>
            <w:shd w:val="clear" w:color="auto" w:fill="auto"/>
            <w:vAlign w:val="center"/>
          </w:tcPr>
          <w:p>
            <w:pPr>
              <w:widowControl/>
              <w:jc w:val="center"/>
              <w:rPr>
                <w:color w:val="auto"/>
                <w:kern w:val="0"/>
                <w:szCs w:val="21"/>
              </w:rPr>
            </w:pPr>
            <w:r>
              <w:rPr>
                <w:color w:val="auto"/>
                <w:kern w:val="0"/>
                <w:szCs w:val="21"/>
              </w:rPr>
              <w:t>GB/T 18877-2020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2"/>
              <w:widowControl/>
              <w:numPr>
                <w:ilvl w:val="0"/>
                <w:numId w:val="3"/>
              </w:numPr>
              <w:ind w:firstLineChars="0"/>
              <w:jc w:val="center"/>
              <w:rPr>
                <w:rFonts w:ascii="Times New Roman" w:hAnsi="Times New Roman" w:eastAsia="宋体"/>
                <w:color w:val="auto"/>
                <w:kern w:val="0"/>
                <w:szCs w:val="21"/>
              </w:rPr>
            </w:pPr>
          </w:p>
        </w:tc>
        <w:tc>
          <w:tcPr>
            <w:tcW w:w="4111" w:type="dxa"/>
            <w:tcBorders>
              <w:tl2br w:val="nil"/>
              <w:tr2bl w:val="nil"/>
            </w:tcBorders>
            <w:shd w:val="clear" w:color="auto" w:fill="auto"/>
            <w:vAlign w:val="center"/>
          </w:tcPr>
          <w:p>
            <w:pPr>
              <w:widowControl/>
              <w:jc w:val="center"/>
              <w:rPr>
                <w:color w:val="auto"/>
                <w:kern w:val="0"/>
                <w:szCs w:val="21"/>
              </w:rPr>
            </w:pPr>
            <w:r>
              <w:rPr>
                <w:color w:val="auto"/>
                <w:kern w:val="0"/>
                <w:szCs w:val="21"/>
              </w:rPr>
              <w:t>酸碱度(pH值)</w:t>
            </w:r>
          </w:p>
        </w:tc>
        <w:tc>
          <w:tcPr>
            <w:tcW w:w="4252" w:type="dxa"/>
            <w:tcBorders>
              <w:tl2br w:val="nil"/>
              <w:tr2bl w:val="nil"/>
            </w:tcBorders>
            <w:shd w:val="clear" w:color="auto" w:fill="auto"/>
            <w:vAlign w:val="center"/>
          </w:tcPr>
          <w:p>
            <w:pPr>
              <w:widowControl/>
              <w:jc w:val="center"/>
              <w:rPr>
                <w:color w:val="auto"/>
                <w:kern w:val="0"/>
                <w:szCs w:val="21"/>
              </w:rPr>
            </w:pPr>
            <w:r>
              <w:rPr>
                <w:color w:val="auto"/>
                <w:kern w:val="0"/>
                <w:szCs w:val="21"/>
              </w:rPr>
              <w:t>GB/T 18877-2020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2"/>
              <w:widowControl/>
              <w:numPr>
                <w:ilvl w:val="0"/>
                <w:numId w:val="3"/>
              </w:numPr>
              <w:ind w:firstLineChars="0"/>
              <w:jc w:val="center"/>
              <w:rPr>
                <w:rFonts w:ascii="Times New Roman" w:hAnsi="Times New Roman" w:eastAsia="宋体"/>
                <w:color w:val="auto"/>
                <w:kern w:val="0"/>
                <w:szCs w:val="21"/>
              </w:rPr>
            </w:pPr>
          </w:p>
        </w:tc>
        <w:tc>
          <w:tcPr>
            <w:tcW w:w="4111" w:type="dxa"/>
            <w:tcBorders>
              <w:tl2br w:val="nil"/>
              <w:tr2bl w:val="nil"/>
            </w:tcBorders>
            <w:shd w:val="clear" w:color="auto" w:fill="auto"/>
            <w:vAlign w:val="center"/>
          </w:tcPr>
          <w:p>
            <w:pPr>
              <w:widowControl/>
              <w:jc w:val="center"/>
              <w:rPr>
                <w:color w:val="auto"/>
                <w:kern w:val="0"/>
                <w:szCs w:val="21"/>
              </w:rPr>
            </w:pPr>
            <w:r>
              <w:rPr>
                <w:color w:val="auto"/>
                <w:kern w:val="0"/>
                <w:szCs w:val="21"/>
              </w:rPr>
              <w:t>粒度(1.00mm~4.75mm或3.35~5.60mm)</w:t>
            </w:r>
          </w:p>
        </w:tc>
        <w:tc>
          <w:tcPr>
            <w:tcW w:w="4252" w:type="dxa"/>
            <w:tcBorders>
              <w:tl2br w:val="nil"/>
              <w:tr2bl w:val="nil"/>
            </w:tcBorders>
            <w:shd w:val="clear" w:color="auto" w:fill="auto"/>
            <w:vAlign w:val="center"/>
          </w:tcPr>
          <w:p>
            <w:pPr>
              <w:widowControl/>
              <w:jc w:val="center"/>
              <w:rPr>
                <w:color w:val="auto"/>
                <w:kern w:val="0"/>
                <w:szCs w:val="21"/>
              </w:rPr>
            </w:pPr>
            <w:r>
              <w:rPr>
                <w:color w:val="auto"/>
                <w:kern w:val="0"/>
                <w:szCs w:val="21"/>
              </w:rPr>
              <w:t>GB/T 24891-2010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2"/>
              <w:widowControl/>
              <w:numPr>
                <w:ilvl w:val="0"/>
                <w:numId w:val="3"/>
              </w:numPr>
              <w:ind w:firstLineChars="0"/>
              <w:jc w:val="center"/>
              <w:rPr>
                <w:rFonts w:ascii="Times New Roman" w:hAnsi="Times New Roman" w:eastAsia="宋体"/>
                <w:color w:val="auto"/>
                <w:kern w:val="0"/>
                <w:szCs w:val="21"/>
              </w:rPr>
            </w:pPr>
          </w:p>
        </w:tc>
        <w:tc>
          <w:tcPr>
            <w:tcW w:w="4111" w:type="dxa"/>
            <w:tcBorders>
              <w:tl2br w:val="nil"/>
              <w:tr2bl w:val="nil"/>
            </w:tcBorders>
            <w:shd w:val="clear" w:color="auto" w:fill="auto"/>
            <w:vAlign w:val="center"/>
          </w:tcPr>
          <w:p>
            <w:pPr>
              <w:widowControl/>
              <w:jc w:val="center"/>
              <w:rPr>
                <w:color w:val="auto"/>
                <w:kern w:val="0"/>
                <w:szCs w:val="21"/>
              </w:rPr>
            </w:pPr>
            <w:r>
              <w:rPr>
                <w:color w:val="auto"/>
                <w:kern w:val="0"/>
                <w:szCs w:val="21"/>
              </w:rPr>
              <w:t>氯离子含量</w:t>
            </w:r>
          </w:p>
        </w:tc>
        <w:tc>
          <w:tcPr>
            <w:tcW w:w="4252" w:type="dxa"/>
            <w:tcBorders>
              <w:tl2br w:val="nil"/>
              <w:tr2bl w:val="nil"/>
            </w:tcBorders>
            <w:shd w:val="clear" w:color="auto" w:fill="auto"/>
            <w:vAlign w:val="center"/>
          </w:tcPr>
          <w:p>
            <w:pPr>
              <w:widowControl/>
              <w:jc w:val="center"/>
              <w:rPr>
                <w:color w:val="auto"/>
                <w:kern w:val="0"/>
                <w:szCs w:val="21"/>
              </w:rPr>
            </w:pPr>
            <w:r>
              <w:rPr>
                <w:color w:val="auto"/>
                <w:kern w:val="0"/>
                <w:szCs w:val="21"/>
              </w:rPr>
              <w:t>GB/T 18877-2020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2"/>
              <w:widowControl/>
              <w:numPr>
                <w:ilvl w:val="0"/>
                <w:numId w:val="3"/>
              </w:numPr>
              <w:ind w:firstLineChars="0"/>
              <w:jc w:val="center"/>
              <w:rPr>
                <w:rFonts w:ascii="Times New Roman" w:hAnsi="Times New Roman" w:eastAsia="宋体"/>
                <w:color w:val="000000"/>
                <w:kern w:val="0"/>
                <w:szCs w:val="21"/>
              </w:rPr>
            </w:pPr>
          </w:p>
        </w:tc>
        <w:tc>
          <w:tcPr>
            <w:tcW w:w="4111" w:type="dxa"/>
            <w:tcBorders>
              <w:tl2br w:val="nil"/>
              <w:tr2bl w:val="nil"/>
            </w:tcBorders>
            <w:shd w:val="clear" w:color="auto" w:fill="auto"/>
            <w:vAlign w:val="center"/>
          </w:tcPr>
          <w:p>
            <w:pPr>
              <w:widowControl/>
              <w:jc w:val="center"/>
              <w:rPr>
                <w:rFonts w:hint="default" w:eastAsia="宋体"/>
                <w:color w:val="000000"/>
                <w:kern w:val="0"/>
                <w:szCs w:val="21"/>
                <w:lang w:val="en-US" w:eastAsia="zh-CN"/>
              </w:rPr>
            </w:pPr>
            <w:r>
              <w:rPr>
                <w:color w:val="000000"/>
                <w:kern w:val="0"/>
                <w:szCs w:val="21"/>
              </w:rPr>
              <w:t>砷</w:t>
            </w:r>
            <w:r>
              <w:rPr>
                <w:rFonts w:hint="eastAsia"/>
                <w:color w:val="000000"/>
                <w:kern w:val="0"/>
                <w:szCs w:val="21"/>
                <w:lang w:val="en-US" w:eastAsia="zh-CN"/>
              </w:rPr>
              <w:t>及其化合物含量(以As计)</w:t>
            </w:r>
          </w:p>
        </w:tc>
        <w:tc>
          <w:tcPr>
            <w:tcW w:w="4252" w:type="dxa"/>
            <w:tcBorders>
              <w:tl2br w:val="nil"/>
              <w:tr2bl w:val="nil"/>
            </w:tcBorders>
            <w:shd w:val="clear" w:color="auto" w:fill="auto"/>
            <w:vAlign w:val="center"/>
          </w:tcPr>
          <w:p>
            <w:pPr>
              <w:widowControl/>
              <w:jc w:val="center"/>
              <w:rPr>
                <w:color w:val="000000"/>
                <w:kern w:val="0"/>
                <w:szCs w:val="21"/>
              </w:rPr>
            </w:pPr>
            <w:r>
              <w:rPr>
                <w:color w:val="000000"/>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2"/>
              <w:widowControl/>
              <w:numPr>
                <w:ilvl w:val="0"/>
                <w:numId w:val="3"/>
              </w:numPr>
              <w:ind w:firstLineChars="0"/>
              <w:jc w:val="center"/>
              <w:rPr>
                <w:rFonts w:ascii="Times New Roman" w:hAnsi="Times New Roman" w:eastAsia="宋体"/>
                <w:color w:val="000000"/>
                <w:kern w:val="0"/>
                <w:szCs w:val="21"/>
              </w:rPr>
            </w:pPr>
          </w:p>
        </w:tc>
        <w:tc>
          <w:tcPr>
            <w:tcW w:w="4111" w:type="dxa"/>
            <w:tcBorders>
              <w:tl2br w:val="nil"/>
              <w:tr2bl w:val="nil"/>
            </w:tcBorders>
            <w:shd w:val="clear" w:color="auto" w:fill="auto"/>
            <w:vAlign w:val="center"/>
          </w:tcPr>
          <w:p>
            <w:pPr>
              <w:widowControl/>
              <w:jc w:val="center"/>
              <w:rPr>
                <w:color w:val="000000"/>
                <w:kern w:val="0"/>
                <w:szCs w:val="21"/>
              </w:rPr>
            </w:pPr>
            <w:r>
              <w:rPr>
                <w:color w:val="000000"/>
                <w:kern w:val="0"/>
                <w:szCs w:val="21"/>
              </w:rPr>
              <w:t>镉</w:t>
            </w:r>
            <w:r>
              <w:rPr>
                <w:rFonts w:hint="eastAsia"/>
                <w:color w:val="000000"/>
                <w:kern w:val="0"/>
                <w:szCs w:val="21"/>
                <w:lang w:val="en-US" w:eastAsia="zh-CN"/>
              </w:rPr>
              <w:t>及其化合物含量(以Cd计)</w:t>
            </w:r>
          </w:p>
        </w:tc>
        <w:tc>
          <w:tcPr>
            <w:tcW w:w="4252" w:type="dxa"/>
            <w:tcBorders>
              <w:tl2br w:val="nil"/>
              <w:tr2bl w:val="nil"/>
            </w:tcBorders>
            <w:shd w:val="clear" w:color="auto" w:fill="auto"/>
            <w:vAlign w:val="center"/>
          </w:tcPr>
          <w:p>
            <w:pPr>
              <w:widowControl/>
              <w:jc w:val="center"/>
              <w:rPr>
                <w:color w:val="000000"/>
                <w:kern w:val="0"/>
                <w:szCs w:val="21"/>
              </w:rPr>
            </w:pPr>
            <w:r>
              <w:rPr>
                <w:color w:val="000000"/>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2"/>
              <w:widowControl/>
              <w:numPr>
                <w:ilvl w:val="0"/>
                <w:numId w:val="3"/>
              </w:numPr>
              <w:ind w:firstLineChars="0"/>
              <w:jc w:val="center"/>
              <w:rPr>
                <w:rFonts w:ascii="Times New Roman" w:hAnsi="Times New Roman" w:eastAsia="宋体"/>
                <w:color w:val="000000"/>
                <w:kern w:val="0"/>
                <w:szCs w:val="21"/>
              </w:rPr>
            </w:pPr>
          </w:p>
        </w:tc>
        <w:tc>
          <w:tcPr>
            <w:tcW w:w="4111" w:type="dxa"/>
            <w:tcBorders>
              <w:tl2br w:val="nil"/>
              <w:tr2bl w:val="nil"/>
            </w:tcBorders>
            <w:shd w:val="clear" w:color="auto" w:fill="auto"/>
            <w:vAlign w:val="center"/>
          </w:tcPr>
          <w:p>
            <w:pPr>
              <w:widowControl/>
              <w:jc w:val="center"/>
              <w:rPr>
                <w:color w:val="000000"/>
                <w:kern w:val="0"/>
                <w:szCs w:val="21"/>
              </w:rPr>
            </w:pPr>
            <w:r>
              <w:rPr>
                <w:color w:val="000000"/>
                <w:kern w:val="0"/>
                <w:szCs w:val="21"/>
              </w:rPr>
              <w:t>铅</w:t>
            </w:r>
            <w:r>
              <w:rPr>
                <w:rFonts w:hint="eastAsia"/>
                <w:color w:val="000000"/>
                <w:kern w:val="0"/>
                <w:szCs w:val="21"/>
                <w:lang w:val="en-US" w:eastAsia="zh-CN"/>
              </w:rPr>
              <w:t>及其化合物含量(以Pb计)</w:t>
            </w:r>
          </w:p>
        </w:tc>
        <w:tc>
          <w:tcPr>
            <w:tcW w:w="4252" w:type="dxa"/>
            <w:tcBorders>
              <w:tl2br w:val="nil"/>
              <w:tr2bl w:val="nil"/>
            </w:tcBorders>
            <w:shd w:val="clear" w:color="auto" w:fill="auto"/>
            <w:vAlign w:val="center"/>
          </w:tcPr>
          <w:p>
            <w:pPr>
              <w:widowControl/>
              <w:jc w:val="center"/>
              <w:rPr>
                <w:color w:val="000000"/>
                <w:kern w:val="0"/>
                <w:szCs w:val="21"/>
              </w:rPr>
            </w:pPr>
            <w:r>
              <w:rPr>
                <w:color w:val="000000"/>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2"/>
              <w:widowControl/>
              <w:numPr>
                <w:ilvl w:val="0"/>
                <w:numId w:val="3"/>
              </w:numPr>
              <w:ind w:firstLineChars="0"/>
              <w:jc w:val="center"/>
              <w:rPr>
                <w:rFonts w:ascii="Times New Roman" w:hAnsi="Times New Roman" w:eastAsia="宋体"/>
                <w:color w:val="000000"/>
                <w:kern w:val="0"/>
                <w:szCs w:val="21"/>
              </w:rPr>
            </w:pPr>
          </w:p>
        </w:tc>
        <w:tc>
          <w:tcPr>
            <w:tcW w:w="4111" w:type="dxa"/>
            <w:tcBorders>
              <w:tl2br w:val="nil"/>
              <w:tr2bl w:val="nil"/>
            </w:tcBorders>
            <w:shd w:val="clear" w:color="auto" w:fill="auto"/>
            <w:vAlign w:val="center"/>
          </w:tcPr>
          <w:p>
            <w:pPr>
              <w:widowControl/>
              <w:jc w:val="center"/>
              <w:rPr>
                <w:color w:val="000000"/>
                <w:kern w:val="0"/>
                <w:szCs w:val="21"/>
              </w:rPr>
            </w:pPr>
            <w:r>
              <w:rPr>
                <w:color w:val="000000"/>
                <w:kern w:val="0"/>
                <w:szCs w:val="21"/>
              </w:rPr>
              <w:t>铬</w:t>
            </w:r>
            <w:r>
              <w:rPr>
                <w:rFonts w:hint="eastAsia"/>
                <w:color w:val="000000"/>
                <w:kern w:val="0"/>
                <w:szCs w:val="21"/>
                <w:lang w:val="en-US" w:eastAsia="zh-CN"/>
              </w:rPr>
              <w:t>及其化合物含量(以Cr计)</w:t>
            </w:r>
          </w:p>
        </w:tc>
        <w:tc>
          <w:tcPr>
            <w:tcW w:w="4252" w:type="dxa"/>
            <w:tcBorders>
              <w:tl2br w:val="nil"/>
              <w:tr2bl w:val="nil"/>
            </w:tcBorders>
            <w:shd w:val="clear" w:color="auto" w:fill="auto"/>
            <w:vAlign w:val="center"/>
          </w:tcPr>
          <w:p>
            <w:pPr>
              <w:widowControl/>
              <w:jc w:val="center"/>
              <w:rPr>
                <w:color w:val="000000"/>
                <w:kern w:val="0"/>
                <w:szCs w:val="21"/>
              </w:rPr>
            </w:pPr>
            <w:r>
              <w:rPr>
                <w:color w:val="000000"/>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2"/>
              <w:widowControl/>
              <w:numPr>
                <w:ilvl w:val="0"/>
                <w:numId w:val="3"/>
              </w:numPr>
              <w:ind w:firstLineChars="0"/>
              <w:jc w:val="center"/>
              <w:rPr>
                <w:rFonts w:ascii="Times New Roman" w:hAnsi="Times New Roman" w:eastAsia="宋体"/>
                <w:color w:val="000000"/>
                <w:kern w:val="0"/>
                <w:szCs w:val="21"/>
              </w:rPr>
            </w:pPr>
          </w:p>
        </w:tc>
        <w:tc>
          <w:tcPr>
            <w:tcW w:w="4111" w:type="dxa"/>
            <w:tcBorders>
              <w:tl2br w:val="nil"/>
              <w:tr2bl w:val="nil"/>
            </w:tcBorders>
            <w:shd w:val="clear" w:color="auto" w:fill="auto"/>
            <w:vAlign w:val="center"/>
          </w:tcPr>
          <w:p>
            <w:pPr>
              <w:widowControl/>
              <w:jc w:val="center"/>
              <w:rPr>
                <w:color w:val="000000"/>
                <w:kern w:val="0"/>
                <w:szCs w:val="21"/>
              </w:rPr>
            </w:pPr>
            <w:r>
              <w:rPr>
                <w:color w:val="000000"/>
                <w:kern w:val="0"/>
                <w:szCs w:val="21"/>
              </w:rPr>
              <w:t>汞</w:t>
            </w:r>
            <w:r>
              <w:rPr>
                <w:rFonts w:hint="eastAsia"/>
                <w:color w:val="000000"/>
                <w:kern w:val="0"/>
                <w:szCs w:val="21"/>
                <w:lang w:val="en-US" w:eastAsia="zh-CN"/>
              </w:rPr>
              <w:t>及其化合物含量(以Hg计)</w:t>
            </w:r>
          </w:p>
        </w:tc>
        <w:tc>
          <w:tcPr>
            <w:tcW w:w="4252" w:type="dxa"/>
            <w:tcBorders>
              <w:tl2br w:val="nil"/>
              <w:tr2bl w:val="nil"/>
            </w:tcBorders>
            <w:shd w:val="clear" w:color="auto" w:fill="auto"/>
            <w:vAlign w:val="center"/>
          </w:tcPr>
          <w:p>
            <w:pPr>
              <w:widowControl/>
              <w:jc w:val="center"/>
              <w:rPr>
                <w:color w:val="000000"/>
                <w:kern w:val="0"/>
                <w:szCs w:val="21"/>
              </w:rPr>
            </w:pPr>
            <w:r>
              <w:rPr>
                <w:color w:val="000000"/>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2"/>
              <w:widowControl/>
              <w:numPr>
                <w:ilvl w:val="0"/>
                <w:numId w:val="3"/>
              </w:numPr>
              <w:ind w:firstLineChars="0"/>
              <w:jc w:val="center"/>
              <w:rPr>
                <w:rFonts w:ascii="Times New Roman" w:hAnsi="Times New Roman" w:eastAsia="宋体"/>
                <w:color w:val="FF0000"/>
                <w:kern w:val="0"/>
                <w:szCs w:val="21"/>
              </w:rPr>
            </w:pPr>
          </w:p>
        </w:tc>
        <w:tc>
          <w:tcPr>
            <w:tcW w:w="4111" w:type="dxa"/>
            <w:tcBorders>
              <w:tl2br w:val="nil"/>
              <w:tr2bl w:val="nil"/>
            </w:tcBorders>
            <w:shd w:val="clear" w:color="auto" w:fill="auto"/>
            <w:vAlign w:val="center"/>
          </w:tcPr>
          <w:p>
            <w:pPr>
              <w:widowControl/>
              <w:jc w:val="center"/>
              <w:rPr>
                <w:color w:val="FF0000"/>
                <w:kern w:val="0"/>
                <w:szCs w:val="21"/>
              </w:rPr>
            </w:pPr>
            <w:r>
              <w:rPr>
                <w:color w:val="FF0000"/>
                <w:kern w:val="0"/>
                <w:szCs w:val="21"/>
              </w:rPr>
              <w:t>钠离子含量</w:t>
            </w:r>
          </w:p>
        </w:tc>
        <w:tc>
          <w:tcPr>
            <w:tcW w:w="4252" w:type="dxa"/>
            <w:tcBorders>
              <w:tl2br w:val="nil"/>
              <w:tr2bl w:val="nil"/>
            </w:tcBorders>
            <w:shd w:val="clear" w:color="auto" w:fill="auto"/>
            <w:vAlign w:val="center"/>
          </w:tcPr>
          <w:p>
            <w:pPr>
              <w:jc w:val="center"/>
              <w:rPr>
                <w:color w:val="FF0000"/>
                <w:kern w:val="0"/>
                <w:szCs w:val="21"/>
              </w:rPr>
            </w:pPr>
            <w:r>
              <w:rPr>
                <w:color w:val="FF0000"/>
                <w:kern w:val="0"/>
                <w:szCs w:val="21"/>
              </w:rPr>
              <w:t>NY/T 1972-2010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2"/>
              <w:widowControl/>
              <w:numPr>
                <w:ilvl w:val="0"/>
                <w:numId w:val="3"/>
              </w:numPr>
              <w:ind w:firstLineChars="0"/>
              <w:jc w:val="center"/>
              <w:rPr>
                <w:rFonts w:ascii="Times New Roman" w:hAnsi="Times New Roman" w:eastAsia="宋体"/>
                <w:color w:val="FF0000"/>
                <w:kern w:val="0"/>
                <w:szCs w:val="21"/>
              </w:rPr>
            </w:pPr>
          </w:p>
        </w:tc>
        <w:tc>
          <w:tcPr>
            <w:tcW w:w="4111" w:type="dxa"/>
            <w:tcBorders>
              <w:tl2br w:val="nil"/>
              <w:tr2bl w:val="nil"/>
            </w:tcBorders>
            <w:shd w:val="clear" w:color="auto" w:fill="auto"/>
            <w:vAlign w:val="center"/>
          </w:tcPr>
          <w:p>
            <w:pPr>
              <w:widowControl/>
              <w:jc w:val="center"/>
              <w:rPr>
                <w:rFonts w:hint="eastAsia" w:eastAsia="宋体"/>
                <w:color w:val="FF0000"/>
                <w:kern w:val="0"/>
                <w:szCs w:val="21"/>
                <w:lang w:val="en-US" w:eastAsia="zh-CN"/>
              </w:rPr>
            </w:pPr>
            <w:r>
              <w:rPr>
                <w:color w:val="FF0000"/>
                <w:kern w:val="0"/>
                <w:szCs w:val="21"/>
              </w:rPr>
              <w:t>缩二脲</w:t>
            </w:r>
            <w:r>
              <w:rPr>
                <w:rFonts w:hint="eastAsia"/>
                <w:color w:val="FF0000"/>
                <w:kern w:val="0"/>
                <w:szCs w:val="21"/>
                <w:lang w:val="en-US" w:eastAsia="zh-CN"/>
              </w:rPr>
              <w:t>含量</w:t>
            </w:r>
          </w:p>
        </w:tc>
        <w:tc>
          <w:tcPr>
            <w:tcW w:w="4252" w:type="dxa"/>
            <w:tcBorders>
              <w:tl2br w:val="nil"/>
              <w:tr2bl w:val="nil"/>
            </w:tcBorders>
            <w:shd w:val="clear" w:color="auto" w:fill="auto"/>
            <w:vAlign w:val="center"/>
          </w:tcPr>
          <w:p>
            <w:pPr>
              <w:jc w:val="center"/>
              <w:rPr>
                <w:color w:val="FF0000"/>
                <w:kern w:val="0"/>
                <w:szCs w:val="21"/>
              </w:rPr>
            </w:pPr>
            <w:r>
              <w:rPr>
                <w:color w:val="FF0000"/>
                <w:kern w:val="0"/>
                <w:szCs w:val="21"/>
              </w:rPr>
              <w:t>GB/T 22924-2008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2"/>
              <w:widowControl/>
              <w:numPr>
                <w:ilvl w:val="0"/>
                <w:numId w:val="3"/>
              </w:numPr>
              <w:ind w:firstLineChars="0"/>
              <w:jc w:val="center"/>
              <w:rPr>
                <w:rFonts w:ascii="Times New Roman" w:hAnsi="Times New Roman" w:eastAsia="宋体"/>
                <w:color w:val="000000"/>
                <w:kern w:val="0"/>
                <w:szCs w:val="21"/>
              </w:rPr>
            </w:pPr>
          </w:p>
        </w:tc>
        <w:tc>
          <w:tcPr>
            <w:tcW w:w="4111" w:type="dxa"/>
            <w:tcBorders>
              <w:tl2br w:val="nil"/>
              <w:tr2bl w:val="nil"/>
            </w:tcBorders>
            <w:shd w:val="clear" w:color="auto" w:fill="auto"/>
            <w:vAlign w:val="center"/>
          </w:tcPr>
          <w:p>
            <w:pPr>
              <w:widowControl/>
              <w:jc w:val="center"/>
              <w:rPr>
                <w:color w:val="000000"/>
                <w:kern w:val="0"/>
                <w:szCs w:val="21"/>
              </w:rPr>
            </w:pPr>
            <w:r>
              <w:rPr>
                <w:color w:val="000000"/>
                <w:kern w:val="0"/>
                <w:szCs w:val="21"/>
              </w:rPr>
              <w:t>蛔虫卵死亡率</w:t>
            </w:r>
          </w:p>
        </w:tc>
        <w:tc>
          <w:tcPr>
            <w:tcW w:w="4252" w:type="dxa"/>
            <w:tcBorders>
              <w:tl2br w:val="nil"/>
              <w:tr2bl w:val="nil"/>
            </w:tcBorders>
            <w:shd w:val="clear" w:color="auto" w:fill="auto"/>
            <w:vAlign w:val="center"/>
          </w:tcPr>
          <w:p>
            <w:pPr>
              <w:widowControl/>
              <w:jc w:val="center"/>
              <w:rPr>
                <w:color w:val="000000"/>
                <w:kern w:val="0"/>
                <w:szCs w:val="21"/>
              </w:rPr>
            </w:pPr>
            <w:r>
              <w:rPr>
                <w:color w:val="000000"/>
                <w:kern w:val="0"/>
                <w:szCs w:val="21"/>
              </w:rPr>
              <w:t>GB/T 19524.2-2004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2"/>
              <w:widowControl/>
              <w:numPr>
                <w:ilvl w:val="0"/>
                <w:numId w:val="3"/>
              </w:numPr>
              <w:ind w:firstLineChars="0"/>
              <w:jc w:val="center"/>
              <w:rPr>
                <w:rFonts w:ascii="Times New Roman" w:hAnsi="Times New Roman" w:eastAsia="宋体"/>
                <w:color w:val="000000"/>
                <w:kern w:val="0"/>
                <w:szCs w:val="21"/>
              </w:rPr>
            </w:pPr>
          </w:p>
        </w:tc>
        <w:tc>
          <w:tcPr>
            <w:tcW w:w="4111" w:type="dxa"/>
            <w:tcBorders>
              <w:tl2br w:val="nil"/>
              <w:tr2bl w:val="nil"/>
            </w:tcBorders>
            <w:shd w:val="clear" w:color="auto" w:fill="auto"/>
            <w:vAlign w:val="center"/>
          </w:tcPr>
          <w:p>
            <w:pPr>
              <w:widowControl/>
              <w:jc w:val="center"/>
              <w:rPr>
                <w:color w:val="000000"/>
                <w:kern w:val="0"/>
                <w:szCs w:val="21"/>
              </w:rPr>
            </w:pPr>
            <w:r>
              <w:rPr>
                <w:color w:val="000000"/>
                <w:kern w:val="0"/>
                <w:szCs w:val="21"/>
              </w:rPr>
              <w:t>粪大肠菌群数</w:t>
            </w:r>
          </w:p>
        </w:tc>
        <w:tc>
          <w:tcPr>
            <w:tcW w:w="4252" w:type="dxa"/>
            <w:tcBorders>
              <w:tl2br w:val="nil"/>
              <w:tr2bl w:val="nil"/>
            </w:tcBorders>
            <w:shd w:val="clear" w:color="auto" w:fill="auto"/>
            <w:vAlign w:val="center"/>
          </w:tcPr>
          <w:p>
            <w:pPr>
              <w:widowControl/>
              <w:jc w:val="center"/>
              <w:rPr>
                <w:color w:val="000000"/>
                <w:kern w:val="0"/>
                <w:szCs w:val="21"/>
              </w:rPr>
            </w:pPr>
            <w:r>
              <w:rPr>
                <w:color w:val="000000"/>
                <w:kern w:val="0"/>
                <w:szCs w:val="21"/>
              </w:rPr>
              <w:t>GB/T 19524.1-2004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2"/>
              <w:widowControl/>
              <w:numPr>
                <w:ilvl w:val="0"/>
                <w:numId w:val="3"/>
              </w:numPr>
              <w:ind w:firstLineChars="0"/>
              <w:jc w:val="center"/>
              <w:rPr>
                <w:rFonts w:ascii="Times New Roman" w:hAnsi="Times New Roman" w:eastAsia="宋体"/>
                <w:color w:val="000000"/>
                <w:kern w:val="0"/>
                <w:szCs w:val="21"/>
              </w:rPr>
            </w:pPr>
          </w:p>
        </w:tc>
        <w:tc>
          <w:tcPr>
            <w:tcW w:w="4111" w:type="dxa"/>
            <w:tcBorders>
              <w:tl2br w:val="nil"/>
              <w:tr2bl w:val="nil"/>
            </w:tcBorders>
            <w:shd w:val="clear" w:color="auto" w:fill="auto"/>
            <w:vAlign w:val="center"/>
          </w:tcPr>
          <w:p>
            <w:pPr>
              <w:widowControl/>
              <w:jc w:val="center"/>
              <w:rPr>
                <w:color w:val="000000"/>
                <w:kern w:val="0"/>
                <w:szCs w:val="21"/>
              </w:rPr>
            </w:pPr>
            <w:r>
              <w:rPr>
                <w:color w:val="000000"/>
                <w:kern w:val="0"/>
                <w:szCs w:val="21"/>
              </w:rPr>
              <w:t>包装标识（养分含量、含氯标识、其他</w:t>
            </w:r>
            <w:r>
              <w:rPr>
                <w:rFonts w:hint="eastAsia"/>
                <w:color w:val="000000"/>
                <w:kern w:val="0"/>
                <w:szCs w:val="21"/>
              </w:rPr>
              <w:t>、名称中的禁用语</w:t>
            </w:r>
            <w:r>
              <w:rPr>
                <w:color w:val="000000"/>
                <w:kern w:val="0"/>
                <w:szCs w:val="21"/>
              </w:rPr>
              <w:t>）</w:t>
            </w:r>
          </w:p>
        </w:tc>
        <w:tc>
          <w:tcPr>
            <w:tcW w:w="4252" w:type="dxa"/>
            <w:tcBorders>
              <w:tl2br w:val="nil"/>
              <w:tr2bl w:val="nil"/>
            </w:tcBorders>
            <w:shd w:val="clear" w:color="auto" w:fill="auto"/>
            <w:vAlign w:val="center"/>
          </w:tcPr>
          <w:p>
            <w:pPr>
              <w:widowControl/>
              <w:jc w:val="center"/>
              <w:rPr>
                <w:bCs/>
                <w:color w:val="000000"/>
                <w:szCs w:val="21"/>
              </w:rPr>
            </w:pPr>
            <w:r>
              <w:rPr>
                <w:color w:val="000000"/>
                <w:kern w:val="0"/>
                <w:szCs w:val="21"/>
              </w:rPr>
              <w:t>GB 18382-2021</w:t>
            </w:r>
          </w:p>
          <w:p>
            <w:pPr>
              <w:jc w:val="center"/>
              <w:rPr>
                <w:color w:val="000000"/>
                <w:kern w:val="0"/>
                <w:szCs w:val="21"/>
              </w:rPr>
            </w:pPr>
            <w:r>
              <w:rPr>
                <w:color w:val="000000"/>
                <w:kern w:val="0"/>
                <w:szCs w:val="21"/>
              </w:rPr>
              <w:t>GB/T 18877-2020</w:t>
            </w:r>
          </w:p>
        </w:tc>
      </w:tr>
    </w:tbl>
    <w:p>
      <w:pPr>
        <w:adjustRightInd w:val="0"/>
        <w:snapToGrid w:val="0"/>
        <w:spacing w:line="440" w:lineRule="exact"/>
        <w:ind w:firstLine="420" w:firstLineChars="200"/>
        <w:rPr>
          <w:color w:val="000000"/>
          <w:szCs w:val="21"/>
        </w:rPr>
      </w:pPr>
      <w:r>
        <w:rPr>
          <w:color w:val="000000"/>
          <w:szCs w:val="21"/>
        </w:rPr>
        <w:t>执行企业标准、团体标准、地方标准的产品，检验项目参照上述内容执行。</w:t>
      </w:r>
    </w:p>
    <w:p>
      <w:pPr>
        <w:snapToGrid w:val="0"/>
        <w:spacing w:line="440" w:lineRule="exact"/>
        <w:ind w:firstLine="420" w:firstLineChars="200"/>
        <w:rPr>
          <w:color w:val="000000"/>
          <w:szCs w:val="21"/>
        </w:rPr>
      </w:pPr>
      <w:r>
        <w:rPr>
          <w:color w:val="000000"/>
          <w:szCs w:val="21"/>
        </w:rPr>
        <w:t>凡是注日期的文件，其随后所有的修改单（不包括勘误的内容）或修订版不适用于本细则。凡是不注日期的文件，其最新版本适用于本细则。</w:t>
      </w:r>
      <w:bookmarkStart w:id="2" w:name="_Hlk101710548"/>
    </w:p>
    <w:bookmarkEnd w:id="2"/>
    <w:p>
      <w:pPr>
        <w:spacing w:line="440" w:lineRule="exact"/>
        <w:rPr>
          <w:rFonts w:eastAsia="黑体"/>
          <w:color w:val="000000"/>
          <w:szCs w:val="21"/>
        </w:rPr>
      </w:pPr>
      <w:r>
        <w:rPr>
          <w:rFonts w:eastAsia="黑体"/>
          <w:color w:val="000000"/>
          <w:szCs w:val="21"/>
        </w:rPr>
        <w:t>3 判定规则</w:t>
      </w:r>
    </w:p>
    <w:p>
      <w:pPr>
        <w:snapToGrid w:val="0"/>
        <w:spacing w:line="440" w:lineRule="exact"/>
        <w:rPr>
          <w:bCs/>
          <w:color w:val="000000"/>
          <w:szCs w:val="21"/>
        </w:rPr>
      </w:pPr>
      <w:r>
        <w:rPr>
          <w:color w:val="000000"/>
          <w:szCs w:val="21"/>
        </w:rPr>
        <w:t>3.1依据标准</w:t>
      </w:r>
    </w:p>
    <w:p>
      <w:pPr>
        <w:spacing w:line="440" w:lineRule="exact"/>
        <w:ind w:firstLine="420" w:firstLineChars="200"/>
        <w:rPr>
          <w:bCs/>
          <w:color w:val="000000"/>
          <w:szCs w:val="21"/>
        </w:rPr>
      </w:pPr>
      <w:r>
        <w:rPr>
          <w:bCs/>
          <w:color w:val="000000"/>
          <w:szCs w:val="21"/>
        </w:rPr>
        <w:t>GB 18382-2021 肥料标识 内容和要求</w:t>
      </w:r>
    </w:p>
    <w:p>
      <w:pPr>
        <w:spacing w:line="440" w:lineRule="exact"/>
        <w:ind w:firstLine="420" w:firstLineChars="200"/>
        <w:rPr>
          <w:bCs/>
          <w:color w:val="000000"/>
          <w:szCs w:val="21"/>
        </w:rPr>
      </w:pPr>
      <w:r>
        <w:rPr>
          <w:bCs/>
          <w:color w:val="000000"/>
          <w:szCs w:val="21"/>
        </w:rPr>
        <w:t>GB 38400-2019 肥料中有毒有害物质的限量要求</w:t>
      </w:r>
    </w:p>
    <w:p>
      <w:pPr>
        <w:spacing w:line="440" w:lineRule="exact"/>
        <w:ind w:firstLine="420" w:firstLineChars="200"/>
        <w:rPr>
          <w:bCs/>
          <w:color w:val="000000"/>
          <w:szCs w:val="21"/>
        </w:rPr>
      </w:pPr>
      <w:r>
        <w:rPr>
          <w:bCs/>
          <w:color w:val="000000"/>
          <w:szCs w:val="21"/>
        </w:rPr>
        <w:t>GB/T 15063-2020 复合肥料</w:t>
      </w:r>
    </w:p>
    <w:p>
      <w:pPr>
        <w:spacing w:line="440" w:lineRule="exact"/>
        <w:ind w:firstLine="420" w:firstLineChars="200"/>
        <w:rPr>
          <w:bCs/>
          <w:color w:val="000000"/>
          <w:szCs w:val="21"/>
        </w:rPr>
      </w:pPr>
      <w:r>
        <w:rPr>
          <w:bCs/>
          <w:color w:val="000000"/>
          <w:szCs w:val="21"/>
        </w:rPr>
        <w:t>GB/T 18877-2020 有机无机复混肥料</w:t>
      </w:r>
    </w:p>
    <w:p>
      <w:pPr>
        <w:spacing w:line="440" w:lineRule="exact"/>
        <w:ind w:firstLine="420" w:firstLineChars="200"/>
        <w:rPr>
          <w:bCs/>
          <w:color w:val="000000"/>
          <w:szCs w:val="21"/>
        </w:rPr>
      </w:pPr>
      <w:r>
        <w:rPr>
          <w:bCs/>
          <w:color w:val="000000"/>
          <w:szCs w:val="21"/>
        </w:rPr>
        <w:t>GB/T 21633-2020 掺混肥料（BB肥）</w:t>
      </w:r>
    </w:p>
    <w:p>
      <w:pPr>
        <w:spacing w:line="440" w:lineRule="exact"/>
        <w:ind w:firstLine="420" w:firstLineChars="200"/>
        <w:rPr>
          <w:bCs/>
          <w:strike/>
          <w:color w:val="000000"/>
          <w:szCs w:val="21"/>
        </w:rPr>
      </w:pPr>
      <w:r>
        <w:rPr>
          <w:color w:val="000000"/>
          <w:szCs w:val="21"/>
        </w:rPr>
        <w:t>现行有效的企业标准、团体标准、地方标准及产品明示质量要求</w:t>
      </w:r>
    </w:p>
    <w:p>
      <w:pPr>
        <w:snapToGrid w:val="0"/>
        <w:spacing w:line="440" w:lineRule="exact"/>
        <w:rPr>
          <w:color w:val="000000"/>
          <w:szCs w:val="21"/>
        </w:rPr>
      </w:pPr>
      <w:r>
        <w:rPr>
          <w:color w:val="000000"/>
          <w:szCs w:val="21"/>
        </w:rPr>
        <w:t>3.2判定原则</w:t>
      </w:r>
    </w:p>
    <w:p>
      <w:pPr>
        <w:snapToGrid w:val="0"/>
        <w:spacing w:line="440" w:lineRule="exact"/>
        <w:ind w:firstLine="420" w:firstLineChars="200"/>
        <w:rPr>
          <w:color w:val="000000"/>
          <w:szCs w:val="21"/>
        </w:rPr>
      </w:pPr>
      <w:r>
        <w:rPr>
          <w:color w:val="000000"/>
          <w:szCs w:val="21"/>
        </w:rPr>
        <w:t>经检验，检验项目全部合格，判定为被抽查产品所检项目未发现不合格；检验项目中任一项或一项以上不合格，判定为被抽查产品不合格。</w:t>
      </w:r>
    </w:p>
    <w:p>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color w:val="000000"/>
          <w:szCs w:val="21"/>
        </w:rPr>
      </w:pPr>
      <w:r>
        <w:rPr>
          <w:color w:val="000000"/>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color w:val="000000"/>
          <w:szCs w:val="21"/>
        </w:rPr>
      </w:pPr>
      <w:r>
        <w:rPr>
          <w:color w:val="000000"/>
          <w:szCs w:val="21"/>
        </w:rPr>
        <w:t>若被检产品明示的质量要求缺少本细则中检验项目依据的推荐性标准要求时，该项目不参与判定。</w:t>
      </w:r>
    </w:p>
    <w:p>
      <w:pPr>
        <w:spacing w:line="440" w:lineRule="exact"/>
        <w:rPr>
          <w:color w:val="FF0000"/>
          <w:szCs w:val="21"/>
        </w:rPr>
      </w:pPr>
    </w:p>
    <w:p>
      <w:pPr>
        <w:snapToGrid w:val="0"/>
        <w:spacing w:line="440" w:lineRule="exact"/>
        <w:rPr>
          <w:color w:val="000000"/>
          <w:szCs w:val="21"/>
        </w:rPr>
      </w:pPr>
    </w:p>
    <w:sectPr>
      <w:headerReference r:id="rId3" w:type="default"/>
      <w:footerReference r:id="rId4" w:type="default"/>
      <w:footerReference r:id="rId5" w:type="even"/>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en-US"/>
      </w:rPr>
      <w:t>4</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03010"/>
    <w:multiLevelType w:val="multilevel"/>
    <w:tmpl w:val="34503010"/>
    <w:lvl w:ilvl="0" w:tentative="0">
      <w:start w:val="1"/>
      <w:numFmt w:val="decimal"/>
      <w:suff w:val="nothing"/>
      <w:lvlText w:val="%1"/>
      <w:lvlJc w:val="left"/>
      <w:pPr>
        <w:ind w:left="0" w:firstLine="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5605519"/>
    <w:multiLevelType w:val="multilevel"/>
    <w:tmpl w:val="65605519"/>
    <w:lvl w:ilvl="0" w:tentative="0">
      <w:start w:val="1"/>
      <w:numFmt w:val="decimal"/>
      <w:suff w:val="nothing"/>
      <w:lvlText w:val="%1"/>
      <w:lvlJc w:val="left"/>
      <w:pPr>
        <w:ind w:left="0" w:firstLine="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59C3213"/>
    <w:multiLevelType w:val="multilevel"/>
    <w:tmpl w:val="759C3213"/>
    <w:lvl w:ilvl="0" w:tentative="0">
      <w:start w:val="1"/>
      <w:numFmt w:val="decimal"/>
      <w:suff w:val="nothing"/>
      <w:lvlText w:val="%1"/>
      <w:lvlJc w:val="left"/>
      <w:pPr>
        <w:ind w:left="0" w:firstLine="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mZDlmMjdkNDI1NjEzMmI2Y2M4ZTAxODQ5YmJlMTYifQ=="/>
  </w:docVars>
  <w:rsids>
    <w:rsidRoot w:val="00B4742C"/>
    <w:rsid w:val="00024CC3"/>
    <w:rsid w:val="000658AA"/>
    <w:rsid w:val="00066F91"/>
    <w:rsid w:val="000F3245"/>
    <w:rsid w:val="00110537"/>
    <w:rsid w:val="00146928"/>
    <w:rsid w:val="001525ED"/>
    <w:rsid w:val="001C4DD7"/>
    <w:rsid w:val="001D6315"/>
    <w:rsid w:val="002A0CD5"/>
    <w:rsid w:val="002A6289"/>
    <w:rsid w:val="002D0C68"/>
    <w:rsid w:val="002E165D"/>
    <w:rsid w:val="003116A5"/>
    <w:rsid w:val="00335A02"/>
    <w:rsid w:val="003416E6"/>
    <w:rsid w:val="003519D7"/>
    <w:rsid w:val="003B0CD8"/>
    <w:rsid w:val="003C0A55"/>
    <w:rsid w:val="003C58A5"/>
    <w:rsid w:val="003E24F8"/>
    <w:rsid w:val="003F2646"/>
    <w:rsid w:val="00462F0D"/>
    <w:rsid w:val="00491D5A"/>
    <w:rsid w:val="004C3B18"/>
    <w:rsid w:val="004D31EE"/>
    <w:rsid w:val="00536FC4"/>
    <w:rsid w:val="005C0B9D"/>
    <w:rsid w:val="00641194"/>
    <w:rsid w:val="00664070"/>
    <w:rsid w:val="006D226F"/>
    <w:rsid w:val="006D3C73"/>
    <w:rsid w:val="0070079E"/>
    <w:rsid w:val="00761E48"/>
    <w:rsid w:val="00784764"/>
    <w:rsid w:val="00794DED"/>
    <w:rsid w:val="007B66FE"/>
    <w:rsid w:val="007C3C13"/>
    <w:rsid w:val="008B2D53"/>
    <w:rsid w:val="008F6FFF"/>
    <w:rsid w:val="0090340F"/>
    <w:rsid w:val="00920FC2"/>
    <w:rsid w:val="009E2EEC"/>
    <w:rsid w:val="00B4742C"/>
    <w:rsid w:val="00BC364A"/>
    <w:rsid w:val="00C2597E"/>
    <w:rsid w:val="00C50BB6"/>
    <w:rsid w:val="00C96F14"/>
    <w:rsid w:val="00CA1052"/>
    <w:rsid w:val="00CA2402"/>
    <w:rsid w:val="00D14605"/>
    <w:rsid w:val="00D86E21"/>
    <w:rsid w:val="00DA208C"/>
    <w:rsid w:val="00DB1312"/>
    <w:rsid w:val="00DE0D14"/>
    <w:rsid w:val="00E12338"/>
    <w:rsid w:val="00E16EF9"/>
    <w:rsid w:val="00F01B54"/>
    <w:rsid w:val="00F54155"/>
    <w:rsid w:val="00F8675E"/>
    <w:rsid w:val="00FB1BD0"/>
    <w:rsid w:val="00FD4E25"/>
    <w:rsid w:val="0AB5167F"/>
    <w:rsid w:val="0CE70783"/>
    <w:rsid w:val="0FDC0086"/>
    <w:rsid w:val="13A617CC"/>
    <w:rsid w:val="18BE4986"/>
    <w:rsid w:val="1FCB7AA0"/>
    <w:rsid w:val="29454BB4"/>
    <w:rsid w:val="2A86529D"/>
    <w:rsid w:val="2AF06156"/>
    <w:rsid w:val="2BA671F3"/>
    <w:rsid w:val="373F4188"/>
    <w:rsid w:val="43866AFE"/>
    <w:rsid w:val="4F2954FF"/>
    <w:rsid w:val="505D2320"/>
    <w:rsid w:val="54BC073D"/>
    <w:rsid w:val="5B9B0C0D"/>
    <w:rsid w:val="5CA03A42"/>
    <w:rsid w:val="69AA5D40"/>
    <w:rsid w:val="7E8F0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lang w:val="zh-CN"/>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styleId="4">
    <w:name w:val="Normal (Web)"/>
    <w:basedOn w:val="1"/>
    <w:unhideWhenUsed/>
    <w:qFormat/>
    <w:uiPriority w:val="0"/>
    <w:pPr>
      <w:spacing w:before="100" w:beforeAutospacing="1" w:after="100" w:afterAutospacing="1"/>
      <w:jc w:val="left"/>
    </w:pPr>
    <w:rPr>
      <w:rFonts w:ascii="Calibri" w:hAnsi="Calibri"/>
      <w:kern w:val="0"/>
      <w:sz w:val="24"/>
      <w:szCs w:val="22"/>
    </w:rPr>
  </w:style>
  <w:style w:type="character" w:styleId="7">
    <w:name w:val="page number"/>
    <w:qFormat/>
    <w:uiPriority w:val="0"/>
  </w:style>
  <w:style w:type="character" w:customStyle="1" w:styleId="8">
    <w:name w:val="页脚 字符"/>
    <w:basedOn w:val="6"/>
    <w:semiHidden/>
    <w:qFormat/>
    <w:uiPriority w:val="99"/>
    <w:rPr>
      <w:rFonts w:ascii="Times New Roman" w:hAnsi="Times New Roman" w:eastAsia="宋体" w:cs="Times New Roman"/>
      <w:sz w:val="18"/>
      <w:szCs w:val="18"/>
    </w:rPr>
  </w:style>
  <w:style w:type="character" w:customStyle="1" w:styleId="9">
    <w:name w:val="页脚 Char"/>
    <w:link w:val="2"/>
    <w:qFormat/>
    <w:uiPriority w:val="99"/>
    <w:rPr>
      <w:rFonts w:ascii="Times New Roman" w:hAnsi="Times New Roman" w:eastAsia="宋体" w:cs="Times New Roman"/>
      <w:sz w:val="18"/>
      <w:szCs w:val="18"/>
      <w:lang w:val="zh-CN" w:eastAsia="zh-CN"/>
    </w:rPr>
  </w:style>
  <w:style w:type="character" w:customStyle="1" w:styleId="10">
    <w:name w:val="页眉 字符"/>
    <w:basedOn w:val="6"/>
    <w:semiHidden/>
    <w:qFormat/>
    <w:uiPriority w:val="99"/>
    <w:rPr>
      <w:rFonts w:ascii="Times New Roman" w:hAnsi="Times New Roman" w:eastAsia="宋体" w:cs="Times New Roman"/>
      <w:sz w:val="18"/>
      <w:szCs w:val="18"/>
    </w:rPr>
  </w:style>
  <w:style w:type="character" w:customStyle="1" w:styleId="11">
    <w:name w:val="页眉 Char"/>
    <w:link w:val="3"/>
    <w:qFormat/>
    <w:uiPriority w:val="99"/>
    <w:rPr>
      <w:rFonts w:ascii="Times New Roman" w:hAnsi="Times New Roman" w:eastAsia="宋体" w:cs="Times New Roman"/>
      <w:sz w:val="18"/>
      <w:szCs w:val="18"/>
      <w:lang w:val="zh-CN" w:eastAsia="zh-CN"/>
    </w:rPr>
  </w:style>
  <w:style w:type="paragraph" w:styleId="12">
    <w:name w:val="List Paragraph"/>
    <w:basedOn w:val="1"/>
    <w:qFormat/>
    <w:uiPriority w:val="34"/>
    <w:pPr>
      <w:ind w:firstLine="420" w:firstLineChars="200"/>
    </w:pPr>
    <w:rPr>
      <w:rFonts w:ascii="等线" w:hAnsi="等线" w:eastAsia="等线"/>
      <w:szCs w:val="22"/>
    </w:rPr>
  </w:style>
  <w:style w:type="paragraph" w:customStyle="1" w:styleId="13">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1068</Words>
  <Characters>1047</Characters>
  <Lines>8</Lines>
  <Paragraphs>4</Paragraphs>
  <TotalTime>0</TotalTime>
  <ScaleCrop>false</ScaleCrop>
  <LinksUpToDate>false</LinksUpToDate>
  <CharactersWithSpaces>2111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2022-05-12T06:42:00Z</dcterms:created>
  <dc:creator>Admin</dc:creator>
  <cp:lastModifiedBy>宋超</cp:lastModifiedBy>
  <dcterms:modified xsi:type="dcterms:W3CDTF">2023-02-16T07:36:26Z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9E3D7B394AE7444BA05A0B5ABB6E21DC</vt:lpwstr>
  </property>
</Properties>
</file>