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附件19</w:t>
      </w:r>
    </w:p>
    <w:p>
      <w:pPr>
        <w:snapToGrid w:val="0"/>
        <w:spacing w:line="360" w:lineRule="auto"/>
        <w:jc w:val="center"/>
        <w:rPr>
          <w:color w:val="000000"/>
          <w:szCs w:val="21"/>
        </w:rPr>
      </w:pPr>
      <w:r>
        <w:rPr>
          <w:rFonts w:eastAsia="方正小标宋简体"/>
          <w:color w:val="000000"/>
          <w:sz w:val="32"/>
          <w:szCs w:val="32"/>
        </w:rPr>
        <w:t>陕西省</w:t>
      </w:r>
      <w:r>
        <w:rPr>
          <w:rFonts w:hint="eastAsia" w:eastAsia="方正小标宋简体"/>
          <w:color w:val="000000"/>
          <w:sz w:val="32"/>
          <w:szCs w:val="32"/>
        </w:rPr>
        <w:t>危险化学品</w:t>
      </w:r>
      <w:r>
        <w:rPr>
          <w:rFonts w:eastAsia="方正小标宋简体"/>
          <w:color w:val="000000"/>
          <w:sz w:val="32"/>
          <w:szCs w:val="32"/>
        </w:rPr>
        <w:t>产品质量监督抽查实施细则</w:t>
      </w: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以随机抽样的方式在被抽样生产者的</w:t>
      </w:r>
      <w:r>
        <w:rPr>
          <w:rFonts w:hint="eastAsia"/>
          <w:color w:val="000000"/>
          <w:szCs w:val="21"/>
        </w:rPr>
        <w:t>成品库</w:t>
      </w:r>
      <w:r>
        <w:rPr>
          <w:color w:val="000000"/>
          <w:szCs w:val="21"/>
        </w:rPr>
        <w:t>中抽取。</w:t>
      </w:r>
    </w:p>
    <w:p>
      <w:pPr>
        <w:snapToGrid w:val="0"/>
        <w:spacing w:line="440" w:lineRule="exact"/>
        <w:ind w:firstLine="420" w:firstLineChars="200"/>
        <w:rPr>
          <w:color w:val="000000"/>
          <w:szCs w:val="21"/>
        </w:rPr>
      </w:pPr>
      <w:r>
        <w:rPr>
          <w:color w:val="000000"/>
          <w:szCs w:val="21"/>
        </w:rPr>
        <w:t>随机数一般可使用随机数表方法产生。</w:t>
      </w:r>
    </w:p>
    <w:p>
      <w:pPr>
        <w:snapToGrid w:val="0"/>
        <w:spacing w:line="440" w:lineRule="exact"/>
        <w:ind w:firstLine="420" w:firstLineChars="200"/>
        <w:rPr>
          <w:color w:val="000000"/>
          <w:szCs w:val="21"/>
        </w:rPr>
      </w:pPr>
      <w:r>
        <w:rPr>
          <w:rFonts w:hint="eastAsia"/>
          <w:color w:val="000000"/>
          <w:szCs w:val="21"/>
        </w:rPr>
        <w:t>工业用甲醇</w:t>
      </w:r>
      <w:r>
        <w:rPr>
          <w:color w:val="000000"/>
          <w:szCs w:val="21"/>
        </w:rPr>
        <w:t>每批次抽取量</w:t>
      </w:r>
      <w:r>
        <w:rPr>
          <w:rFonts w:hint="eastAsia"/>
          <w:color w:val="000000"/>
          <w:szCs w:val="21"/>
        </w:rPr>
        <w:t>不少于2L</w:t>
      </w:r>
      <w:r>
        <w:rPr>
          <w:color w:val="000000"/>
          <w:szCs w:val="21"/>
        </w:rPr>
        <w:t>样品</w:t>
      </w:r>
      <w:r>
        <w:rPr>
          <w:rFonts w:hint="eastAsia"/>
          <w:color w:val="000000"/>
          <w:szCs w:val="21"/>
        </w:rPr>
        <w:t>，分成</w:t>
      </w:r>
      <w:r>
        <w:rPr>
          <w:color w:val="000000"/>
          <w:szCs w:val="21"/>
        </w:rPr>
        <w:t>2份</w:t>
      </w:r>
      <w:r>
        <w:rPr>
          <w:rFonts w:hint="eastAsia"/>
          <w:color w:val="000000"/>
          <w:szCs w:val="21"/>
        </w:rPr>
        <w:t>，每份不少于1L</w:t>
      </w:r>
      <w:r>
        <w:rPr>
          <w:color w:val="000000"/>
          <w:szCs w:val="21"/>
        </w:rPr>
        <w:t>，一</w:t>
      </w:r>
      <w:r>
        <w:rPr>
          <w:rFonts w:hint="eastAsia"/>
          <w:color w:val="000000"/>
          <w:szCs w:val="21"/>
        </w:rPr>
        <w:t>份</w:t>
      </w:r>
      <w:r>
        <w:rPr>
          <w:color w:val="000000"/>
          <w:szCs w:val="21"/>
        </w:rPr>
        <w:t>为检验用样品，一</w:t>
      </w:r>
      <w:r>
        <w:rPr>
          <w:rFonts w:hint="eastAsia"/>
          <w:color w:val="000000"/>
          <w:szCs w:val="21"/>
        </w:rPr>
        <w:t>份</w:t>
      </w:r>
      <w:r>
        <w:rPr>
          <w:color w:val="000000"/>
          <w:szCs w:val="21"/>
        </w:rPr>
        <w:t>为备用样品。</w:t>
      </w:r>
    </w:p>
    <w:p>
      <w:pPr>
        <w:snapToGrid w:val="0"/>
        <w:spacing w:line="360" w:lineRule="auto"/>
        <w:ind w:firstLine="420" w:firstLineChars="200"/>
        <w:rPr>
          <w:color w:val="000000"/>
          <w:szCs w:val="21"/>
        </w:rPr>
      </w:pPr>
      <w:r>
        <w:rPr>
          <w:rFonts w:hint="eastAsia"/>
          <w:color w:val="000000"/>
          <w:szCs w:val="21"/>
        </w:rPr>
        <w:t>工业硫磺</w:t>
      </w:r>
      <w:r>
        <w:rPr>
          <w:color w:val="000000"/>
          <w:szCs w:val="21"/>
        </w:rPr>
        <w:t>每批次抽取</w:t>
      </w:r>
      <w:r>
        <w:rPr>
          <w:rFonts w:hint="eastAsia"/>
          <w:color w:val="000000"/>
          <w:szCs w:val="21"/>
        </w:rPr>
        <w:t>不少于2kg</w:t>
      </w:r>
      <w:r>
        <w:rPr>
          <w:color w:val="000000"/>
          <w:szCs w:val="21"/>
        </w:rPr>
        <w:t>的样品</w:t>
      </w:r>
      <w:r>
        <w:rPr>
          <w:rFonts w:hint="eastAsia"/>
          <w:color w:val="000000"/>
          <w:szCs w:val="21"/>
        </w:rPr>
        <w:t>，分成</w:t>
      </w:r>
      <w:r>
        <w:rPr>
          <w:color w:val="000000"/>
          <w:szCs w:val="21"/>
        </w:rPr>
        <w:t>2份</w:t>
      </w:r>
      <w:r>
        <w:rPr>
          <w:rFonts w:hint="eastAsia"/>
          <w:color w:val="000000"/>
          <w:szCs w:val="21"/>
        </w:rPr>
        <w:t>，每份不少于1kg</w:t>
      </w:r>
      <w:r>
        <w:rPr>
          <w:color w:val="000000"/>
          <w:szCs w:val="21"/>
        </w:rPr>
        <w:t>，一</w:t>
      </w:r>
      <w:r>
        <w:rPr>
          <w:rFonts w:hint="eastAsia"/>
          <w:color w:val="000000"/>
          <w:szCs w:val="21"/>
        </w:rPr>
        <w:t>份</w:t>
      </w:r>
      <w:r>
        <w:rPr>
          <w:color w:val="000000"/>
          <w:szCs w:val="21"/>
        </w:rPr>
        <w:t>为检验用样品，一</w:t>
      </w:r>
      <w:r>
        <w:rPr>
          <w:rFonts w:hint="eastAsia"/>
          <w:color w:val="000000"/>
          <w:szCs w:val="21"/>
        </w:rPr>
        <w:t>份</w:t>
      </w:r>
      <w:r>
        <w:rPr>
          <w:color w:val="000000"/>
          <w:szCs w:val="21"/>
        </w:rPr>
        <w:t>为备用样品。</w:t>
      </w:r>
    </w:p>
    <w:p>
      <w:pPr>
        <w:snapToGrid w:val="0"/>
        <w:spacing w:line="360" w:lineRule="auto"/>
        <w:ind w:firstLine="420" w:firstLineChars="200"/>
        <w:rPr>
          <w:color w:val="000000"/>
          <w:szCs w:val="21"/>
        </w:rPr>
      </w:pPr>
      <w:r>
        <w:rPr>
          <w:rFonts w:hint="eastAsia"/>
          <w:color w:val="000000"/>
          <w:szCs w:val="21"/>
        </w:rPr>
        <w:t>工业硫酸</w:t>
      </w:r>
      <w:r>
        <w:rPr>
          <w:color w:val="000000"/>
          <w:szCs w:val="21"/>
        </w:rPr>
        <w:t>每批次抽取</w:t>
      </w:r>
      <w:r>
        <w:rPr>
          <w:rFonts w:hint="eastAsia"/>
          <w:color w:val="000000"/>
          <w:szCs w:val="21"/>
        </w:rPr>
        <w:t>不少于500</w:t>
      </w:r>
      <w:r>
        <w:rPr>
          <w:color w:val="000000"/>
          <w:szCs w:val="21"/>
        </w:rPr>
        <w:t xml:space="preserve"> mL的样品</w:t>
      </w:r>
      <w:r>
        <w:rPr>
          <w:rFonts w:hint="eastAsia"/>
          <w:color w:val="000000"/>
          <w:szCs w:val="21"/>
        </w:rPr>
        <w:t>，分成</w:t>
      </w:r>
      <w:r>
        <w:rPr>
          <w:color w:val="000000"/>
          <w:szCs w:val="21"/>
        </w:rPr>
        <w:t>2份</w:t>
      </w:r>
      <w:r>
        <w:rPr>
          <w:rFonts w:hint="eastAsia"/>
          <w:color w:val="000000"/>
          <w:szCs w:val="21"/>
        </w:rPr>
        <w:t>，每份不少于2</w:t>
      </w:r>
      <w:r>
        <w:rPr>
          <w:color w:val="000000"/>
          <w:szCs w:val="21"/>
        </w:rPr>
        <w:t>5</w:t>
      </w:r>
      <w:r>
        <w:rPr>
          <w:rFonts w:hint="eastAsia"/>
          <w:color w:val="000000"/>
          <w:szCs w:val="21"/>
        </w:rPr>
        <w:t>0</w:t>
      </w:r>
      <w:r>
        <w:rPr>
          <w:color w:val="000000"/>
          <w:szCs w:val="21"/>
        </w:rPr>
        <w:t>mL，一</w:t>
      </w:r>
      <w:r>
        <w:rPr>
          <w:rFonts w:hint="eastAsia"/>
          <w:color w:val="000000"/>
          <w:szCs w:val="21"/>
        </w:rPr>
        <w:t>份</w:t>
      </w:r>
      <w:r>
        <w:rPr>
          <w:color w:val="000000"/>
          <w:szCs w:val="21"/>
        </w:rPr>
        <w:t>为检验样品，一</w:t>
      </w:r>
      <w:r>
        <w:rPr>
          <w:rFonts w:hint="eastAsia"/>
          <w:color w:val="000000"/>
          <w:szCs w:val="21"/>
        </w:rPr>
        <w:t>份</w:t>
      </w:r>
      <w:r>
        <w:rPr>
          <w:color w:val="000000"/>
          <w:szCs w:val="21"/>
        </w:rPr>
        <w:t>为备用样品。</w:t>
      </w:r>
    </w:p>
    <w:p>
      <w:pPr>
        <w:snapToGrid w:val="0"/>
        <w:spacing w:line="360" w:lineRule="auto"/>
        <w:ind w:firstLine="420" w:firstLineChars="200"/>
        <w:rPr>
          <w:color w:val="000000"/>
          <w:szCs w:val="21"/>
        </w:rPr>
      </w:pPr>
      <w:r>
        <w:rPr>
          <w:rFonts w:hint="eastAsia"/>
          <w:color w:val="000000"/>
          <w:szCs w:val="21"/>
        </w:rPr>
        <w:t>溶解乙炔以同时下排的气瓶为一批，静止8h后，以瓶为单位分段按比例采样(若遇小数则进为整数)。每批</w:t>
      </w:r>
      <w:bookmarkStart w:id="1" w:name="_GoBack"/>
      <w:bookmarkEnd w:id="1"/>
      <w:r>
        <w:rPr>
          <w:rFonts w:hint="eastAsia"/>
          <w:color w:val="000000"/>
          <w:szCs w:val="21"/>
        </w:rPr>
        <w:t>产品100瓶以下(含100瓶)部分，按5%比例采样；大于100瓶至500瓶(含500瓶)部分，按2%比例采样；500瓶以上部分，按1%比例采样。</w:t>
      </w:r>
      <w:bookmarkStart w:id="0" w:name="_Hlk132732266"/>
      <w:r>
        <w:rPr>
          <w:rFonts w:hint="eastAsia"/>
          <w:color w:val="000000"/>
          <w:szCs w:val="21"/>
        </w:rPr>
        <w:t>每批产品采样数量为每段采样数量的和</w:t>
      </w:r>
      <w:bookmarkEnd w:id="0"/>
      <w:r>
        <w:rPr>
          <w:rFonts w:hint="eastAsia"/>
          <w:color w:val="000000"/>
          <w:szCs w:val="21"/>
        </w:rPr>
        <w:t>，抽取的样品按总瓶数平均分成三份，二份为检验样品，一份为备份样品。最低采样数量不少于3瓶，检验样品不少于2瓶，备用样品不少于1瓶。</w:t>
      </w:r>
    </w:p>
    <w:p>
      <w:pPr>
        <w:snapToGrid w:val="0"/>
        <w:spacing w:line="440" w:lineRule="exact"/>
        <w:rPr>
          <w:rFonts w:eastAsia="黑体"/>
        </w:rPr>
      </w:pPr>
      <w:r>
        <w:rPr>
          <w:rFonts w:eastAsia="黑体"/>
          <w:color w:val="000000"/>
          <w:szCs w:val="21"/>
        </w:rPr>
        <w:t>2 检验依据</w:t>
      </w:r>
    </w:p>
    <w:p>
      <w:pPr>
        <w:snapToGrid w:val="0"/>
        <w:spacing w:line="440" w:lineRule="exact"/>
        <w:jc w:val="center"/>
        <w:rPr>
          <w:color w:val="000000"/>
          <w:szCs w:val="21"/>
        </w:rPr>
      </w:pPr>
      <w:r>
        <w:rPr>
          <w:color w:val="000000"/>
          <w:szCs w:val="21"/>
        </w:rPr>
        <w:t>表1</w:t>
      </w:r>
      <w:r>
        <w:rPr>
          <w:rFonts w:hint="eastAsia" w:hAnsi="宋体"/>
          <w:szCs w:val="21"/>
        </w:rPr>
        <w:t>工业用甲醇</w:t>
      </w:r>
    </w:p>
    <w:tbl>
      <w:tblPr>
        <w:tblStyle w:val="5"/>
        <w:tblW w:w="8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79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vAlign w:val="center"/>
          </w:tcPr>
          <w:p>
            <w:pPr>
              <w:snapToGrid w:val="0"/>
              <w:spacing w:line="440" w:lineRule="exact"/>
              <w:jc w:val="center"/>
              <w:rPr>
                <w:color w:val="000000"/>
                <w:szCs w:val="21"/>
              </w:rPr>
            </w:pPr>
            <w:r>
              <w:rPr>
                <w:color w:val="000000"/>
                <w:szCs w:val="21"/>
              </w:rPr>
              <w:t>序号</w:t>
            </w:r>
          </w:p>
        </w:tc>
        <w:tc>
          <w:tcPr>
            <w:tcW w:w="3790" w:type="dxa"/>
            <w:shd w:val="clear" w:color="auto" w:fill="auto"/>
            <w:vAlign w:val="center"/>
          </w:tcPr>
          <w:p>
            <w:pPr>
              <w:snapToGrid w:val="0"/>
              <w:spacing w:line="440" w:lineRule="exact"/>
              <w:jc w:val="center"/>
              <w:rPr>
                <w:color w:val="000000"/>
                <w:szCs w:val="21"/>
              </w:rPr>
            </w:pPr>
            <w:r>
              <w:rPr>
                <w:color w:val="000000"/>
                <w:szCs w:val="21"/>
              </w:rPr>
              <w:t>检验项目</w:t>
            </w:r>
          </w:p>
        </w:tc>
        <w:tc>
          <w:tcPr>
            <w:tcW w:w="2940" w:type="dxa"/>
            <w:shd w:val="clear" w:color="auto" w:fill="auto"/>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1</w:t>
            </w:r>
          </w:p>
        </w:tc>
        <w:tc>
          <w:tcPr>
            <w:tcW w:w="3790" w:type="dxa"/>
            <w:shd w:val="clear" w:color="auto" w:fill="auto"/>
          </w:tcPr>
          <w:p>
            <w:pPr>
              <w:snapToGrid w:val="0"/>
              <w:spacing w:line="440" w:lineRule="exact"/>
              <w:jc w:val="center"/>
              <w:rPr>
                <w:szCs w:val="21"/>
              </w:rPr>
            </w:pPr>
            <w:r>
              <w:rPr>
                <w:rFonts w:hAnsi="宋体"/>
                <w:szCs w:val="21"/>
              </w:rPr>
              <w:t>性状</w:t>
            </w:r>
          </w:p>
        </w:tc>
        <w:tc>
          <w:tcPr>
            <w:tcW w:w="2940" w:type="dxa"/>
            <w:shd w:val="clear" w:color="auto" w:fill="auto"/>
          </w:tcPr>
          <w:p>
            <w:pPr>
              <w:snapToGrid w:val="0"/>
              <w:spacing w:line="440" w:lineRule="exact"/>
              <w:jc w:val="center"/>
              <w:rPr>
                <w:rFonts w:hAnsi="宋体"/>
                <w:szCs w:val="21"/>
              </w:rPr>
            </w:pPr>
            <w:r>
              <w:rPr>
                <w:rFonts w:hint="eastAsia" w:hAnsi="宋体"/>
                <w:szCs w:val="21"/>
              </w:rPr>
              <w:t>GB 338</w:t>
            </w:r>
            <w:r>
              <w:rPr>
                <w:rFonts w:hAnsi="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2</w:t>
            </w:r>
          </w:p>
        </w:tc>
        <w:tc>
          <w:tcPr>
            <w:tcW w:w="3790" w:type="dxa"/>
            <w:shd w:val="clear" w:color="auto" w:fill="auto"/>
          </w:tcPr>
          <w:p>
            <w:pPr>
              <w:snapToGrid w:val="0"/>
              <w:spacing w:line="440" w:lineRule="exact"/>
              <w:jc w:val="center"/>
              <w:rPr>
                <w:szCs w:val="21"/>
              </w:rPr>
            </w:pPr>
            <w:r>
              <w:rPr>
                <w:rFonts w:hAnsi="宋体"/>
                <w:szCs w:val="21"/>
              </w:rPr>
              <w:t>色度</w:t>
            </w:r>
          </w:p>
        </w:tc>
        <w:tc>
          <w:tcPr>
            <w:tcW w:w="2940" w:type="dxa"/>
            <w:shd w:val="clear" w:color="auto" w:fill="auto"/>
          </w:tcPr>
          <w:p>
            <w:pPr>
              <w:snapToGrid w:val="0"/>
              <w:spacing w:line="440" w:lineRule="exact"/>
              <w:jc w:val="center"/>
              <w:rPr>
                <w:rFonts w:hAnsi="宋体"/>
                <w:szCs w:val="21"/>
              </w:rPr>
            </w:pPr>
            <w:r>
              <w:rPr>
                <w:rFonts w:hAnsi="宋体"/>
                <w:szCs w:val="21"/>
              </w:rPr>
              <w:t>GB/T 3143-1982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3</w:t>
            </w:r>
          </w:p>
        </w:tc>
        <w:tc>
          <w:tcPr>
            <w:tcW w:w="3790" w:type="dxa"/>
            <w:shd w:val="clear" w:color="auto" w:fill="auto"/>
          </w:tcPr>
          <w:p>
            <w:pPr>
              <w:snapToGrid w:val="0"/>
              <w:spacing w:line="440" w:lineRule="exact"/>
              <w:jc w:val="center"/>
              <w:rPr>
                <w:szCs w:val="21"/>
              </w:rPr>
            </w:pPr>
            <w:r>
              <w:rPr>
                <w:rFonts w:hAnsi="宋体"/>
                <w:szCs w:val="21"/>
              </w:rPr>
              <w:t>密度</w:t>
            </w:r>
          </w:p>
        </w:tc>
        <w:tc>
          <w:tcPr>
            <w:tcW w:w="2940" w:type="dxa"/>
            <w:shd w:val="clear" w:color="auto" w:fill="auto"/>
          </w:tcPr>
          <w:p>
            <w:pPr>
              <w:snapToGrid w:val="0"/>
              <w:spacing w:line="440" w:lineRule="exact"/>
              <w:jc w:val="center"/>
              <w:rPr>
                <w:rFonts w:hAnsi="宋体"/>
                <w:szCs w:val="21"/>
              </w:rPr>
            </w:pPr>
            <w:r>
              <w:rPr>
                <w:rFonts w:hAnsi="宋体"/>
                <w:szCs w:val="21"/>
              </w:rPr>
              <w:t>GB/T 4472-2011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4</w:t>
            </w:r>
          </w:p>
        </w:tc>
        <w:tc>
          <w:tcPr>
            <w:tcW w:w="3790" w:type="dxa"/>
            <w:shd w:val="clear" w:color="auto" w:fill="auto"/>
          </w:tcPr>
          <w:p>
            <w:pPr>
              <w:snapToGrid w:val="0"/>
              <w:spacing w:line="440" w:lineRule="exact"/>
              <w:jc w:val="center"/>
              <w:rPr>
                <w:szCs w:val="21"/>
              </w:rPr>
            </w:pPr>
            <w:r>
              <w:rPr>
                <w:rFonts w:hAnsi="宋体"/>
                <w:szCs w:val="21"/>
              </w:rPr>
              <w:t>沸程</w:t>
            </w:r>
          </w:p>
        </w:tc>
        <w:tc>
          <w:tcPr>
            <w:tcW w:w="2940" w:type="dxa"/>
            <w:shd w:val="clear" w:color="auto" w:fill="auto"/>
          </w:tcPr>
          <w:p>
            <w:pPr>
              <w:snapToGrid w:val="0"/>
              <w:spacing w:line="440" w:lineRule="exact"/>
              <w:jc w:val="center"/>
              <w:rPr>
                <w:rFonts w:hAnsi="宋体"/>
                <w:szCs w:val="21"/>
              </w:rPr>
            </w:pPr>
            <w:r>
              <w:rPr>
                <w:rFonts w:hAnsi="宋体"/>
                <w:szCs w:val="21"/>
              </w:rPr>
              <w:t>GB/T 7534-2004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5</w:t>
            </w:r>
          </w:p>
        </w:tc>
        <w:tc>
          <w:tcPr>
            <w:tcW w:w="3790" w:type="dxa"/>
            <w:shd w:val="clear" w:color="auto" w:fill="auto"/>
          </w:tcPr>
          <w:p>
            <w:pPr>
              <w:snapToGrid w:val="0"/>
              <w:spacing w:line="440" w:lineRule="exact"/>
              <w:jc w:val="center"/>
              <w:rPr>
                <w:szCs w:val="21"/>
              </w:rPr>
            </w:pPr>
            <w:r>
              <w:rPr>
                <w:rFonts w:hAnsi="宋体"/>
                <w:szCs w:val="21"/>
              </w:rPr>
              <w:t>高锰酸钾试验</w:t>
            </w:r>
          </w:p>
        </w:tc>
        <w:tc>
          <w:tcPr>
            <w:tcW w:w="2940" w:type="dxa"/>
            <w:shd w:val="clear" w:color="auto" w:fill="auto"/>
          </w:tcPr>
          <w:p>
            <w:pPr>
              <w:snapToGrid w:val="0"/>
              <w:spacing w:line="440" w:lineRule="exact"/>
              <w:jc w:val="center"/>
              <w:rPr>
                <w:rFonts w:hAnsi="宋体"/>
                <w:szCs w:val="21"/>
              </w:rPr>
            </w:pPr>
            <w:r>
              <w:rPr>
                <w:rFonts w:hAnsi="宋体"/>
                <w:szCs w:val="21"/>
              </w:rPr>
              <w:t>GB/T 6324.3-2011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6</w:t>
            </w:r>
          </w:p>
        </w:tc>
        <w:tc>
          <w:tcPr>
            <w:tcW w:w="3790" w:type="dxa"/>
            <w:shd w:val="clear" w:color="auto" w:fill="auto"/>
          </w:tcPr>
          <w:p>
            <w:pPr>
              <w:snapToGrid w:val="0"/>
              <w:spacing w:line="440" w:lineRule="exact"/>
              <w:jc w:val="center"/>
              <w:rPr>
                <w:szCs w:val="21"/>
              </w:rPr>
            </w:pPr>
            <w:r>
              <w:rPr>
                <w:rFonts w:hAnsi="宋体"/>
                <w:szCs w:val="21"/>
              </w:rPr>
              <w:t>水混溶性试验</w:t>
            </w:r>
          </w:p>
        </w:tc>
        <w:tc>
          <w:tcPr>
            <w:tcW w:w="2940" w:type="dxa"/>
            <w:shd w:val="clear" w:color="auto" w:fill="auto"/>
          </w:tcPr>
          <w:p>
            <w:pPr>
              <w:snapToGrid w:val="0"/>
              <w:spacing w:line="440" w:lineRule="exact"/>
              <w:jc w:val="center"/>
              <w:rPr>
                <w:rFonts w:hAnsi="宋体"/>
                <w:szCs w:val="21"/>
              </w:rPr>
            </w:pPr>
            <w:r>
              <w:fldChar w:fldCharType="begin"/>
            </w:r>
            <w:r>
              <w:instrText xml:space="preserve"> HYPERLINK "http://std.samr.gov.cn/gb/search/gbDetailed?id=71F772D7980ED3A7E05397BE0A0AB82A" </w:instrText>
            </w:r>
            <w:r>
              <w:fldChar w:fldCharType="separate"/>
            </w:r>
            <w:r>
              <w:rPr>
                <w:rFonts w:hAnsi="宋体"/>
                <w:szCs w:val="21"/>
              </w:rPr>
              <w:t>GB/T</w:t>
            </w:r>
            <w:r>
              <w:rPr>
                <w:rFonts w:hint="eastAsia" w:hAnsi="宋体"/>
                <w:szCs w:val="21"/>
              </w:rPr>
              <w:t xml:space="preserve"> </w:t>
            </w:r>
            <w:r>
              <w:rPr>
                <w:rFonts w:hAnsi="宋体"/>
                <w:szCs w:val="21"/>
              </w:rPr>
              <w:t>6324.1-2004</w:t>
            </w:r>
            <w:r>
              <w:rPr>
                <w:rFonts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7</w:t>
            </w:r>
          </w:p>
        </w:tc>
        <w:tc>
          <w:tcPr>
            <w:tcW w:w="3790" w:type="dxa"/>
            <w:shd w:val="clear" w:color="auto" w:fill="auto"/>
          </w:tcPr>
          <w:p>
            <w:pPr>
              <w:snapToGrid w:val="0"/>
              <w:spacing w:line="440" w:lineRule="exact"/>
              <w:jc w:val="center"/>
              <w:rPr>
                <w:szCs w:val="21"/>
              </w:rPr>
            </w:pPr>
            <w:r>
              <w:rPr>
                <w:rFonts w:hAnsi="宋体"/>
                <w:szCs w:val="21"/>
              </w:rPr>
              <w:t>水</w:t>
            </w:r>
          </w:p>
        </w:tc>
        <w:tc>
          <w:tcPr>
            <w:tcW w:w="2940" w:type="dxa"/>
            <w:shd w:val="clear" w:color="auto" w:fill="auto"/>
          </w:tcPr>
          <w:p>
            <w:pPr>
              <w:snapToGrid w:val="0"/>
              <w:spacing w:line="440" w:lineRule="exact"/>
              <w:jc w:val="center"/>
              <w:rPr>
                <w:rFonts w:hAnsi="宋体"/>
                <w:szCs w:val="21"/>
              </w:rPr>
            </w:pPr>
            <w:r>
              <w:fldChar w:fldCharType="begin"/>
            </w:r>
            <w:r>
              <w:instrText xml:space="preserve"> HYPERLINK "http://std.samr.gov.cn/gb/search/gbDetailed?id=71F772D775CFD3A7E05397BE0A0AB82A" </w:instrText>
            </w:r>
            <w:r>
              <w:fldChar w:fldCharType="separate"/>
            </w:r>
            <w:r>
              <w:rPr>
                <w:rFonts w:hAnsi="宋体"/>
                <w:szCs w:val="21"/>
              </w:rPr>
              <w:t>GB/T</w:t>
            </w:r>
            <w:r>
              <w:rPr>
                <w:rFonts w:hint="eastAsia" w:hAnsi="宋体"/>
                <w:szCs w:val="21"/>
              </w:rPr>
              <w:t xml:space="preserve"> </w:t>
            </w:r>
            <w:r>
              <w:rPr>
                <w:rFonts w:hAnsi="宋体"/>
                <w:szCs w:val="21"/>
              </w:rPr>
              <w:t>6283-2008</w:t>
            </w:r>
            <w:r>
              <w:rPr>
                <w:rFonts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8</w:t>
            </w:r>
          </w:p>
        </w:tc>
        <w:tc>
          <w:tcPr>
            <w:tcW w:w="3790" w:type="dxa"/>
            <w:shd w:val="clear" w:color="auto" w:fill="auto"/>
          </w:tcPr>
          <w:p>
            <w:pPr>
              <w:snapToGrid w:val="0"/>
              <w:spacing w:line="440" w:lineRule="exact"/>
              <w:jc w:val="center"/>
              <w:rPr>
                <w:szCs w:val="21"/>
              </w:rPr>
            </w:pPr>
            <w:r>
              <w:rPr>
                <w:rFonts w:hAnsi="宋体"/>
                <w:szCs w:val="21"/>
              </w:rPr>
              <w:t>酸</w:t>
            </w:r>
            <w:r>
              <w:rPr>
                <w:rFonts w:hint="eastAsia" w:hAnsi="宋体"/>
                <w:szCs w:val="21"/>
              </w:rPr>
              <w:t>（以HCOOH计）</w:t>
            </w:r>
            <w:r>
              <w:rPr>
                <w:rFonts w:hAnsi="宋体"/>
                <w:szCs w:val="21"/>
              </w:rPr>
              <w:t>或碱</w:t>
            </w:r>
            <w:r>
              <w:rPr>
                <w:rFonts w:hint="eastAsia" w:hAnsi="宋体"/>
                <w:szCs w:val="21"/>
              </w:rPr>
              <w:t>(以NH</w:t>
            </w:r>
            <w:r>
              <w:rPr>
                <w:rFonts w:hint="eastAsia" w:hAnsi="宋体"/>
                <w:szCs w:val="21"/>
                <w:vertAlign w:val="subscript"/>
              </w:rPr>
              <w:t>3</w:t>
            </w:r>
            <w:r>
              <w:rPr>
                <w:rFonts w:hint="eastAsia" w:hAnsi="宋体"/>
                <w:szCs w:val="21"/>
              </w:rPr>
              <w:t>计)</w:t>
            </w:r>
          </w:p>
        </w:tc>
        <w:tc>
          <w:tcPr>
            <w:tcW w:w="2940" w:type="dxa"/>
            <w:shd w:val="clear" w:color="auto" w:fill="auto"/>
          </w:tcPr>
          <w:p>
            <w:pPr>
              <w:snapToGrid w:val="0"/>
              <w:spacing w:line="440" w:lineRule="exact"/>
              <w:jc w:val="center"/>
              <w:rPr>
                <w:rFonts w:hAnsi="宋体"/>
                <w:szCs w:val="21"/>
              </w:rPr>
            </w:pPr>
            <w:r>
              <w:rPr>
                <w:rFonts w:hint="eastAsia" w:hAnsi="宋体"/>
                <w:szCs w:val="21"/>
              </w:rPr>
              <w:t>GB 338</w:t>
            </w:r>
            <w:r>
              <w:rPr>
                <w:rFonts w:hAnsi="宋体"/>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9</w:t>
            </w:r>
          </w:p>
        </w:tc>
        <w:tc>
          <w:tcPr>
            <w:tcW w:w="3790" w:type="dxa"/>
            <w:shd w:val="clear" w:color="auto" w:fill="auto"/>
          </w:tcPr>
          <w:p>
            <w:pPr>
              <w:snapToGrid w:val="0"/>
              <w:spacing w:line="440" w:lineRule="exact"/>
              <w:jc w:val="center"/>
              <w:rPr>
                <w:szCs w:val="21"/>
              </w:rPr>
            </w:pPr>
            <w:r>
              <w:rPr>
                <w:rFonts w:hAnsi="宋体"/>
                <w:szCs w:val="21"/>
              </w:rPr>
              <w:t>羟基化合物</w:t>
            </w:r>
            <w:r>
              <w:rPr>
                <w:rFonts w:hint="eastAsia" w:hAnsi="宋体"/>
                <w:szCs w:val="21"/>
              </w:rPr>
              <w:t>(以HCHO计)</w:t>
            </w:r>
          </w:p>
        </w:tc>
        <w:tc>
          <w:tcPr>
            <w:tcW w:w="2940" w:type="dxa"/>
            <w:shd w:val="clear" w:color="auto" w:fill="auto"/>
          </w:tcPr>
          <w:p>
            <w:pPr>
              <w:snapToGrid w:val="0"/>
              <w:spacing w:line="440" w:lineRule="exact"/>
              <w:jc w:val="center"/>
              <w:rPr>
                <w:rFonts w:hAnsi="宋体"/>
                <w:szCs w:val="21"/>
              </w:rPr>
            </w:pPr>
            <w:r>
              <w:fldChar w:fldCharType="begin"/>
            </w:r>
            <w:r>
              <w:instrText xml:space="preserve"> HYPERLINK "http://std.samr.gov.cn/gb/search/gbDetailed?id=71F772D7980ED3A7E05397BE0A0AB82A" </w:instrText>
            </w:r>
            <w:r>
              <w:fldChar w:fldCharType="separate"/>
            </w:r>
            <w:r>
              <w:rPr>
                <w:rFonts w:hAnsi="宋体"/>
                <w:szCs w:val="21"/>
              </w:rPr>
              <w:t>GB/T</w:t>
            </w:r>
            <w:r>
              <w:rPr>
                <w:rFonts w:hint="eastAsia" w:hAnsi="宋体"/>
                <w:szCs w:val="21"/>
              </w:rPr>
              <w:t xml:space="preserve"> </w:t>
            </w:r>
            <w:r>
              <w:rPr>
                <w:rFonts w:hAnsi="宋体"/>
                <w:szCs w:val="21"/>
              </w:rPr>
              <w:t>6324.</w:t>
            </w:r>
            <w:r>
              <w:rPr>
                <w:rFonts w:hint="eastAsia" w:hAnsi="宋体"/>
                <w:szCs w:val="21"/>
              </w:rPr>
              <w:t>5</w:t>
            </w:r>
            <w:r>
              <w:rPr>
                <w:rFonts w:hAnsi="宋体"/>
                <w:szCs w:val="21"/>
              </w:rPr>
              <w:t>-200</w:t>
            </w:r>
            <w:r>
              <w:rPr>
                <w:rFonts w:hint="eastAsia" w:hAnsi="宋体"/>
                <w:szCs w:val="21"/>
              </w:rPr>
              <w:t>8</w:t>
            </w:r>
            <w:r>
              <w:rPr>
                <w:rFonts w:hint="eastAsia"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10</w:t>
            </w:r>
          </w:p>
        </w:tc>
        <w:tc>
          <w:tcPr>
            <w:tcW w:w="3790" w:type="dxa"/>
            <w:shd w:val="clear" w:color="auto" w:fill="auto"/>
          </w:tcPr>
          <w:p>
            <w:pPr>
              <w:snapToGrid w:val="0"/>
              <w:spacing w:line="440" w:lineRule="exact"/>
              <w:jc w:val="center"/>
              <w:rPr>
                <w:szCs w:val="21"/>
              </w:rPr>
            </w:pPr>
            <w:r>
              <w:rPr>
                <w:rFonts w:hAnsi="宋体"/>
                <w:szCs w:val="21"/>
              </w:rPr>
              <w:t>蒸发残渣</w:t>
            </w:r>
          </w:p>
        </w:tc>
        <w:tc>
          <w:tcPr>
            <w:tcW w:w="2940" w:type="dxa"/>
            <w:shd w:val="clear" w:color="auto" w:fill="auto"/>
          </w:tcPr>
          <w:p>
            <w:pPr>
              <w:snapToGrid w:val="0"/>
              <w:spacing w:line="440" w:lineRule="exact"/>
              <w:jc w:val="center"/>
              <w:rPr>
                <w:rFonts w:hAnsi="宋体"/>
                <w:szCs w:val="21"/>
              </w:rPr>
            </w:pPr>
            <w:r>
              <w:fldChar w:fldCharType="begin"/>
            </w:r>
            <w:r>
              <w:instrText xml:space="preserve"> HYPERLINK "http://std.samr.gov.cn/gb/search/gbDetailed?id=71F772D77AD7D3A7E05397BE0A0AB82A" </w:instrText>
            </w:r>
            <w:r>
              <w:fldChar w:fldCharType="separate"/>
            </w:r>
            <w:r>
              <w:rPr>
                <w:rFonts w:hAnsi="宋体"/>
                <w:szCs w:val="21"/>
              </w:rPr>
              <w:t>GB/T</w:t>
            </w:r>
            <w:r>
              <w:rPr>
                <w:rFonts w:hint="eastAsia" w:hAnsi="宋体"/>
                <w:szCs w:val="21"/>
              </w:rPr>
              <w:t xml:space="preserve"> </w:t>
            </w:r>
            <w:r>
              <w:rPr>
                <w:rFonts w:hAnsi="宋体"/>
                <w:szCs w:val="21"/>
              </w:rPr>
              <w:t>6324.2-2004</w:t>
            </w:r>
            <w:r>
              <w:rPr>
                <w:rFonts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tcPr>
          <w:p>
            <w:pPr>
              <w:snapToGrid w:val="0"/>
              <w:spacing w:line="440" w:lineRule="exact"/>
              <w:jc w:val="center"/>
              <w:rPr>
                <w:szCs w:val="21"/>
              </w:rPr>
            </w:pPr>
            <w:r>
              <w:rPr>
                <w:szCs w:val="21"/>
              </w:rPr>
              <w:t>11</w:t>
            </w:r>
          </w:p>
        </w:tc>
        <w:tc>
          <w:tcPr>
            <w:tcW w:w="3790" w:type="dxa"/>
            <w:shd w:val="clear" w:color="auto" w:fill="auto"/>
          </w:tcPr>
          <w:p>
            <w:pPr>
              <w:snapToGrid w:val="0"/>
              <w:spacing w:line="440" w:lineRule="exact"/>
              <w:jc w:val="center"/>
              <w:rPr>
                <w:szCs w:val="21"/>
              </w:rPr>
            </w:pPr>
            <w:r>
              <w:rPr>
                <w:rFonts w:hAnsi="宋体"/>
                <w:szCs w:val="21"/>
              </w:rPr>
              <w:t>硫酸洗涤试验</w:t>
            </w:r>
          </w:p>
        </w:tc>
        <w:tc>
          <w:tcPr>
            <w:tcW w:w="2940" w:type="dxa"/>
            <w:shd w:val="clear" w:color="auto" w:fill="auto"/>
          </w:tcPr>
          <w:p>
            <w:pPr>
              <w:snapToGrid w:val="0"/>
              <w:spacing w:line="440" w:lineRule="exact"/>
              <w:jc w:val="center"/>
              <w:rPr>
                <w:rFonts w:hAnsi="宋体"/>
                <w:szCs w:val="21"/>
              </w:rPr>
            </w:pPr>
            <w:r>
              <w:rPr>
                <w:rFonts w:hint="eastAsia" w:hAnsi="宋体"/>
                <w:szCs w:val="21"/>
              </w:rPr>
              <w:t>GB 338</w:t>
            </w:r>
            <w:r>
              <w:rPr>
                <w:rFonts w:hAnsi="宋体"/>
                <w:szCs w:val="21"/>
              </w:rPr>
              <w:t>-2011</w:t>
            </w:r>
          </w:p>
        </w:tc>
      </w:tr>
    </w:tbl>
    <w:p>
      <w:pPr>
        <w:rPr>
          <w:color w:val="000000"/>
          <w:szCs w:val="21"/>
        </w:rPr>
      </w:pPr>
      <w:r>
        <w:rPr>
          <w:rFonts w:hint="eastAsia"/>
          <w:color w:val="000000"/>
          <w:szCs w:val="21"/>
        </w:rPr>
        <w:br w:type="page"/>
      </w:r>
    </w:p>
    <w:p>
      <w:pPr>
        <w:adjustRightInd w:val="0"/>
        <w:snapToGrid w:val="0"/>
        <w:spacing w:line="440" w:lineRule="exact"/>
        <w:ind w:firstLine="3570" w:firstLineChars="1700"/>
        <w:rPr>
          <w:color w:val="000000"/>
          <w:szCs w:val="21"/>
        </w:rPr>
      </w:pPr>
      <w:r>
        <w:rPr>
          <w:rFonts w:hint="eastAsia"/>
          <w:color w:val="000000"/>
          <w:szCs w:val="21"/>
        </w:rPr>
        <w:t>表2</w:t>
      </w:r>
      <w:r>
        <w:rPr>
          <w:color w:val="000000"/>
          <w:szCs w:val="21"/>
        </w:rPr>
        <w:t xml:space="preserve"> </w:t>
      </w:r>
      <w:r>
        <w:rPr>
          <w:rFonts w:hint="eastAsia"/>
          <w:color w:val="000000"/>
          <w:szCs w:val="21"/>
        </w:rPr>
        <w:t>工业硫磺</w:t>
      </w:r>
    </w:p>
    <w:tbl>
      <w:tblPr>
        <w:tblStyle w:val="5"/>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3805"/>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63" w:type="dxa"/>
            <w:shd w:val="clear" w:color="auto" w:fill="auto"/>
            <w:vAlign w:val="center"/>
          </w:tcPr>
          <w:p>
            <w:pPr>
              <w:snapToGrid w:val="0"/>
              <w:spacing w:line="440" w:lineRule="exact"/>
              <w:jc w:val="center"/>
              <w:rPr>
                <w:szCs w:val="21"/>
              </w:rPr>
            </w:pPr>
            <w:r>
              <w:rPr>
                <w:szCs w:val="21"/>
              </w:rPr>
              <w:t>序号</w:t>
            </w:r>
          </w:p>
        </w:tc>
        <w:tc>
          <w:tcPr>
            <w:tcW w:w="3805" w:type="dxa"/>
            <w:shd w:val="clear" w:color="auto" w:fill="auto"/>
            <w:vAlign w:val="center"/>
          </w:tcPr>
          <w:p>
            <w:pPr>
              <w:snapToGrid w:val="0"/>
              <w:spacing w:line="440" w:lineRule="exact"/>
              <w:jc w:val="center"/>
              <w:rPr>
                <w:szCs w:val="21"/>
              </w:rPr>
            </w:pPr>
            <w:r>
              <w:rPr>
                <w:szCs w:val="21"/>
              </w:rPr>
              <w:t>检验项目</w:t>
            </w:r>
          </w:p>
        </w:tc>
        <w:tc>
          <w:tcPr>
            <w:tcW w:w="3021" w:type="dxa"/>
            <w:shd w:val="clear" w:color="auto" w:fill="auto"/>
            <w:vAlign w:val="center"/>
          </w:tcPr>
          <w:p>
            <w:pPr>
              <w:snapToGrid w:val="0"/>
              <w:spacing w:line="44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1</w:t>
            </w:r>
          </w:p>
        </w:tc>
        <w:tc>
          <w:tcPr>
            <w:tcW w:w="3805" w:type="dxa"/>
            <w:shd w:val="clear" w:color="auto" w:fill="auto"/>
            <w:vAlign w:val="center"/>
          </w:tcPr>
          <w:p>
            <w:pPr>
              <w:snapToGrid w:val="0"/>
              <w:spacing w:line="440" w:lineRule="exact"/>
              <w:jc w:val="center"/>
              <w:rPr>
                <w:szCs w:val="21"/>
              </w:rPr>
            </w:pPr>
            <w:r>
              <w:rPr>
                <w:rFonts w:hint="eastAsia"/>
                <w:szCs w:val="21"/>
              </w:rPr>
              <w:t>外观</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2</w:t>
            </w:r>
          </w:p>
        </w:tc>
        <w:tc>
          <w:tcPr>
            <w:tcW w:w="3805" w:type="dxa"/>
            <w:shd w:val="clear" w:color="auto" w:fill="auto"/>
            <w:vAlign w:val="center"/>
          </w:tcPr>
          <w:p>
            <w:pPr>
              <w:snapToGrid w:val="0"/>
              <w:spacing w:line="440" w:lineRule="exact"/>
              <w:jc w:val="center"/>
              <w:rPr>
                <w:szCs w:val="21"/>
              </w:rPr>
            </w:pPr>
            <w:r>
              <w:rPr>
                <w:rFonts w:hint="eastAsia"/>
                <w:szCs w:val="21"/>
              </w:rPr>
              <w:t>硫的质量分数(S)(以干基计)</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3</w:t>
            </w:r>
          </w:p>
        </w:tc>
        <w:tc>
          <w:tcPr>
            <w:tcW w:w="3805" w:type="dxa"/>
            <w:shd w:val="clear" w:color="auto" w:fill="auto"/>
            <w:vAlign w:val="center"/>
          </w:tcPr>
          <w:p>
            <w:pPr>
              <w:snapToGrid w:val="0"/>
              <w:spacing w:line="440" w:lineRule="exact"/>
              <w:jc w:val="center"/>
              <w:rPr>
                <w:szCs w:val="21"/>
              </w:rPr>
            </w:pPr>
            <w:r>
              <w:rPr>
                <w:rFonts w:hint="eastAsia"/>
                <w:szCs w:val="21"/>
              </w:rPr>
              <w:t>水分的质量分数</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4</w:t>
            </w:r>
          </w:p>
        </w:tc>
        <w:tc>
          <w:tcPr>
            <w:tcW w:w="3805" w:type="dxa"/>
            <w:shd w:val="clear" w:color="auto" w:fill="auto"/>
            <w:vAlign w:val="center"/>
          </w:tcPr>
          <w:p>
            <w:pPr>
              <w:snapToGrid w:val="0"/>
              <w:spacing w:line="440" w:lineRule="exact"/>
              <w:jc w:val="center"/>
              <w:rPr>
                <w:szCs w:val="21"/>
              </w:rPr>
            </w:pPr>
            <w:r>
              <w:rPr>
                <w:szCs w:val="21"/>
              </w:rPr>
              <w:t>灰分</w:t>
            </w:r>
            <w:r>
              <w:rPr>
                <w:rFonts w:hint="eastAsia"/>
                <w:szCs w:val="21"/>
              </w:rPr>
              <w:t>的质量分数(以干基计)</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5</w:t>
            </w:r>
          </w:p>
        </w:tc>
        <w:tc>
          <w:tcPr>
            <w:tcW w:w="3805" w:type="dxa"/>
            <w:shd w:val="clear" w:color="auto" w:fill="auto"/>
            <w:vAlign w:val="center"/>
          </w:tcPr>
          <w:p>
            <w:pPr>
              <w:snapToGrid w:val="0"/>
              <w:spacing w:line="440" w:lineRule="exact"/>
              <w:jc w:val="center"/>
              <w:rPr>
                <w:szCs w:val="21"/>
              </w:rPr>
            </w:pPr>
            <w:r>
              <w:rPr>
                <w:rFonts w:hint="eastAsia"/>
                <w:szCs w:val="21"/>
              </w:rPr>
              <w:t>酸度的质量分数(以H</w:t>
            </w:r>
            <w:r>
              <w:rPr>
                <w:rFonts w:hint="eastAsia"/>
                <w:szCs w:val="21"/>
                <w:vertAlign w:val="subscript"/>
              </w:rPr>
              <w:t>2</w:t>
            </w:r>
            <w:r>
              <w:rPr>
                <w:rFonts w:hint="eastAsia"/>
                <w:szCs w:val="21"/>
              </w:rPr>
              <w:t>SO</w:t>
            </w:r>
            <w:r>
              <w:rPr>
                <w:rFonts w:hint="eastAsia"/>
                <w:szCs w:val="21"/>
                <w:vertAlign w:val="subscript"/>
              </w:rPr>
              <w:t>4</w:t>
            </w:r>
            <w:r>
              <w:rPr>
                <w:rFonts w:hint="eastAsia"/>
                <w:szCs w:val="21"/>
              </w:rPr>
              <w:t>)(以干基计)</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6</w:t>
            </w:r>
          </w:p>
        </w:tc>
        <w:tc>
          <w:tcPr>
            <w:tcW w:w="3805" w:type="dxa"/>
            <w:shd w:val="clear" w:color="auto" w:fill="auto"/>
            <w:vAlign w:val="center"/>
          </w:tcPr>
          <w:p>
            <w:pPr>
              <w:snapToGrid w:val="0"/>
              <w:spacing w:line="440" w:lineRule="exact"/>
              <w:jc w:val="center"/>
              <w:rPr>
                <w:szCs w:val="21"/>
              </w:rPr>
            </w:pPr>
            <w:r>
              <w:rPr>
                <w:rFonts w:hint="eastAsia"/>
                <w:szCs w:val="21"/>
              </w:rPr>
              <w:t>有机物的质量分数(以C计)(以干基计)</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63" w:type="dxa"/>
            <w:shd w:val="clear" w:color="auto" w:fill="auto"/>
            <w:vAlign w:val="center"/>
          </w:tcPr>
          <w:p>
            <w:pPr>
              <w:snapToGrid w:val="0"/>
              <w:spacing w:line="440" w:lineRule="exact"/>
              <w:jc w:val="center"/>
              <w:rPr>
                <w:szCs w:val="21"/>
              </w:rPr>
            </w:pPr>
            <w:r>
              <w:rPr>
                <w:rFonts w:hint="eastAsia"/>
                <w:szCs w:val="21"/>
              </w:rPr>
              <w:t>7</w:t>
            </w:r>
          </w:p>
        </w:tc>
        <w:tc>
          <w:tcPr>
            <w:tcW w:w="3805" w:type="dxa"/>
            <w:shd w:val="clear" w:color="auto" w:fill="auto"/>
            <w:vAlign w:val="center"/>
          </w:tcPr>
          <w:p>
            <w:pPr>
              <w:snapToGrid w:val="0"/>
              <w:spacing w:line="440" w:lineRule="exact"/>
              <w:jc w:val="center"/>
              <w:rPr>
                <w:szCs w:val="21"/>
              </w:rPr>
            </w:pPr>
            <w:r>
              <w:rPr>
                <w:szCs w:val="21"/>
              </w:rPr>
              <w:t>铁（Fe）</w:t>
            </w:r>
            <w:r>
              <w:rPr>
                <w:rFonts w:hint="eastAsia"/>
                <w:szCs w:val="21"/>
              </w:rPr>
              <w:t>的质量分数(以干基计)</w:t>
            </w:r>
          </w:p>
        </w:tc>
        <w:tc>
          <w:tcPr>
            <w:tcW w:w="3021" w:type="dxa"/>
            <w:shd w:val="clear" w:color="auto" w:fill="auto"/>
            <w:vAlign w:val="center"/>
          </w:tcPr>
          <w:p>
            <w:pPr>
              <w:snapToGrid w:val="0"/>
              <w:spacing w:line="440" w:lineRule="exact"/>
              <w:jc w:val="center"/>
              <w:rPr>
                <w:szCs w:val="21"/>
              </w:rPr>
            </w:pPr>
            <w:r>
              <w:rPr>
                <w:szCs w:val="21"/>
              </w:rPr>
              <w:t>GB/T</w:t>
            </w:r>
            <w:r>
              <w:rPr>
                <w:rFonts w:hint="eastAsia"/>
                <w:szCs w:val="21"/>
              </w:rPr>
              <w:t>2449.1</w:t>
            </w:r>
            <w:r>
              <w:rPr>
                <w:szCs w:val="21"/>
              </w:rPr>
              <w:t>-2021</w:t>
            </w:r>
          </w:p>
        </w:tc>
      </w:tr>
    </w:tbl>
    <w:p>
      <w:pPr>
        <w:adjustRightInd w:val="0"/>
        <w:snapToGrid w:val="0"/>
        <w:spacing w:line="440" w:lineRule="exact"/>
        <w:ind w:firstLine="3240" w:firstLineChars="1800"/>
        <w:rPr>
          <w:color w:val="000000"/>
          <w:sz w:val="18"/>
          <w:szCs w:val="18"/>
        </w:rPr>
      </w:pPr>
    </w:p>
    <w:p>
      <w:pPr>
        <w:snapToGrid w:val="0"/>
        <w:spacing w:line="440" w:lineRule="exact"/>
        <w:jc w:val="center"/>
        <w:rPr>
          <w:szCs w:val="21"/>
        </w:rPr>
      </w:pPr>
      <w:r>
        <w:rPr>
          <w:rFonts w:hint="eastAsia"/>
          <w:szCs w:val="21"/>
        </w:rPr>
        <w:t>表3 工业硫酸</w:t>
      </w:r>
    </w:p>
    <w:tbl>
      <w:tblPr>
        <w:tblStyle w:val="5"/>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3787"/>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序号</w:t>
            </w:r>
          </w:p>
        </w:tc>
        <w:tc>
          <w:tcPr>
            <w:tcW w:w="3787" w:type="dxa"/>
            <w:shd w:val="clear" w:color="auto" w:fill="auto"/>
            <w:vAlign w:val="center"/>
          </w:tcPr>
          <w:p>
            <w:pPr>
              <w:snapToGrid w:val="0"/>
              <w:spacing w:line="440" w:lineRule="exact"/>
              <w:jc w:val="center"/>
              <w:rPr>
                <w:szCs w:val="21"/>
              </w:rPr>
            </w:pPr>
            <w:r>
              <w:rPr>
                <w:rFonts w:hint="eastAsia"/>
                <w:szCs w:val="21"/>
              </w:rPr>
              <w:t>检验项目</w:t>
            </w:r>
          </w:p>
        </w:tc>
        <w:tc>
          <w:tcPr>
            <w:tcW w:w="3036" w:type="dxa"/>
            <w:shd w:val="clear" w:color="auto" w:fill="auto"/>
            <w:vAlign w:val="center"/>
          </w:tcPr>
          <w:p>
            <w:pPr>
              <w:snapToGrid w:val="0"/>
              <w:spacing w:line="440" w:lineRule="exact"/>
              <w:jc w:val="center"/>
              <w:rPr>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1</w:t>
            </w:r>
          </w:p>
        </w:tc>
        <w:tc>
          <w:tcPr>
            <w:tcW w:w="3787" w:type="dxa"/>
            <w:shd w:val="clear" w:color="auto" w:fill="auto"/>
            <w:vAlign w:val="center"/>
          </w:tcPr>
          <w:p>
            <w:pPr>
              <w:snapToGrid w:val="0"/>
              <w:spacing w:line="440" w:lineRule="exact"/>
              <w:jc w:val="center"/>
              <w:rPr>
                <w:szCs w:val="21"/>
              </w:rPr>
            </w:pPr>
            <w:r>
              <w:rPr>
                <w:rFonts w:hint="eastAsia"/>
                <w:szCs w:val="21"/>
              </w:rPr>
              <w:t>硫酸（H</w:t>
            </w:r>
            <w:r>
              <w:rPr>
                <w:rFonts w:hint="eastAsia"/>
                <w:szCs w:val="21"/>
                <w:vertAlign w:val="subscript"/>
              </w:rPr>
              <w:t>2</w:t>
            </w:r>
            <w:r>
              <w:rPr>
                <w:rFonts w:hint="eastAsia"/>
                <w:szCs w:val="21"/>
              </w:rPr>
              <w:t>SO</w:t>
            </w:r>
            <w:r>
              <w:rPr>
                <w:rFonts w:hint="eastAsia"/>
                <w:szCs w:val="21"/>
                <w:vertAlign w:val="subscript"/>
              </w:rPr>
              <w:t>4</w:t>
            </w:r>
            <w:r>
              <w:rPr>
                <w:rFonts w:hint="eastAsia"/>
                <w:szCs w:val="21"/>
              </w:rPr>
              <w:t>）ω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2</w:t>
            </w:r>
          </w:p>
        </w:tc>
        <w:tc>
          <w:tcPr>
            <w:tcW w:w="3787" w:type="dxa"/>
            <w:shd w:val="clear" w:color="auto" w:fill="auto"/>
            <w:vAlign w:val="center"/>
          </w:tcPr>
          <w:p>
            <w:pPr>
              <w:snapToGrid w:val="0"/>
              <w:spacing w:line="440" w:lineRule="exact"/>
              <w:jc w:val="center"/>
              <w:rPr>
                <w:szCs w:val="21"/>
              </w:rPr>
            </w:pPr>
            <w:r>
              <w:rPr>
                <w:rFonts w:hint="eastAsia"/>
                <w:szCs w:val="21"/>
              </w:rPr>
              <w:t>灰分ω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3</w:t>
            </w:r>
          </w:p>
        </w:tc>
        <w:tc>
          <w:tcPr>
            <w:tcW w:w="3787" w:type="dxa"/>
            <w:shd w:val="clear" w:color="auto" w:fill="auto"/>
            <w:vAlign w:val="center"/>
          </w:tcPr>
          <w:p>
            <w:pPr>
              <w:snapToGrid w:val="0"/>
              <w:spacing w:line="440" w:lineRule="exact"/>
              <w:jc w:val="center"/>
              <w:rPr>
                <w:szCs w:val="21"/>
              </w:rPr>
            </w:pPr>
            <w:r>
              <w:rPr>
                <w:rFonts w:hint="eastAsia"/>
                <w:szCs w:val="21"/>
              </w:rPr>
              <w:t>铁（Fe）ω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4</w:t>
            </w:r>
          </w:p>
        </w:tc>
        <w:tc>
          <w:tcPr>
            <w:tcW w:w="3787" w:type="dxa"/>
            <w:shd w:val="clear" w:color="auto" w:fill="auto"/>
            <w:vAlign w:val="center"/>
          </w:tcPr>
          <w:p>
            <w:pPr>
              <w:snapToGrid w:val="0"/>
              <w:spacing w:line="440" w:lineRule="exact"/>
              <w:jc w:val="center"/>
              <w:rPr>
                <w:szCs w:val="21"/>
              </w:rPr>
            </w:pPr>
            <w:r>
              <w:rPr>
                <w:rFonts w:hint="eastAsia"/>
                <w:szCs w:val="21"/>
              </w:rPr>
              <w:t>砷（As）ω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5</w:t>
            </w:r>
          </w:p>
        </w:tc>
        <w:tc>
          <w:tcPr>
            <w:tcW w:w="3787" w:type="dxa"/>
            <w:shd w:val="clear" w:color="auto" w:fill="auto"/>
            <w:vAlign w:val="center"/>
          </w:tcPr>
          <w:p>
            <w:pPr>
              <w:snapToGrid w:val="0"/>
              <w:spacing w:line="440" w:lineRule="exact"/>
              <w:jc w:val="center"/>
              <w:rPr>
                <w:szCs w:val="21"/>
              </w:rPr>
            </w:pPr>
            <w:r>
              <w:rPr>
                <w:rFonts w:hint="eastAsia"/>
                <w:szCs w:val="21"/>
              </w:rPr>
              <w:t>铅（Pb）ω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6</w:t>
            </w:r>
          </w:p>
        </w:tc>
        <w:tc>
          <w:tcPr>
            <w:tcW w:w="3787" w:type="dxa"/>
            <w:shd w:val="clear" w:color="auto" w:fill="auto"/>
            <w:vAlign w:val="center"/>
          </w:tcPr>
          <w:p>
            <w:pPr>
              <w:snapToGrid w:val="0"/>
              <w:spacing w:line="440" w:lineRule="exact"/>
              <w:jc w:val="center"/>
              <w:rPr>
                <w:szCs w:val="21"/>
              </w:rPr>
            </w:pPr>
            <w:r>
              <w:rPr>
                <w:rFonts w:hint="eastAsia"/>
                <w:szCs w:val="21"/>
              </w:rPr>
              <w:t>汞（Hg）ω</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7</w:t>
            </w:r>
          </w:p>
        </w:tc>
        <w:tc>
          <w:tcPr>
            <w:tcW w:w="3787" w:type="dxa"/>
            <w:shd w:val="clear" w:color="auto" w:fill="auto"/>
            <w:vAlign w:val="center"/>
          </w:tcPr>
          <w:p>
            <w:pPr>
              <w:snapToGrid w:val="0"/>
              <w:spacing w:line="440" w:lineRule="exact"/>
              <w:jc w:val="center"/>
              <w:rPr>
                <w:szCs w:val="21"/>
              </w:rPr>
            </w:pPr>
            <w:r>
              <w:rPr>
                <w:rFonts w:hint="eastAsia"/>
                <w:szCs w:val="21"/>
              </w:rPr>
              <w:t>透明度</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8</w:t>
            </w:r>
          </w:p>
        </w:tc>
        <w:tc>
          <w:tcPr>
            <w:tcW w:w="3787" w:type="dxa"/>
            <w:shd w:val="clear" w:color="auto" w:fill="auto"/>
            <w:vAlign w:val="center"/>
          </w:tcPr>
          <w:p>
            <w:pPr>
              <w:snapToGrid w:val="0"/>
              <w:spacing w:line="440" w:lineRule="exact"/>
              <w:jc w:val="center"/>
              <w:rPr>
                <w:szCs w:val="21"/>
              </w:rPr>
            </w:pPr>
            <w:r>
              <w:rPr>
                <w:rFonts w:hint="eastAsia"/>
                <w:szCs w:val="21"/>
              </w:rPr>
              <w:t>色度</w:t>
            </w:r>
          </w:p>
        </w:tc>
        <w:tc>
          <w:tcPr>
            <w:tcW w:w="3036" w:type="dxa"/>
            <w:shd w:val="clear" w:color="auto" w:fill="auto"/>
            <w:vAlign w:val="center"/>
          </w:tcPr>
          <w:p>
            <w:pPr>
              <w:snapToGrid w:val="0"/>
              <w:spacing w:line="440" w:lineRule="exact"/>
              <w:jc w:val="center"/>
              <w:rPr>
                <w:szCs w:val="21"/>
              </w:rPr>
            </w:pPr>
            <w:r>
              <w:rPr>
                <w:rFonts w:hint="eastAsia"/>
                <w:szCs w:val="21"/>
              </w:rPr>
              <w:t>GB/T 534-2014</w:t>
            </w:r>
          </w:p>
        </w:tc>
      </w:tr>
    </w:tbl>
    <w:p>
      <w:pPr>
        <w:adjustRightInd w:val="0"/>
        <w:snapToGrid w:val="0"/>
        <w:spacing w:line="440" w:lineRule="exact"/>
        <w:ind w:firstLine="3060" w:firstLineChars="1700"/>
        <w:rPr>
          <w:color w:val="000000"/>
          <w:sz w:val="18"/>
          <w:szCs w:val="18"/>
        </w:rPr>
      </w:pPr>
    </w:p>
    <w:p>
      <w:pPr>
        <w:snapToGrid w:val="0"/>
        <w:spacing w:line="440" w:lineRule="exact"/>
        <w:jc w:val="center"/>
        <w:rPr>
          <w:szCs w:val="21"/>
        </w:rPr>
      </w:pPr>
      <w:r>
        <w:rPr>
          <w:rFonts w:hint="eastAsia"/>
          <w:szCs w:val="21"/>
        </w:rPr>
        <w:t>表4 溶解乙炔</w:t>
      </w:r>
    </w:p>
    <w:tbl>
      <w:tblPr>
        <w:tblStyle w:val="5"/>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378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序号</w:t>
            </w:r>
          </w:p>
        </w:tc>
        <w:tc>
          <w:tcPr>
            <w:tcW w:w="3788" w:type="dxa"/>
            <w:shd w:val="clear" w:color="auto" w:fill="auto"/>
            <w:vAlign w:val="center"/>
          </w:tcPr>
          <w:p>
            <w:pPr>
              <w:snapToGrid w:val="0"/>
              <w:spacing w:line="440" w:lineRule="exact"/>
              <w:jc w:val="center"/>
              <w:rPr>
                <w:szCs w:val="21"/>
              </w:rPr>
            </w:pPr>
            <w:r>
              <w:rPr>
                <w:rFonts w:hint="eastAsia"/>
                <w:szCs w:val="21"/>
              </w:rPr>
              <w:t>检验项目</w:t>
            </w:r>
          </w:p>
        </w:tc>
        <w:tc>
          <w:tcPr>
            <w:tcW w:w="3035" w:type="dxa"/>
            <w:shd w:val="clear" w:color="auto" w:fill="auto"/>
            <w:vAlign w:val="center"/>
          </w:tcPr>
          <w:p>
            <w:pPr>
              <w:snapToGrid w:val="0"/>
              <w:spacing w:line="440" w:lineRule="exact"/>
              <w:jc w:val="center"/>
              <w:rPr>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1</w:t>
            </w:r>
          </w:p>
        </w:tc>
        <w:tc>
          <w:tcPr>
            <w:tcW w:w="3788" w:type="dxa"/>
            <w:shd w:val="clear" w:color="auto" w:fill="auto"/>
            <w:vAlign w:val="center"/>
          </w:tcPr>
          <w:p>
            <w:pPr>
              <w:snapToGrid w:val="0"/>
              <w:spacing w:line="440" w:lineRule="exact"/>
              <w:jc w:val="center"/>
              <w:rPr>
                <w:szCs w:val="21"/>
              </w:rPr>
            </w:pPr>
            <w:r>
              <w:rPr>
                <w:rFonts w:hint="eastAsia"/>
                <w:szCs w:val="21"/>
              </w:rPr>
              <w:t>乙炔的体积分数</w:t>
            </w:r>
          </w:p>
        </w:tc>
        <w:tc>
          <w:tcPr>
            <w:tcW w:w="3035" w:type="dxa"/>
            <w:shd w:val="clear" w:color="auto" w:fill="auto"/>
            <w:vAlign w:val="center"/>
          </w:tcPr>
          <w:p>
            <w:pPr>
              <w:snapToGrid w:val="0"/>
              <w:spacing w:line="440" w:lineRule="exact"/>
              <w:jc w:val="center"/>
              <w:rPr>
                <w:szCs w:val="21"/>
              </w:rPr>
            </w:pPr>
            <w:r>
              <w:rPr>
                <w:rFonts w:hint="eastAsia"/>
                <w:szCs w:val="21"/>
              </w:rPr>
              <w:t>GB6819-2004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napToGrid w:val="0"/>
              <w:spacing w:line="440" w:lineRule="exact"/>
              <w:jc w:val="center"/>
              <w:rPr>
                <w:szCs w:val="21"/>
              </w:rPr>
            </w:pPr>
            <w:r>
              <w:rPr>
                <w:rFonts w:hint="eastAsia"/>
                <w:szCs w:val="21"/>
              </w:rPr>
              <w:t>2</w:t>
            </w:r>
          </w:p>
        </w:tc>
        <w:tc>
          <w:tcPr>
            <w:tcW w:w="3788" w:type="dxa"/>
            <w:shd w:val="clear" w:color="auto" w:fill="auto"/>
            <w:vAlign w:val="center"/>
          </w:tcPr>
          <w:p>
            <w:pPr>
              <w:snapToGrid w:val="0"/>
              <w:spacing w:line="440" w:lineRule="exact"/>
              <w:jc w:val="center"/>
              <w:rPr>
                <w:szCs w:val="21"/>
              </w:rPr>
            </w:pPr>
            <w:r>
              <w:rPr>
                <w:rFonts w:hint="eastAsia"/>
                <w:szCs w:val="21"/>
              </w:rPr>
              <w:t>磷化氢、硫化氢试验</w:t>
            </w:r>
          </w:p>
        </w:tc>
        <w:tc>
          <w:tcPr>
            <w:tcW w:w="3035" w:type="dxa"/>
            <w:shd w:val="clear" w:color="auto" w:fill="auto"/>
            <w:vAlign w:val="center"/>
          </w:tcPr>
          <w:p>
            <w:pPr>
              <w:snapToGrid w:val="0"/>
              <w:spacing w:line="440" w:lineRule="exact"/>
              <w:jc w:val="center"/>
              <w:rPr>
                <w:szCs w:val="21"/>
              </w:rPr>
            </w:pPr>
            <w:r>
              <w:rPr>
                <w:rFonts w:hint="eastAsia"/>
                <w:szCs w:val="21"/>
              </w:rPr>
              <w:t>GB6819-2004</w:t>
            </w:r>
          </w:p>
        </w:tc>
      </w:tr>
    </w:tbl>
    <w:p>
      <w:pPr>
        <w:adjustRightInd w:val="0"/>
        <w:snapToGrid w:val="0"/>
        <w:spacing w:line="440" w:lineRule="exact"/>
        <w:ind w:firstLine="360" w:firstLineChars="200"/>
        <w:rPr>
          <w:color w:val="000000"/>
          <w:sz w:val="18"/>
          <w:szCs w:val="18"/>
        </w:rPr>
      </w:pPr>
    </w:p>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360" w:lineRule="auto"/>
        <w:ind w:firstLine="840" w:firstLineChars="400"/>
        <w:rPr>
          <w:szCs w:val="21"/>
        </w:rPr>
      </w:pPr>
      <w:r>
        <w:rPr>
          <w:rFonts w:hint="eastAsia"/>
          <w:szCs w:val="21"/>
        </w:rPr>
        <w:t>GB 338</w:t>
      </w:r>
      <w:r>
        <w:rPr>
          <w:szCs w:val="21"/>
        </w:rPr>
        <w:t xml:space="preserve">-2011 </w:t>
      </w:r>
      <w:r>
        <w:rPr>
          <w:rFonts w:hint="eastAsia"/>
          <w:szCs w:val="21"/>
        </w:rPr>
        <w:t>《</w:t>
      </w:r>
      <w:r>
        <w:rPr>
          <w:rFonts w:hAnsi="宋体"/>
          <w:szCs w:val="21"/>
        </w:rPr>
        <w:t>工业用甲醇</w:t>
      </w:r>
      <w:r>
        <w:rPr>
          <w:rFonts w:hint="eastAsia"/>
          <w:szCs w:val="21"/>
        </w:rPr>
        <w:t>》</w:t>
      </w:r>
    </w:p>
    <w:p>
      <w:pPr>
        <w:snapToGrid w:val="0"/>
        <w:spacing w:line="360" w:lineRule="auto"/>
        <w:rPr>
          <w:szCs w:val="21"/>
        </w:rPr>
      </w:pPr>
      <w:r>
        <w:rPr>
          <w:rFonts w:hint="eastAsia"/>
          <w:szCs w:val="21"/>
        </w:rPr>
        <w:t xml:space="preserve">        GB/T2449.1-20</w:t>
      </w:r>
      <w:r>
        <w:rPr>
          <w:szCs w:val="21"/>
        </w:rPr>
        <w:t xml:space="preserve">21 </w:t>
      </w:r>
      <w:r>
        <w:rPr>
          <w:rFonts w:hint="eastAsia"/>
          <w:szCs w:val="21"/>
        </w:rPr>
        <w:t>《</w:t>
      </w:r>
      <w:r>
        <w:rPr>
          <w:szCs w:val="21"/>
        </w:rPr>
        <w:t>工业</w:t>
      </w:r>
      <w:r>
        <w:rPr>
          <w:rFonts w:hint="eastAsia"/>
          <w:szCs w:val="21"/>
        </w:rPr>
        <w:t>硫磺 第1部分：固体产品》</w:t>
      </w:r>
    </w:p>
    <w:p>
      <w:pPr>
        <w:snapToGrid w:val="0"/>
        <w:spacing w:line="360" w:lineRule="auto"/>
        <w:ind w:firstLine="840" w:firstLineChars="400"/>
        <w:rPr>
          <w:color w:val="000000"/>
          <w:szCs w:val="21"/>
        </w:rPr>
      </w:pPr>
      <w:r>
        <w:rPr>
          <w:color w:val="000000"/>
          <w:szCs w:val="21"/>
        </w:rPr>
        <w:t>GB/T 534-2014</w:t>
      </w:r>
      <w:r>
        <w:rPr>
          <w:szCs w:val="21"/>
        </w:rPr>
        <w:t xml:space="preserve"> </w:t>
      </w:r>
      <w:r>
        <w:rPr>
          <w:rFonts w:hint="eastAsia"/>
          <w:szCs w:val="21"/>
        </w:rPr>
        <w:t>《</w:t>
      </w:r>
      <w:r>
        <w:rPr>
          <w:szCs w:val="21"/>
        </w:rPr>
        <w:t>工业硫酸</w:t>
      </w:r>
      <w:r>
        <w:rPr>
          <w:rFonts w:hint="eastAsia"/>
          <w:szCs w:val="21"/>
        </w:rPr>
        <w:t>》</w:t>
      </w:r>
    </w:p>
    <w:p>
      <w:pPr>
        <w:snapToGrid w:val="0"/>
        <w:spacing w:line="360" w:lineRule="auto"/>
        <w:rPr>
          <w:color w:val="000000"/>
          <w:szCs w:val="21"/>
        </w:rPr>
      </w:pPr>
      <w:r>
        <w:rPr>
          <w:rFonts w:hint="eastAsia"/>
          <w:szCs w:val="21"/>
        </w:rPr>
        <w:t xml:space="preserve">        GB6819-2004 </w:t>
      </w:r>
      <w:r>
        <w:rPr>
          <w:szCs w:val="21"/>
        </w:rPr>
        <w:t xml:space="preserve"> </w:t>
      </w:r>
      <w:r>
        <w:rPr>
          <w:rFonts w:hint="eastAsia"/>
          <w:szCs w:val="21"/>
        </w:rPr>
        <w:t>《溶解乙炔》</w:t>
      </w:r>
    </w:p>
    <w:p>
      <w:pPr>
        <w:snapToGrid w:val="0"/>
        <w:spacing w:line="440" w:lineRule="exact"/>
        <w:ind w:firstLine="417" w:firstLineChars="199"/>
        <w:rPr>
          <w:color w:val="000000"/>
          <w:szCs w:val="21"/>
        </w:rPr>
      </w:pPr>
      <w:r>
        <w:rPr>
          <w:rFonts w:hint="eastAsia"/>
          <w:color w:val="000000"/>
          <w:szCs w:val="21"/>
        </w:rPr>
        <w:t>以上产品标准以及</w:t>
      </w: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w:t>
      </w:r>
      <w:r>
        <w:rPr>
          <w:szCs w:val="21"/>
        </w:rPr>
        <w:t>产品明示的质量</w:t>
      </w:r>
      <w:r>
        <w:rPr>
          <w:rFonts w:hint="eastAsia"/>
          <w:color w:val="000000"/>
          <w:szCs w:val="21"/>
        </w:rPr>
        <w:t>标准</w:t>
      </w:r>
      <w:r>
        <w:rPr>
          <w:rFonts w:hint="eastAsia"/>
          <w:szCs w:val="21"/>
        </w:rPr>
        <w:t>严</w:t>
      </w:r>
      <w:r>
        <w:rPr>
          <w:szCs w:val="21"/>
        </w:rPr>
        <w:t>于本细则中检验项目依据的标准</w:t>
      </w:r>
      <w:r>
        <w:rPr>
          <w:color w:val="000000"/>
          <w:szCs w:val="21"/>
        </w:rPr>
        <w:t>要求时，应按被检产品明示的质量</w:t>
      </w:r>
      <w:r>
        <w:rPr>
          <w:rFonts w:hint="eastAsia"/>
          <w:color w:val="000000"/>
          <w:szCs w:val="21"/>
        </w:rPr>
        <w:t>标准</w:t>
      </w:r>
      <w:r>
        <w:rPr>
          <w:color w:val="000000"/>
          <w:szCs w:val="21"/>
        </w:rPr>
        <w:t>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txbxContent>
              </v:textbox>
            </v:shape>
          </w:pict>
        </mc:Fallback>
      </mc:AlternateConten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instrText xml:space="preserve">PAGE  </w:instrText>
    </w:r>
    <w:r>
      <w:fldChar w:fldCharType="separate"/>
    </w:r>
    <w:r>
      <w:rPr>
        <w:rStyle w:val="7"/>
      </w:rPr>
      <w:t>2</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AC"/>
    <w:rsid w:val="00041281"/>
    <w:rsid w:val="000F5F56"/>
    <w:rsid w:val="00112C3C"/>
    <w:rsid w:val="00194FAC"/>
    <w:rsid w:val="00254CEC"/>
    <w:rsid w:val="002C0244"/>
    <w:rsid w:val="002D3DA5"/>
    <w:rsid w:val="0032073B"/>
    <w:rsid w:val="00324EA0"/>
    <w:rsid w:val="003362BC"/>
    <w:rsid w:val="004A7AF8"/>
    <w:rsid w:val="005C76F9"/>
    <w:rsid w:val="005D3263"/>
    <w:rsid w:val="005E20A9"/>
    <w:rsid w:val="0062372F"/>
    <w:rsid w:val="007055B6"/>
    <w:rsid w:val="007809DB"/>
    <w:rsid w:val="007C7359"/>
    <w:rsid w:val="00852C52"/>
    <w:rsid w:val="00AC323F"/>
    <w:rsid w:val="00C20B02"/>
    <w:rsid w:val="00D544C2"/>
    <w:rsid w:val="00F013A3"/>
    <w:rsid w:val="00F03699"/>
    <w:rsid w:val="03E92EBB"/>
    <w:rsid w:val="0ADA6311"/>
    <w:rsid w:val="0D896C4C"/>
    <w:rsid w:val="18CB5892"/>
    <w:rsid w:val="1C3A2C58"/>
    <w:rsid w:val="1E525961"/>
    <w:rsid w:val="27A24F69"/>
    <w:rsid w:val="2AFB739F"/>
    <w:rsid w:val="2B321C69"/>
    <w:rsid w:val="48E750F5"/>
    <w:rsid w:val="49A469B3"/>
    <w:rsid w:val="4B7D61BE"/>
    <w:rsid w:val="4D5A1E35"/>
    <w:rsid w:val="5787213F"/>
    <w:rsid w:val="5EE405DA"/>
    <w:rsid w:val="64E61EBA"/>
    <w:rsid w:val="69095B19"/>
    <w:rsid w:val="77041735"/>
    <w:rsid w:val="79E3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character" w:styleId="8">
    <w:name w:val="annotation reference"/>
    <w:basedOn w:val="6"/>
    <w:semiHidden/>
    <w:unhideWhenUsed/>
    <w:qFormat/>
    <w:uiPriority w:val="99"/>
    <w:rPr>
      <w:sz w:val="21"/>
      <w:szCs w:val="21"/>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页眉 字符"/>
    <w:basedOn w:val="6"/>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1845</Characters>
  <Lines>15</Lines>
  <Paragraphs>4</Paragraphs>
  <TotalTime>0</TotalTime>
  <ScaleCrop>false</ScaleCrop>
  <LinksUpToDate>false</LinksUpToDate>
  <CharactersWithSpaces>2164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2023-04-14T03:04:00Z</dcterms:created>
  <dc:creator>6558075@qq.com</dc:creator>
  <cp:lastModifiedBy>宋超</cp:lastModifiedBy>
  <dcterms:modified xsi:type="dcterms:W3CDTF">2023-04-21T07:27:24Z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