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color w:val="000000"/>
          <w:sz w:val="32"/>
          <w:szCs w:val="32"/>
        </w:rPr>
      </w:pPr>
      <w:r>
        <w:rPr>
          <w:rFonts w:hint="eastAsia" w:ascii="黑体" w:hAnsi="黑体" w:eastAsia="黑体" w:cs="黑体"/>
          <w:sz w:val="32"/>
          <w:szCs w:val="32"/>
          <w:lang w:val="en-US" w:eastAsia="zh-CN"/>
        </w:rPr>
        <w:t>附件3</w:t>
      </w:r>
      <w:bookmarkStart w:id="1" w:name="_GoBack"/>
      <w:bookmarkEnd w:id="1"/>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陕西省电动自行车产品质量监督抽查实施细则</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以随机抽样的方式在</w:t>
      </w:r>
      <w:r>
        <w:rPr>
          <w:rFonts w:hint="eastAsia" w:ascii="宋体" w:hAnsi="宋体" w:eastAsia="宋体" w:cs="宋体"/>
          <w:color w:val="000000"/>
          <w:szCs w:val="21"/>
          <w:lang w:val="en-US" w:eastAsia="zh-CN"/>
        </w:rPr>
        <w:t>被抽样</w:t>
      </w:r>
      <w:r>
        <w:rPr>
          <w:rFonts w:hint="eastAsia" w:ascii="宋体" w:hAnsi="宋体" w:eastAsia="宋体" w:cs="宋体"/>
          <w:color w:val="000000"/>
          <w:szCs w:val="21"/>
        </w:rPr>
        <w:t>销售者的待销产品中抽取。</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随机数使用随机数</w:t>
      </w:r>
      <w:r>
        <w:rPr>
          <w:rFonts w:hint="eastAsia" w:ascii="宋体" w:hAnsi="宋体" w:cs="宋体"/>
          <w:color w:val="000000"/>
          <w:szCs w:val="21"/>
          <w:lang w:val="en-US" w:eastAsia="zh-CN"/>
        </w:rPr>
        <w:t>表</w:t>
      </w:r>
      <w:r>
        <w:rPr>
          <w:rFonts w:hint="eastAsia" w:ascii="宋体" w:hAnsi="宋体" w:eastAsia="宋体" w:cs="宋体"/>
          <w:color w:val="000000"/>
          <w:szCs w:val="21"/>
        </w:rPr>
        <w:t>方法产生。</w:t>
      </w:r>
    </w:p>
    <w:p>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每批次</w:t>
      </w:r>
      <w:r>
        <w:rPr>
          <w:rFonts w:hint="eastAsia" w:ascii="宋体" w:hAnsi="宋体" w:eastAsia="宋体" w:cs="宋体"/>
          <w:color w:val="000000"/>
          <w:szCs w:val="21"/>
          <w:lang w:val="en-US" w:eastAsia="zh-CN"/>
        </w:rPr>
        <w:t>产品抽取样品</w:t>
      </w:r>
      <w:r>
        <w:rPr>
          <w:rFonts w:hint="eastAsia" w:ascii="宋体" w:hAnsi="宋体" w:eastAsia="宋体" w:cs="宋体"/>
          <w:szCs w:val="21"/>
        </w:rPr>
        <w:t>2辆，其中1辆为检验样品，1辆为备用样品。</w:t>
      </w:r>
    </w:p>
    <w:p>
      <w:pPr>
        <w:snapToGrid w:val="0"/>
        <w:spacing w:line="440" w:lineRule="exact"/>
        <w:ind w:firstLine="420" w:firstLineChars="200"/>
        <w:rPr>
          <w:rFonts w:hint="eastAsia" w:ascii="宋体" w:hAnsi="宋体" w:eastAsia="宋体" w:cs="宋体"/>
          <w:color w:val="000000"/>
          <w:szCs w:val="21"/>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ind w:firstLine="2730" w:firstLineChars="1300"/>
        <w:rPr>
          <w:rFonts w:hint="eastAsia" w:ascii="宋体" w:hAnsi="宋体" w:eastAsia="宋体" w:cs="宋体"/>
          <w:color w:val="000000"/>
          <w:szCs w:val="21"/>
        </w:rPr>
      </w:pPr>
      <w:r>
        <w:rPr>
          <w:rFonts w:hint="eastAsia" w:ascii="宋体" w:hAnsi="宋体" w:eastAsia="宋体" w:cs="宋体"/>
          <w:color w:val="000000"/>
          <w:szCs w:val="21"/>
        </w:rPr>
        <w:t>表1  电动自行车检验项目</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441"/>
        <w:gridCol w:w="3354"/>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10"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21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检验项目</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21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车速限值</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217" w:type="pct"/>
            <w:gridSpan w:val="2"/>
            <w:noWrap w:val="0"/>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rPr>
              <w:t>制动性能</w:t>
            </w:r>
            <w:r>
              <w:rPr>
                <w:rFonts w:hint="eastAsia" w:ascii="宋体" w:hAnsi="宋体" w:cs="宋体"/>
                <w:color w:val="auto"/>
                <w:szCs w:val="21"/>
                <w:lang w:eastAsia="zh-CN"/>
              </w:rPr>
              <w:t>（</w:t>
            </w:r>
            <w:r>
              <w:rPr>
                <w:rFonts w:hint="eastAsia" w:ascii="宋体" w:hAnsi="宋体" w:eastAsia="宋体" w:cs="宋体"/>
                <w:color w:val="auto"/>
                <w:szCs w:val="21"/>
              </w:rPr>
              <w:t>干态</w:t>
            </w:r>
            <w:r>
              <w:rPr>
                <w:rFonts w:hint="eastAsia" w:ascii="宋体" w:hAnsi="宋体" w:cs="宋体"/>
                <w:color w:val="auto"/>
                <w:szCs w:val="21"/>
                <w:lang w:eastAsia="zh-CN"/>
              </w:rPr>
              <w:t>）</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p>
            <w:pPr>
              <w:jc w:val="center"/>
              <w:rPr>
                <w:rFonts w:hint="eastAsia" w:ascii="宋体" w:hAnsi="宋体" w:eastAsia="宋体" w:cs="宋体"/>
                <w:color w:val="auto"/>
                <w:szCs w:val="21"/>
              </w:rPr>
            </w:pPr>
            <w:r>
              <w:rPr>
                <w:rFonts w:hint="eastAsia" w:ascii="宋体" w:hAnsi="宋体" w:eastAsia="宋体" w:cs="宋体"/>
                <w:color w:val="auto"/>
                <w:szCs w:val="21"/>
              </w:rPr>
              <w:t>GB 3565</w:t>
            </w:r>
            <w:r>
              <w:rPr>
                <w:rFonts w:hint="eastAsia" w:ascii="宋体" w:hAnsi="宋体" w:eastAsia="宋体" w:cs="宋体"/>
                <w:color w:val="auto"/>
                <w:szCs w:val="21"/>
                <w:lang w:eastAsia="zh-CN"/>
              </w:rPr>
              <w:t>-</w:t>
            </w:r>
            <w:r>
              <w:rPr>
                <w:rFonts w:hint="eastAsia" w:ascii="宋体" w:hAnsi="宋体" w:eastAsia="宋体" w:cs="宋体"/>
                <w:color w:val="auto"/>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10"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21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整车质量</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510"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355"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结构</w:t>
            </w:r>
          </w:p>
        </w:tc>
        <w:tc>
          <w:tcPr>
            <w:tcW w:w="18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脚蹬间隙</w:t>
            </w:r>
          </w:p>
        </w:tc>
        <w:tc>
          <w:tcPr>
            <w:tcW w:w="127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p>
            <w:pPr>
              <w:jc w:val="center"/>
              <w:rPr>
                <w:rFonts w:hint="eastAsia" w:ascii="宋体" w:hAnsi="宋体" w:eastAsia="宋体" w:cs="宋体"/>
                <w:color w:val="auto"/>
                <w:szCs w:val="21"/>
              </w:rPr>
            </w:pPr>
            <w:r>
              <w:rPr>
                <w:rFonts w:hint="eastAsia" w:ascii="宋体" w:hAnsi="宋体" w:eastAsia="宋体" w:cs="宋体"/>
                <w:color w:val="auto"/>
                <w:szCs w:val="21"/>
              </w:rPr>
              <w:t>GB 3565</w:t>
            </w:r>
            <w:r>
              <w:rPr>
                <w:rFonts w:hint="eastAsia" w:ascii="宋体" w:hAnsi="宋体" w:eastAsia="宋体" w:cs="宋体"/>
                <w:color w:val="auto"/>
                <w:szCs w:val="21"/>
                <w:lang w:eastAsia="zh-CN"/>
              </w:rPr>
              <w:t>-</w:t>
            </w:r>
            <w:r>
              <w:rPr>
                <w:rFonts w:hint="eastAsia" w:ascii="宋体" w:hAnsi="宋体" w:eastAsia="宋体" w:cs="宋体"/>
                <w:color w:val="auto"/>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510" w:type="pct"/>
            <w:vMerge w:val="continue"/>
            <w:noWrap w:val="0"/>
            <w:vAlign w:val="center"/>
          </w:tcPr>
          <w:p>
            <w:pPr>
              <w:jc w:val="center"/>
            </w:pPr>
          </w:p>
        </w:tc>
        <w:tc>
          <w:tcPr>
            <w:tcW w:w="1355" w:type="pct"/>
            <w:vMerge w:val="continue"/>
            <w:noWrap w:val="0"/>
            <w:vAlign w:val="center"/>
          </w:tcPr>
          <w:p>
            <w:pPr>
              <w:jc w:val="center"/>
            </w:pPr>
          </w:p>
        </w:tc>
        <w:tc>
          <w:tcPr>
            <w:tcW w:w="1862" w:type="pct"/>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突出物</w:t>
            </w:r>
          </w:p>
        </w:tc>
        <w:tc>
          <w:tcPr>
            <w:tcW w:w="1271" w:type="pct"/>
            <w:vMerge w:val="continue"/>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510" w:type="pct"/>
            <w:vMerge w:val="continue"/>
            <w:noWrap w:val="0"/>
            <w:vAlign w:val="center"/>
          </w:tcPr>
          <w:p>
            <w:pPr>
              <w:jc w:val="center"/>
              <w:rPr>
                <w:rFonts w:hint="eastAsia" w:ascii="宋体" w:hAnsi="宋体" w:eastAsia="宋体" w:cs="宋体"/>
                <w:color w:val="auto"/>
                <w:szCs w:val="21"/>
              </w:rPr>
            </w:pPr>
          </w:p>
        </w:tc>
        <w:tc>
          <w:tcPr>
            <w:tcW w:w="1355" w:type="pct"/>
            <w:vMerge w:val="continue"/>
            <w:noWrap w:val="0"/>
            <w:vAlign w:val="center"/>
          </w:tcPr>
          <w:p>
            <w:pPr>
              <w:jc w:val="center"/>
              <w:rPr>
                <w:rFonts w:hint="eastAsia" w:ascii="宋体" w:hAnsi="宋体" w:eastAsia="宋体" w:cs="宋体"/>
                <w:color w:val="auto"/>
                <w:szCs w:val="21"/>
              </w:rPr>
            </w:pPr>
          </w:p>
        </w:tc>
        <w:tc>
          <w:tcPr>
            <w:tcW w:w="1862" w:type="pct"/>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防碰擦</w:t>
            </w:r>
          </w:p>
        </w:tc>
        <w:tc>
          <w:tcPr>
            <w:tcW w:w="1271" w:type="pct"/>
            <w:vMerge w:val="continue"/>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3217" w:type="pct"/>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车速提示音</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3217" w:type="pct"/>
            <w:gridSpan w:val="2"/>
            <w:noWrap w:val="0"/>
            <w:vAlign w:val="center"/>
          </w:tcPr>
          <w:p>
            <w:pPr>
              <w:jc w:val="center"/>
              <w:rPr>
                <w:rFonts w:hint="eastAsia" w:ascii="宋体" w:hAnsi="宋体" w:eastAsia="宋体" w:cs="宋体"/>
                <w:color w:val="auto"/>
                <w:szCs w:val="21"/>
              </w:rPr>
            </w:pPr>
            <w:r>
              <w:rPr>
                <w:rFonts w:hint="eastAsia" w:ascii="宋体" w:hAnsi="宋体" w:cs="宋体"/>
                <w:color w:val="auto"/>
                <w:szCs w:val="21"/>
                <w:lang w:val="en-US" w:eastAsia="zh-CN"/>
              </w:rPr>
              <w:t>照明和</w:t>
            </w:r>
            <w:r>
              <w:rPr>
                <w:rFonts w:hint="eastAsia" w:ascii="宋体" w:hAnsi="宋体" w:eastAsia="宋体" w:cs="宋体"/>
                <w:color w:val="auto"/>
                <w:szCs w:val="21"/>
              </w:rPr>
              <w:t>鸣号装置</w:t>
            </w:r>
          </w:p>
        </w:tc>
        <w:tc>
          <w:tcPr>
            <w:tcW w:w="1271" w:type="pc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10" w:type="pct"/>
            <w:vMerge w:val="restart"/>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355"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电气装置</w:t>
            </w:r>
          </w:p>
        </w:tc>
        <w:tc>
          <w:tcPr>
            <w:tcW w:w="18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导线布线安装</w:t>
            </w:r>
          </w:p>
        </w:tc>
        <w:tc>
          <w:tcPr>
            <w:tcW w:w="127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10" w:type="pct"/>
            <w:vMerge w:val="continue"/>
            <w:noWrap w:val="0"/>
            <w:vAlign w:val="center"/>
          </w:tcPr>
          <w:p>
            <w:pPr>
              <w:jc w:val="center"/>
            </w:pPr>
          </w:p>
        </w:tc>
        <w:tc>
          <w:tcPr>
            <w:tcW w:w="1355" w:type="pct"/>
            <w:vMerge w:val="continue"/>
            <w:noWrap w:val="0"/>
            <w:vAlign w:val="center"/>
          </w:tcPr>
          <w:p>
            <w:pPr>
              <w:jc w:val="center"/>
            </w:pPr>
          </w:p>
        </w:tc>
        <w:tc>
          <w:tcPr>
            <w:tcW w:w="18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短路保护</w:t>
            </w:r>
          </w:p>
        </w:tc>
        <w:tc>
          <w:tcPr>
            <w:tcW w:w="1271" w:type="pct"/>
            <w:vMerge w:val="continue"/>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10" w:type="pct"/>
            <w:vMerge w:val="continue"/>
            <w:noWrap w:val="0"/>
            <w:vAlign w:val="center"/>
          </w:tcPr>
          <w:p>
            <w:pPr>
              <w:jc w:val="center"/>
              <w:rPr>
                <w:rFonts w:hint="eastAsia" w:ascii="宋体" w:hAnsi="宋体" w:eastAsia="宋体" w:cs="宋体"/>
                <w:color w:val="auto"/>
                <w:szCs w:val="21"/>
              </w:rPr>
            </w:pPr>
          </w:p>
        </w:tc>
        <w:tc>
          <w:tcPr>
            <w:tcW w:w="1355" w:type="pct"/>
            <w:vMerge w:val="continue"/>
            <w:noWrap w:val="0"/>
            <w:vAlign w:val="center"/>
          </w:tcPr>
          <w:p>
            <w:pPr>
              <w:jc w:val="center"/>
              <w:rPr>
                <w:rFonts w:hint="eastAsia" w:ascii="宋体" w:hAnsi="宋体" w:eastAsia="宋体" w:cs="宋体"/>
                <w:color w:val="auto"/>
                <w:szCs w:val="21"/>
              </w:rPr>
            </w:pPr>
          </w:p>
        </w:tc>
        <w:tc>
          <w:tcPr>
            <w:tcW w:w="1862" w:type="pct"/>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电气强度</w:t>
            </w:r>
          </w:p>
        </w:tc>
        <w:tc>
          <w:tcPr>
            <w:tcW w:w="1271" w:type="pct"/>
            <w:vMerge w:val="continue"/>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10" w:type="pct"/>
            <w:vMerge w:val="restart"/>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355"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充电器与蓄电池</w:t>
            </w:r>
          </w:p>
        </w:tc>
        <w:tc>
          <w:tcPr>
            <w:tcW w:w="1862" w:type="pct"/>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充电器</w:t>
            </w:r>
          </w:p>
        </w:tc>
        <w:tc>
          <w:tcPr>
            <w:tcW w:w="1271" w:type="pct"/>
            <w:vMerge w:val="restart"/>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GB 17761</w:t>
            </w:r>
            <w:r>
              <w:rPr>
                <w:rFonts w:hint="eastAsia" w:ascii="宋体" w:hAnsi="宋体" w:eastAsia="宋体" w:cs="宋体"/>
                <w:color w:val="auto"/>
                <w:szCs w:val="21"/>
                <w:lang w:eastAsia="zh-CN"/>
              </w:rPr>
              <w:t>-</w:t>
            </w:r>
            <w:r>
              <w:rPr>
                <w:rFonts w:hint="eastAsia" w:ascii="宋体" w:hAnsi="宋体" w:eastAsia="宋体" w:cs="宋体"/>
                <w:color w:val="auto"/>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10" w:type="pct"/>
            <w:vMerge w:val="continue"/>
            <w:noWrap w:val="0"/>
            <w:vAlign w:val="center"/>
          </w:tcPr>
          <w:p>
            <w:pPr>
              <w:jc w:val="center"/>
            </w:pPr>
          </w:p>
        </w:tc>
        <w:tc>
          <w:tcPr>
            <w:tcW w:w="1355" w:type="pct"/>
            <w:vMerge w:val="continue"/>
            <w:noWrap w:val="0"/>
            <w:vAlign w:val="center"/>
          </w:tcPr>
          <w:p>
            <w:pPr>
              <w:jc w:val="center"/>
            </w:pPr>
          </w:p>
        </w:tc>
        <w:tc>
          <w:tcPr>
            <w:tcW w:w="18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蓄电池的最大输出电压</w:t>
            </w:r>
          </w:p>
        </w:tc>
        <w:tc>
          <w:tcPr>
            <w:tcW w:w="1271" w:type="pct"/>
            <w:vMerge w:val="continue"/>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510" w:type="pct"/>
            <w:vMerge w:val="continue"/>
            <w:noWrap w:val="0"/>
            <w:vAlign w:val="center"/>
          </w:tcPr>
          <w:p>
            <w:pPr>
              <w:jc w:val="center"/>
              <w:rPr>
                <w:rFonts w:hint="eastAsia" w:ascii="宋体" w:hAnsi="宋体" w:eastAsia="宋体" w:cs="宋体"/>
                <w:color w:val="auto"/>
                <w:szCs w:val="21"/>
              </w:rPr>
            </w:pPr>
          </w:p>
        </w:tc>
        <w:tc>
          <w:tcPr>
            <w:tcW w:w="1355" w:type="pct"/>
            <w:vMerge w:val="continue"/>
            <w:noWrap w:val="0"/>
            <w:vAlign w:val="center"/>
          </w:tcPr>
          <w:p>
            <w:pPr>
              <w:jc w:val="center"/>
              <w:rPr>
                <w:rFonts w:hint="eastAsia" w:ascii="宋体" w:hAnsi="宋体" w:eastAsia="宋体" w:cs="宋体"/>
                <w:color w:val="auto"/>
                <w:szCs w:val="21"/>
              </w:rPr>
            </w:pPr>
          </w:p>
        </w:tc>
        <w:tc>
          <w:tcPr>
            <w:tcW w:w="18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蓄电池防篡改</w:t>
            </w:r>
          </w:p>
        </w:tc>
        <w:tc>
          <w:tcPr>
            <w:tcW w:w="1271" w:type="pct"/>
            <w:vMerge w:val="continue"/>
            <w:noWrap w:val="0"/>
            <w:vAlign w:val="center"/>
          </w:tcPr>
          <w:p>
            <w:pPr>
              <w:jc w:val="center"/>
              <w:rPr>
                <w:rFonts w:hint="eastAsia" w:ascii="宋体" w:hAnsi="宋体" w:eastAsia="宋体" w:cs="宋体"/>
                <w:color w:val="auto"/>
                <w:szCs w:val="21"/>
              </w:rPr>
            </w:pPr>
          </w:p>
        </w:tc>
      </w:tr>
    </w:tbl>
    <w:p>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执行企业标准、团体标准、地方标准的产品，检验项目参照上述内容执行。</w:t>
      </w:r>
    </w:p>
    <w:p>
      <w:pPr>
        <w:adjustRightInd w:val="0"/>
        <w:snapToGrid w:val="0"/>
        <w:spacing w:line="440" w:lineRule="exact"/>
        <w:ind w:firstLine="420" w:firstLineChars="200"/>
        <w:rPr>
          <w:rFonts w:hint="eastAsia" w:ascii="宋体" w:hAnsi="宋体" w:eastAsia="宋体" w:cs="宋体"/>
          <w:color w:val="000000"/>
          <w:szCs w:val="21"/>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3 判定规则</w:t>
      </w:r>
    </w:p>
    <w:p>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3.1依据标准</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17761-2018 电动自行车安全技术规范</w:t>
      </w:r>
    </w:p>
    <w:p>
      <w:pPr>
        <w:snapToGrid w:val="0"/>
        <w:spacing w:line="440" w:lineRule="exact"/>
        <w:ind w:firstLine="359" w:firstLineChars="171"/>
        <w:rPr>
          <w:rFonts w:hint="eastAsia" w:ascii="宋体" w:hAnsi="宋体" w:eastAsia="宋体" w:cs="宋体"/>
          <w:color w:val="000000"/>
          <w:szCs w:val="21"/>
        </w:rPr>
      </w:pPr>
      <w:r>
        <w:rPr>
          <w:rFonts w:hint="eastAsia" w:ascii="宋体" w:hAnsi="宋体" w:eastAsia="宋体" w:cs="宋体"/>
          <w:color w:val="000000"/>
          <w:szCs w:val="21"/>
        </w:rPr>
        <w:t>现行有效的企业标准、团体标准、地方标准及产品明示质量要求</w:t>
      </w:r>
    </w:p>
    <w:p>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3.2判定原则</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经检验，检验项目全部合格，</w:t>
      </w:r>
      <w:r>
        <w:rPr>
          <w:rFonts w:hint="eastAsia" w:ascii="宋体" w:hAnsi="宋体" w:eastAsia="宋体" w:cs="宋体"/>
          <w:color w:val="000000"/>
          <w:szCs w:val="21"/>
          <w:lang w:val="en-US" w:eastAsia="zh-CN"/>
        </w:rPr>
        <w:t>判定为被抽查产品所检项目未发现不合格；</w:t>
      </w:r>
      <w:r>
        <w:rPr>
          <w:rFonts w:hint="eastAsia" w:ascii="宋体" w:hAnsi="宋体" w:eastAsia="宋体" w:cs="宋体"/>
          <w:color w:val="000000"/>
          <w:szCs w:val="21"/>
        </w:rPr>
        <w:t>检验项目中任一项或一项以上不合格，判定为被抽查产品不合格。</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000000"/>
          <w:szCs w:val="21"/>
        </w:rPr>
      </w:pPr>
      <w:bookmarkStart w:id="0" w:name="_PictureBullets"/>
      <w:bookmarkEnd w:id="0"/>
    </w:p>
    <w:sectPr>
      <w:footerReference r:id="rId6" w:type="first"/>
      <w:headerReference r:id="rId3" w:type="default"/>
      <w:footerReference r:id="rId4" w:type="default"/>
      <w:footerReference r:id="rId5" w:type="even"/>
      <w:pgSz w:w="11906" w:h="16838"/>
      <w:pgMar w:top="1417" w:right="1417"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9FAF4-A69C-4E57-817C-1C49CE0EF4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FF7981A-02D7-4E18-A71A-0BA2B23D05D2}"/>
  </w:font>
  <w:font w:name="方正仿宋简体">
    <w:altName w:val="微软雅黑"/>
    <w:panose1 w:val="02010601030101010101"/>
    <w:charset w:val="86"/>
    <w:family w:val="auto"/>
    <w:pitch w:val="default"/>
    <w:sig w:usb0="00000000" w:usb1="00000000" w:usb2="00000000" w:usb3="00000000" w:csb0="00040000" w:csb1="00000000"/>
    <w:embedRegular r:id="rId3" w:fontKey="{29B89623-869E-4F0D-8D95-1BFD1AAFC8B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instrText xml:space="preserve">PAGE  </w:instrText>
    </w:r>
    <w:r>
      <w:fldChar w:fldCharType="separate"/>
    </w:r>
    <w:r>
      <w:rPr>
        <w:rStyle w:val="9"/>
      </w:rPr>
      <w:t>2</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Dc5ODJkZTg1NDRlMGZmODQ0NDFmOTY2ZTA1YmIifQ=="/>
  </w:docVars>
  <w:rsids>
    <w:rsidRoot w:val="00477D20"/>
    <w:rsid w:val="002E57CA"/>
    <w:rsid w:val="003F27C6"/>
    <w:rsid w:val="00477D20"/>
    <w:rsid w:val="00506851"/>
    <w:rsid w:val="00673EDB"/>
    <w:rsid w:val="006C008A"/>
    <w:rsid w:val="00734C56"/>
    <w:rsid w:val="00825A76"/>
    <w:rsid w:val="008E16EB"/>
    <w:rsid w:val="00D15A2F"/>
    <w:rsid w:val="0B8B3430"/>
    <w:rsid w:val="11276E90"/>
    <w:rsid w:val="13930CD4"/>
    <w:rsid w:val="26265F8F"/>
    <w:rsid w:val="2E5C5DEB"/>
    <w:rsid w:val="33E966F6"/>
    <w:rsid w:val="45F308A5"/>
    <w:rsid w:val="544603D2"/>
    <w:rsid w:val="726F1340"/>
    <w:rsid w:val="73A35D6B"/>
    <w:rsid w:val="74363978"/>
    <w:rsid w:val="77594088"/>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unhideWhenUsed/>
    <w:qFormat/>
    <w:uiPriority w:val="0"/>
    <w:rPr>
      <w:sz w:val="18"/>
      <w:szCs w:val="18"/>
    </w:rPr>
  </w:style>
  <w:style w:type="paragraph" w:styleId="4">
    <w:name w:val="footer"/>
    <w:basedOn w:val="1"/>
    <w:autoRedefine/>
    <w:unhideWhenUsed/>
    <w:qFormat/>
    <w:uiPriority w:val="0"/>
    <w:pPr>
      <w:tabs>
        <w:tab w:val="center" w:pos="4153"/>
        <w:tab w:val="right" w:pos="8306"/>
      </w:tabs>
      <w:snapToGrid w:val="0"/>
      <w:jc w:val="left"/>
    </w:pPr>
    <w:rPr>
      <w:sz w:val="18"/>
      <w:szCs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page number"/>
    <w:autoRedefine/>
    <w:qFormat/>
    <w:uiPriority w:val="0"/>
  </w:style>
  <w:style w:type="character" w:customStyle="1" w:styleId="10">
    <w:name w:val="批注框文本 Char"/>
    <w:autoRedefine/>
    <w:semiHidden/>
    <w:qFormat/>
    <w:uiPriority w:val="0"/>
    <w:rPr>
      <w:kern w:val="2"/>
      <w:sz w:val="18"/>
      <w:szCs w:val="18"/>
    </w:rPr>
  </w:style>
  <w:style w:type="character" w:customStyle="1" w:styleId="11">
    <w:name w:val="页眉 Char"/>
    <w:autoRedefine/>
    <w:semiHidden/>
    <w:qFormat/>
    <w:uiPriority w:val="0"/>
    <w:rPr>
      <w:kern w:val="2"/>
      <w:sz w:val="18"/>
      <w:szCs w:val="18"/>
    </w:rPr>
  </w:style>
  <w:style w:type="character" w:customStyle="1" w:styleId="12">
    <w:name w:val="页脚 Char"/>
    <w:autoRedefine/>
    <w:qFormat/>
    <w:uiPriority w:val="0"/>
    <w:rPr>
      <w:kern w:val="2"/>
      <w:sz w:val="18"/>
      <w:szCs w:val="18"/>
    </w:rPr>
  </w:style>
  <w:style w:type="paragraph" w:customStyle="1" w:styleId="13">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114</Words>
  <Characters>655</Characters>
  <Lines>5</Lines>
  <Paragraphs>1</Paragraphs>
  <TotalTime>1</TotalTime>
  <ScaleCrop>false</ScaleCrop>
  <LinksUpToDate>false</LinksUpToDate>
  <CharactersWithSpaces>768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2023-04-12T06:58:00Z</dcterms:created>
  <dc:creator>Legend User</dc:creator>
  <cp:lastModifiedBy>随曲就伸</cp:lastModifiedBy>
  <cp:lastPrinted>2019-12-05T07:53:00Z</cp:lastPrinted>
  <dcterms:modified xsi:type="dcterms:W3CDTF">2024-03-12T06:34:55Z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F0F05AA6E27C409596C0586D4342DD2C</vt:lpwstr>
  </property>
</Properties>
</file>