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eastAsia" w:ascii="黑体" w:hAnsi="黑体" w:eastAsia="黑体" w:cs="黑体"/>
          <w:color w:val="000000"/>
          <w:sz w:val="32"/>
          <w:szCs w:val="32"/>
        </w:rPr>
      </w:pPr>
      <w:r>
        <w:rPr>
          <w:rFonts w:hint="eastAsia" w:ascii="黑体" w:hAnsi="黑体" w:eastAsia="黑体" w:cs="黑体"/>
          <w:sz w:val="32"/>
          <w:szCs w:val="32"/>
          <w:lang w:val="en-US" w:eastAsia="zh-CN"/>
        </w:rPr>
        <w:t>附件16</w:t>
      </w:r>
      <w:bookmarkStart w:id="0" w:name="_GoBack"/>
      <w:bookmarkEnd w:id="0"/>
    </w:p>
    <w:p>
      <w:pPr>
        <w:snapToGrid w:val="0"/>
        <w:spacing w:line="360" w:lineRule="auto"/>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陕西省</w:t>
      </w:r>
      <w:r>
        <w:rPr>
          <w:rFonts w:hint="eastAsia" w:ascii="黑体" w:hAnsi="黑体" w:eastAsia="黑体" w:cs="黑体"/>
          <w:color w:val="000000"/>
          <w:sz w:val="32"/>
          <w:szCs w:val="32"/>
          <w:lang w:val="en-US" w:eastAsia="zh-CN"/>
        </w:rPr>
        <w:t>聚对苯二甲酸乙二醇酯（PET）瓶</w:t>
      </w:r>
    </w:p>
    <w:p>
      <w:pPr>
        <w:snapToGrid w:val="0"/>
        <w:spacing w:line="360" w:lineRule="auto"/>
        <w:jc w:val="center"/>
        <w:rPr>
          <w:rFonts w:ascii="宋体" w:hAnsi="宋体"/>
          <w:color w:val="000000"/>
          <w:szCs w:val="21"/>
        </w:rPr>
      </w:pPr>
      <w:r>
        <w:rPr>
          <w:rFonts w:hint="eastAsia" w:ascii="黑体" w:hAnsi="黑体" w:eastAsia="黑体" w:cs="黑体"/>
          <w:color w:val="000000"/>
          <w:sz w:val="32"/>
          <w:szCs w:val="32"/>
        </w:rPr>
        <w:t>产品质量监督抽查实施细则</w:t>
      </w:r>
    </w:p>
    <w:p>
      <w:pPr>
        <w:snapToGrid w:val="0"/>
        <w:spacing w:line="440" w:lineRule="exact"/>
        <w:rPr>
          <w:rFonts w:ascii="黑体" w:hAnsi="宋体" w:eastAsia="黑体"/>
          <w:color w:val="000000"/>
          <w:szCs w:val="21"/>
        </w:rPr>
      </w:pPr>
      <w:r>
        <w:rPr>
          <w:rFonts w:hint="eastAsia" w:ascii="黑体" w:hAnsi="宋体" w:eastAsia="黑体"/>
          <w:color w:val="000000"/>
          <w:szCs w:val="21"/>
        </w:rPr>
        <w:t>1 抽</w:t>
      </w:r>
      <w:r>
        <w:rPr>
          <w:rFonts w:hint="eastAsia" w:ascii="黑体" w:hAnsi="宋体" w:eastAsia="黑体" w:cs="Times New Roman"/>
          <w:color w:val="000000"/>
          <w:szCs w:val="21"/>
        </w:rPr>
        <w:t>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以随机抽样的方式在被抽样生产者待销产品中抽取。</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随机数使用随机数表方法产生。</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每批次产品抽取样品</w:t>
      </w:r>
      <w:r>
        <w:rPr>
          <w:rFonts w:hint="eastAsia" w:ascii="Times New Roman" w:hAnsi="Times New Roman"/>
          <w:color w:val="000000"/>
          <w:szCs w:val="21"/>
          <w:lang w:val="en-US" w:eastAsia="zh-CN"/>
        </w:rPr>
        <w:t>45</w:t>
      </w:r>
      <w:r>
        <w:rPr>
          <w:rFonts w:hint="eastAsia" w:ascii="Times New Roman" w:hAnsi="Times New Roman"/>
          <w:color w:val="000000"/>
          <w:szCs w:val="21"/>
        </w:rPr>
        <w:t>个，其中</w:t>
      </w:r>
      <w:r>
        <w:rPr>
          <w:rFonts w:hint="eastAsia" w:ascii="Times New Roman" w:hAnsi="Times New Roman"/>
          <w:color w:val="000000"/>
          <w:szCs w:val="21"/>
          <w:lang w:val="en-US" w:eastAsia="zh-CN"/>
        </w:rPr>
        <w:t>30</w:t>
      </w:r>
      <w:r>
        <w:rPr>
          <w:rFonts w:hint="eastAsia" w:ascii="Times New Roman" w:hAnsi="Times New Roman"/>
          <w:color w:val="000000"/>
          <w:szCs w:val="21"/>
        </w:rPr>
        <w:t>个作为检验样品，</w:t>
      </w:r>
      <w:r>
        <w:rPr>
          <w:rFonts w:hint="eastAsia" w:ascii="Times New Roman" w:hAnsi="Times New Roman"/>
          <w:color w:val="000000"/>
          <w:szCs w:val="21"/>
          <w:lang w:val="en-US" w:eastAsia="zh-CN"/>
        </w:rPr>
        <w:t>15</w:t>
      </w:r>
      <w:r>
        <w:rPr>
          <w:rFonts w:hint="eastAsia" w:ascii="Times New Roman" w:hAnsi="Times New Roman"/>
          <w:color w:val="000000"/>
          <w:szCs w:val="21"/>
        </w:rPr>
        <w:t>个作为备用样品。</w:t>
      </w:r>
    </w:p>
    <w:p>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rPr>
        <w:t>表1</w:t>
      </w:r>
      <w:r>
        <w:rPr>
          <w:rFonts w:hint="eastAsia" w:ascii="宋体" w:hAnsi="宋体"/>
          <w:color w:val="000000"/>
          <w:szCs w:val="21"/>
          <w:lang w:val="en-US" w:eastAsia="zh-CN"/>
        </w:rPr>
        <w:t xml:space="preserve"> 聚对苯二甲酸乙二醇酯（PET）瓶</w:t>
      </w:r>
      <w:r>
        <w:rPr>
          <w:rFonts w:hint="eastAsia" w:ascii="宋体" w:hAnsi="宋体"/>
          <w:color w:val="000000"/>
          <w:szCs w:val="21"/>
        </w:rPr>
        <w:t>检验</w:t>
      </w:r>
      <w:r>
        <w:rPr>
          <w:rFonts w:hint="eastAsia" w:ascii="宋体" w:hAnsi="宋体"/>
          <w:color w:val="000000"/>
          <w:szCs w:val="21"/>
          <w:lang w:val="en-US" w:eastAsia="zh-CN"/>
        </w:rPr>
        <w:t>项目</w:t>
      </w:r>
    </w:p>
    <w:tbl>
      <w:tblPr>
        <w:tblStyle w:val="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736"/>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736" w:type="dxa"/>
            <w:noWrap w:val="0"/>
            <w:vAlign w:val="top"/>
          </w:tcPr>
          <w:p>
            <w:pPr>
              <w:snapToGrid w:val="0"/>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检验依据</w:t>
            </w:r>
          </w:p>
        </w:tc>
        <w:tc>
          <w:tcPr>
            <w:tcW w:w="2873"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pStyle w:val="2"/>
              <w:jc w:val="center"/>
              <w:rPr>
                <w:rFonts w:hAnsi="宋体" w:cs="Times New Roman"/>
                <w:color w:val="000000"/>
              </w:rPr>
            </w:pPr>
            <w:r>
              <w:rPr>
                <w:rFonts w:hint="eastAsia" w:hAnsi="宋体" w:cs="Times New Roman"/>
                <w:color w:val="000000"/>
              </w:rPr>
              <w:t>1</w:t>
            </w:r>
          </w:p>
        </w:tc>
        <w:tc>
          <w:tcPr>
            <w:tcW w:w="2693" w:type="dxa"/>
            <w:noWrap w:val="0"/>
            <w:vAlign w:val="center"/>
          </w:tcPr>
          <w:p>
            <w:pPr>
              <w:adjustRightInd w:val="0"/>
              <w:snapToGrid w:val="0"/>
              <w:jc w:val="center"/>
              <w:rPr>
                <w:rFonts w:hint="eastAsia" w:hAnsi="宋体" w:eastAsia="宋体" w:cs="Times New Roman"/>
                <w:color w:val="000000"/>
                <w:lang w:val="en-US" w:eastAsia="zh-CN"/>
              </w:rPr>
            </w:pPr>
            <w:r>
              <w:rPr>
                <w:rFonts w:ascii="Times New Roman" w:hAnsi="Times New Roman"/>
                <w:szCs w:val="21"/>
              </w:rPr>
              <w:t>感官要求</w:t>
            </w:r>
          </w:p>
        </w:tc>
        <w:tc>
          <w:tcPr>
            <w:tcW w:w="2736" w:type="dxa"/>
            <w:noWrap w:val="0"/>
            <w:vAlign w:val="center"/>
          </w:tcPr>
          <w:p>
            <w:pPr>
              <w:adjustRightInd w:val="0"/>
              <w:snapToGrid w:val="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QB/T 2357-1998</w:t>
            </w:r>
          </w:p>
          <w:p>
            <w:pPr>
              <w:adjustRightInd w:val="0"/>
              <w:snapToGrid w:val="0"/>
              <w:jc w:val="center"/>
              <w:rPr>
                <w:rFonts w:ascii="Times New Roman" w:hAnsi="Times New Roman"/>
                <w:szCs w:val="21"/>
                <w:lang w:val="en-US" w:eastAsia="zh-CN"/>
              </w:rPr>
            </w:pPr>
            <w:r>
              <w:rPr>
                <w:rFonts w:ascii="Times New Roman" w:hAnsi="Times New Roman"/>
                <w:szCs w:val="21"/>
              </w:rPr>
              <w:t>GB 4806.7-2016</w:t>
            </w:r>
          </w:p>
        </w:tc>
        <w:tc>
          <w:tcPr>
            <w:tcW w:w="2873" w:type="dxa"/>
            <w:noWrap w:val="0"/>
            <w:vAlign w:val="center"/>
          </w:tcPr>
          <w:p>
            <w:pPr>
              <w:adjustRightInd w:val="0"/>
              <w:snapToGrid w:val="0"/>
              <w:jc w:val="center"/>
              <w:rPr>
                <w:rFonts w:hAnsi="宋体" w:cs="Times New Roman"/>
                <w:color w:val="000000"/>
              </w:rPr>
            </w:pPr>
            <w:r>
              <w:rPr>
                <w:rFonts w:ascii="Times New Roman" w:hAnsi="Times New Roman"/>
                <w:szCs w:val="21"/>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2</w:t>
            </w:r>
          </w:p>
        </w:tc>
        <w:tc>
          <w:tcPr>
            <w:tcW w:w="2693" w:type="dxa"/>
            <w:noWrap w:val="0"/>
            <w:vAlign w:val="center"/>
          </w:tcPr>
          <w:p>
            <w:pPr>
              <w:adjustRightInd w:val="0"/>
              <w:snapToGrid w:val="0"/>
              <w:jc w:val="center"/>
              <w:rPr>
                <w:rFonts w:ascii="宋体" w:hAnsi="宋体"/>
                <w:color w:val="000000"/>
                <w:szCs w:val="21"/>
              </w:rPr>
            </w:pPr>
            <w:r>
              <w:rPr>
                <w:rFonts w:ascii="Times New Roman" w:hAnsi="Times New Roman"/>
                <w:szCs w:val="21"/>
              </w:rPr>
              <w:t>总迁移量</w:t>
            </w:r>
          </w:p>
        </w:tc>
        <w:tc>
          <w:tcPr>
            <w:tcW w:w="2736" w:type="dxa"/>
            <w:noWrap w:val="0"/>
            <w:vAlign w:val="center"/>
          </w:tcPr>
          <w:p>
            <w:pPr>
              <w:adjustRightInd w:val="0"/>
              <w:snapToGrid w:val="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QB/T 2357-1998</w:t>
            </w:r>
          </w:p>
          <w:p>
            <w:pPr>
              <w:adjustRightInd w:val="0"/>
              <w:snapToGrid w:val="0"/>
              <w:jc w:val="center"/>
              <w:rPr>
                <w:rFonts w:ascii="Times New Roman" w:hAnsi="Times New Roman"/>
                <w:szCs w:val="21"/>
                <w:lang w:val="en-US" w:eastAsia="zh-CN"/>
              </w:rPr>
            </w:pPr>
            <w:r>
              <w:rPr>
                <w:rFonts w:ascii="Times New Roman" w:hAnsi="Times New Roman"/>
                <w:szCs w:val="21"/>
              </w:rPr>
              <w:t>GB 4806.7-2016</w:t>
            </w:r>
          </w:p>
        </w:tc>
        <w:tc>
          <w:tcPr>
            <w:tcW w:w="2873" w:type="dxa"/>
            <w:noWrap w:val="0"/>
            <w:vAlign w:val="center"/>
          </w:tcPr>
          <w:p>
            <w:pPr>
              <w:adjustRightInd w:val="0"/>
              <w:snapToGrid w:val="0"/>
              <w:jc w:val="center"/>
              <w:rPr>
                <w:rFonts w:hint="default" w:ascii="宋体" w:hAnsi="宋体" w:eastAsia="宋体"/>
                <w:color w:val="000000"/>
                <w:szCs w:val="21"/>
                <w:lang w:val="en-US" w:eastAsia="zh-CN"/>
              </w:rPr>
            </w:pPr>
            <w:r>
              <w:rPr>
                <w:rFonts w:ascii="Times New Roman" w:hAnsi="Times New Roman"/>
                <w:szCs w:val="21"/>
              </w:rPr>
              <w:t>GB 31604.8-</w:t>
            </w:r>
            <w:r>
              <w:rPr>
                <w:rFonts w:hint="eastAsia" w:ascii="Times New Roman" w:hAnsi="Times New Roman"/>
                <w:szCs w:val="21"/>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3</w:t>
            </w:r>
          </w:p>
        </w:tc>
        <w:tc>
          <w:tcPr>
            <w:tcW w:w="2693" w:type="dxa"/>
            <w:noWrap w:val="0"/>
            <w:vAlign w:val="center"/>
          </w:tcPr>
          <w:p>
            <w:pPr>
              <w:adjustRightInd w:val="0"/>
              <w:snapToGrid w:val="0"/>
              <w:jc w:val="center"/>
              <w:rPr>
                <w:rFonts w:ascii="宋体" w:hAnsi="宋体"/>
                <w:color w:val="000000"/>
                <w:szCs w:val="21"/>
              </w:rPr>
            </w:pPr>
            <w:r>
              <w:rPr>
                <w:rFonts w:ascii="Times New Roman" w:hAnsi="Times New Roman"/>
                <w:szCs w:val="21"/>
              </w:rPr>
              <w:t>高锰酸钾消耗量</w:t>
            </w:r>
          </w:p>
        </w:tc>
        <w:tc>
          <w:tcPr>
            <w:tcW w:w="2736" w:type="dxa"/>
            <w:noWrap w:val="0"/>
            <w:vAlign w:val="center"/>
          </w:tcPr>
          <w:p>
            <w:pPr>
              <w:adjustRightInd w:val="0"/>
              <w:snapToGrid w:val="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QB/T 2357-1998</w:t>
            </w:r>
          </w:p>
          <w:p>
            <w:pPr>
              <w:adjustRightInd w:val="0"/>
              <w:snapToGrid w:val="0"/>
              <w:jc w:val="center"/>
              <w:rPr>
                <w:rFonts w:ascii="Times New Roman" w:hAnsi="Times New Roman"/>
                <w:szCs w:val="21"/>
                <w:lang w:val="en-US" w:eastAsia="zh-CN"/>
              </w:rPr>
            </w:pPr>
            <w:r>
              <w:rPr>
                <w:rFonts w:ascii="Times New Roman" w:hAnsi="Times New Roman"/>
                <w:szCs w:val="21"/>
              </w:rPr>
              <w:t>GB 4806.7-2016</w:t>
            </w:r>
          </w:p>
        </w:tc>
        <w:tc>
          <w:tcPr>
            <w:tcW w:w="2873" w:type="dxa"/>
            <w:noWrap w:val="0"/>
            <w:vAlign w:val="center"/>
          </w:tcPr>
          <w:p>
            <w:pPr>
              <w:adjustRightInd w:val="0"/>
              <w:snapToGrid w:val="0"/>
              <w:jc w:val="center"/>
              <w:rPr>
                <w:rFonts w:ascii="宋体" w:hAnsi="宋体"/>
                <w:color w:val="000000"/>
                <w:szCs w:val="21"/>
              </w:rPr>
            </w:pPr>
            <w:r>
              <w:rPr>
                <w:rFonts w:ascii="Times New Roman" w:hAnsi="Times New Roman"/>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269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重金属（以Pb计）</w:t>
            </w:r>
          </w:p>
        </w:tc>
        <w:tc>
          <w:tcPr>
            <w:tcW w:w="2736" w:type="dxa"/>
            <w:noWrap w:val="0"/>
            <w:vAlign w:val="center"/>
          </w:tcPr>
          <w:p>
            <w:pPr>
              <w:adjustRightInd w:val="0"/>
              <w:snapToGrid w:val="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QB/T 2357-1998</w:t>
            </w:r>
          </w:p>
          <w:p>
            <w:pPr>
              <w:adjustRightInd w:val="0"/>
              <w:snapToGrid w:val="0"/>
              <w:jc w:val="center"/>
              <w:rPr>
                <w:rFonts w:ascii="Times New Roman" w:hAnsi="Times New Roman"/>
                <w:szCs w:val="21"/>
                <w:lang w:val="en-US" w:eastAsia="zh-CN"/>
              </w:rPr>
            </w:pPr>
            <w:r>
              <w:rPr>
                <w:rFonts w:ascii="Times New Roman" w:hAnsi="Times New Roman"/>
                <w:szCs w:val="21"/>
              </w:rPr>
              <w:t>GB 4806.7-2016</w:t>
            </w:r>
          </w:p>
        </w:tc>
        <w:tc>
          <w:tcPr>
            <w:tcW w:w="287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269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脱色试验</w:t>
            </w:r>
            <w:r>
              <w:rPr>
                <w:rFonts w:ascii="Times New Roman" w:hAnsi="Times New Roman"/>
                <w:szCs w:val="21"/>
                <w:lang w:val="pt-BR"/>
              </w:rPr>
              <w:t>（</w:t>
            </w:r>
            <w:r>
              <w:rPr>
                <w:rFonts w:ascii="Times New Roman" w:hAnsi="Times New Roman"/>
                <w:szCs w:val="21"/>
              </w:rPr>
              <w:t>限添加了着色剂的产品</w:t>
            </w:r>
            <w:r>
              <w:rPr>
                <w:rFonts w:ascii="Times New Roman" w:hAnsi="Times New Roman"/>
                <w:szCs w:val="21"/>
                <w:lang w:val="pt-BR"/>
              </w:rPr>
              <w:t>）</w:t>
            </w:r>
          </w:p>
        </w:tc>
        <w:tc>
          <w:tcPr>
            <w:tcW w:w="2736" w:type="dxa"/>
            <w:noWrap w:val="0"/>
            <w:vAlign w:val="center"/>
          </w:tcPr>
          <w:p>
            <w:pPr>
              <w:adjustRightInd w:val="0"/>
              <w:snapToGrid w:val="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QB/T 2357-1998</w:t>
            </w:r>
          </w:p>
          <w:p>
            <w:pPr>
              <w:adjustRightInd w:val="0"/>
              <w:snapToGrid w:val="0"/>
              <w:jc w:val="center"/>
              <w:rPr>
                <w:rFonts w:ascii="Times New Roman" w:hAnsi="Times New Roman"/>
                <w:szCs w:val="21"/>
                <w:lang w:val="en-US" w:eastAsia="zh-CN"/>
              </w:rPr>
            </w:pPr>
            <w:r>
              <w:rPr>
                <w:rFonts w:ascii="Times New Roman" w:hAnsi="Times New Roman"/>
                <w:szCs w:val="21"/>
              </w:rPr>
              <w:t>GB 4806.7-2016</w:t>
            </w:r>
          </w:p>
        </w:tc>
        <w:tc>
          <w:tcPr>
            <w:tcW w:w="287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269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特定迁移量（以锑计）</w:t>
            </w:r>
          </w:p>
        </w:tc>
        <w:tc>
          <w:tcPr>
            <w:tcW w:w="2736" w:type="dxa"/>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GB 4806.6-2016  </w:t>
            </w:r>
          </w:p>
        </w:tc>
        <w:tc>
          <w:tcPr>
            <w:tcW w:w="2873" w:type="dxa"/>
            <w:noWrap w:val="0"/>
            <w:vAlign w:val="center"/>
          </w:tcPr>
          <w:p>
            <w:pPr>
              <w:adjustRightInd w:val="0"/>
              <w:snapToGrid w:val="0"/>
              <w:jc w:val="center"/>
              <w:rPr>
                <w:rFonts w:hint="eastAsia" w:ascii="Times New Roman" w:hAnsi="Times New Roman" w:eastAsia="宋体" w:cs="Times New Roman"/>
                <w:szCs w:val="21"/>
                <w:lang w:val="en-US" w:eastAsia="zh-CN"/>
              </w:rPr>
            </w:pPr>
          </w:p>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GB 4806.6-2016  </w:t>
            </w:r>
          </w:p>
          <w:p>
            <w:pPr>
              <w:adjustRightInd w:val="0"/>
              <w:snapToGrid w:val="0"/>
              <w:jc w:val="center"/>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269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特定迁移总量（以对苯二甲酸计）</w:t>
            </w:r>
          </w:p>
        </w:tc>
        <w:tc>
          <w:tcPr>
            <w:tcW w:w="2736" w:type="dxa"/>
            <w:noWrap w:val="0"/>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GB 4806.6-2016  </w:t>
            </w:r>
          </w:p>
        </w:tc>
        <w:tc>
          <w:tcPr>
            <w:tcW w:w="2873" w:type="dxa"/>
            <w:noWrap w:val="0"/>
            <w:vAlign w:val="center"/>
          </w:tcPr>
          <w:p>
            <w:pPr>
              <w:adjustRightInd w:val="0"/>
              <w:snapToGrid w:val="0"/>
              <w:jc w:val="center"/>
              <w:rPr>
                <w:rFonts w:hint="eastAsia" w:ascii="Times New Roman" w:hAnsi="Times New Roman" w:eastAsia="宋体" w:cs="Times New Roman"/>
                <w:szCs w:val="21"/>
                <w:lang w:val="en-US" w:eastAsia="zh-CN"/>
              </w:rPr>
            </w:pPr>
          </w:p>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GB 4806.6-2016  </w:t>
            </w:r>
          </w:p>
          <w:p>
            <w:pPr>
              <w:adjustRightInd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269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特定迁移总量（以乙二醇计）</w:t>
            </w:r>
          </w:p>
        </w:tc>
        <w:tc>
          <w:tcPr>
            <w:tcW w:w="2736" w:type="dxa"/>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GB 4806.6-2016  </w:t>
            </w:r>
          </w:p>
        </w:tc>
        <w:tc>
          <w:tcPr>
            <w:tcW w:w="2873" w:type="dxa"/>
            <w:noWrap w:val="0"/>
            <w:vAlign w:val="center"/>
          </w:tcPr>
          <w:p>
            <w:pPr>
              <w:adjustRightInd w:val="0"/>
              <w:snapToGrid w:val="0"/>
              <w:jc w:val="center"/>
              <w:rPr>
                <w:rFonts w:ascii="宋体" w:hAnsi="宋体"/>
                <w:color w:val="000000"/>
                <w:szCs w:val="21"/>
              </w:rPr>
            </w:pPr>
            <w:r>
              <w:rPr>
                <w:rFonts w:hint="eastAsia" w:ascii="Times New Roman" w:hAnsi="Times New Roman" w:eastAsia="宋体" w:cs="Times New Roman"/>
                <w:szCs w:val="21"/>
                <w:lang w:val="en-US" w:eastAsia="zh-CN"/>
              </w:rPr>
              <w:t xml:space="preserve">GB 4806.6-2016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2693" w:type="dxa"/>
            <w:noWrap w:val="0"/>
            <w:vAlign w:val="center"/>
          </w:tcPr>
          <w:p>
            <w:pPr>
              <w:snapToGrid w:val="0"/>
              <w:spacing w:line="44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乙醛含量</w:t>
            </w:r>
          </w:p>
        </w:tc>
        <w:tc>
          <w:tcPr>
            <w:tcW w:w="2736" w:type="dxa"/>
            <w:noWrap w:val="0"/>
            <w:vAlign w:val="center"/>
          </w:tcPr>
          <w:p>
            <w:pPr>
              <w:pStyle w:val="2"/>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QB</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T 1868-2004</w:t>
            </w:r>
          </w:p>
          <w:p>
            <w:pPr>
              <w:pStyle w:val="2"/>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BB/T 0060-2012</w:t>
            </w:r>
          </w:p>
        </w:tc>
        <w:tc>
          <w:tcPr>
            <w:tcW w:w="2873" w:type="dxa"/>
            <w:noWrap w:val="0"/>
            <w:vAlign w:val="center"/>
          </w:tcPr>
          <w:p>
            <w:pPr>
              <w:pStyle w:val="2"/>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顶空法：</w:t>
            </w:r>
          </w:p>
          <w:p>
            <w:pPr>
              <w:pStyle w:val="2"/>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QB</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T 1868-2004</w:t>
            </w:r>
            <w:r>
              <w:rPr>
                <w:rFonts w:hint="eastAsia" w:ascii="Times New Roman" w:hAnsi="Times New Roman" w:eastAsia="宋体" w:cs="Times New Roman"/>
                <w:kern w:val="2"/>
                <w:sz w:val="21"/>
                <w:szCs w:val="21"/>
                <w:lang w:val="en-US" w:eastAsia="zh-CN" w:bidi="ar-SA"/>
              </w:rPr>
              <w:t>中6.8.1</w:t>
            </w:r>
          </w:p>
          <w:p>
            <w:pPr>
              <w:pStyle w:val="2"/>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粉碎法：</w:t>
            </w:r>
          </w:p>
          <w:p>
            <w:pPr>
              <w:pStyle w:val="2"/>
              <w:jc w:val="center"/>
              <w:rPr>
                <w:rFonts w:ascii="宋体" w:hAnsi="宋体"/>
                <w:color w:val="000000"/>
                <w:szCs w:val="21"/>
              </w:rPr>
            </w:pPr>
            <w:r>
              <w:rPr>
                <w:rFonts w:hint="eastAsia" w:ascii="Times New Roman" w:hAnsi="Times New Roman" w:eastAsia="宋体" w:cs="Times New Roman"/>
                <w:kern w:val="2"/>
                <w:sz w:val="21"/>
                <w:szCs w:val="21"/>
                <w:lang w:val="en-US" w:eastAsia="zh-CN" w:bidi="ar-SA"/>
              </w:rPr>
              <w:t>BB/T 0060-2012附录A</w:t>
            </w:r>
          </w:p>
        </w:tc>
      </w:tr>
    </w:tbl>
    <w:p>
      <w:pPr>
        <w:adjustRightInd w:val="0"/>
        <w:snapToGrid w:val="0"/>
        <w:spacing w:line="440" w:lineRule="exact"/>
        <w:ind w:firstLine="420" w:firstLineChars="200"/>
        <w:rPr>
          <w:rFonts w:hint="eastAsia" w:ascii="黑体" w:hAnsi="黑体" w:eastAsia="黑体"/>
          <w:color w:val="000000"/>
          <w:szCs w:val="21"/>
        </w:rPr>
      </w:pPr>
      <w:r>
        <w:rPr>
          <w:rFonts w:hint="eastAsia"/>
          <w:color w:val="000000"/>
          <w:szCs w:val="21"/>
        </w:rPr>
        <w:t>执行企业标准、团体标准、地方标准的产品，检验项目参照上述内容执行。</w:t>
      </w:r>
    </w:p>
    <w:p>
      <w:pPr>
        <w:snapToGrid w:val="0"/>
        <w:spacing w:line="440" w:lineRule="exact"/>
        <w:rPr>
          <w:rFonts w:hint="eastAsia" w:ascii="黑体" w:hAnsi="宋体" w:eastAsia="黑体" w:cs="Times New Roman"/>
          <w:color w:val="000000"/>
          <w:szCs w:val="21"/>
        </w:rPr>
      </w:pPr>
      <w:r>
        <w:rPr>
          <w:rFonts w:hint="eastAsia" w:ascii="黑体" w:hAnsi="宋体" w:eastAsia="黑体" w:cs="Times New Roman"/>
          <w:color w:val="000000"/>
          <w:szCs w:val="21"/>
        </w:rPr>
        <w:t>3 判定规则</w:t>
      </w:r>
    </w:p>
    <w:p>
      <w:pPr>
        <w:snapToGrid w:val="0"/>
        <w:spacing w:line="440" w:lineRule="exact"/>
        <w:rPr>
          <w:rFonts w:hint="default" w:ascii="宋体" w:hAnsi="宋体"/>
          <w:color w:val="000000"/>
          <w:szCs w:val="21"/>
          <w:lang w:val="en-US" w:eastAsia="zh-CN"/>
        </w:rPr>
      </w:pPr>
      <w:r>
        <w:rPr>
          <w:rFonts w:hint="eastAsia" w:ascii="黑体" w:hAnsi="宋体" w:eastAsia="黑体" w:cs="Times New Roman"/>
          <w:color w:val="000000"/>
          <w:szCs w:val="21"/>
        </w:rPr>
        <w:t>3.1依据标准</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4806.6-2016  食品安全国家标准 食品接触用塑料树脂</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4806.7-2016  食品安全国家标准  食品接触用塑料材料及制品</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 xml:space="preserve">QB/T 1868-2004  </w:t>
      </w:r>
      <w:r>
        <w:rPr>
          <w:rFonts w:hint="eastAsia" w:ascii="宋体" w:hAnsi="宋体"/>
          <w:color w:val="000000"/>
          <w:szCs w:val="21"/>
        </w:rPr>
        <w:t>聚对苯二甲酸乙二醇酯（PET）</w:t>
      </w:r>
      <w:r>
        <w:rPr>
          <w:rFonts w:hint="eastAsia" w:ascii="宋体" w:hAnsi="宋体"/>
          <w:color w:val="000000"/>
          <w:szCs w:val="21"/>
          <w:lang w:val="en-US" w:eastAsia="zh-CN"/>
        </w:rPr>
        <w:t>碳酸饮料瓶</w:t>
      </w:r>
    </w:p>
    <w:p>
      <w:pPr>
        <w:snapToGrid w:val="0"/>
        <w:spacing w:line="440" w:lineRule="exact"/>
        <w:ind w:firstLine="420" w:firstLineChars="2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QB/T 2357-1998  聚酯（PET）无汽饮料瓶</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color w:val="000000"/>
          <w:szCs w:val="21"/>
        </w:rPr>
        <w:t xml:space="preserve">BB/T 0060-2012 </w:t>
      </w:r>
      <w:r>
        <w:rPr>
          <w:rFonts w:hint="eastAsia" w:ascii="宋体" w:hAnsi="宋体"/>
          <w:color w:val="000000"/>
          <w:szCs w:val="21"/>
          <w:lang w:val="en-US" w:eastAsia="zh-CN"/>
        </w:rPr>
        <w:t xml:space="preserve"> </w:t>
      </w:r>
      <w:r>
        <w:rPr>
          <w:rFonts w:hint="eastAsia" w:ascii="宋体" w:hAnsi="宋体"/>
          <w:color w:val="000000"/>
          <w:szCs w:val="21"/>
        </w:rPr>
        <w:t>包装容器 聚对苯二甲酸乙二醇酯（PET）瓶坯</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w:t>
      </w:r>
      <w:r>
        <w:rPr>
          <w:rFonts w:hint="eastAsia" w:ascii="宋体" w:hAnsi="宋体" w:eastAsia="宋体" w:cs="Times New Roman"/>
          <w:color w:val="000000"/>
          <w:szCs w:val="21"/>
        </w:rPr>
        <w:t>合格，</w:t>
      </w:r>
      <w:r>
        <w:rPr>
          <w:rFonts w:hint="eastAsia" w:ascii="宋体" w:hAnsi="宋体" w:eastAsia="宋体" w:cs="Times New Roman"/>
          <w:color w:val="000000"/>
          <w:szCs w:val="21"/>
          <w:lang w:val="en-US" w:eastAsia="zh-CN"/>
        </w:rPr>
        <w:t>判定为被抽查产品所检项目未发现不合格；</w:t>
      </w:r>
      <w:r>
        <w:rPr>
          <w:rFonts w:hint="eastAsia" w:ascii="宋体" w:hAnsi="宋体" w:eastAsia="宋体" w:cs="Times New Roman"/>
          <w:color w:val="000000"/>
          <w:szCs w:val="21"/>
        </w:rPr>
        <w:t>检验项目</w:t>
      </w:r>
      <w:r>
        <w:rPr>
          <w:rFonts w:hint="eastAsia" w:ascii="宋体" w:hAnsi="宋体"/>
          <w:color w:val="000000"/>
          <w:szCs w:val="21"/>
        </w:rPr>
        <w:t>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rPr>
          <w:rFonts w:ascii="宋体" w:hAnsi="宋体"/>
          <w:color w:val="FF0000"/>
          <w:szCs w:val="21"/>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000000"/>
    <w:rsid w:val="00012982"/>
    <w:rsid w:val="00D01278"/>
    <w:rsid w:val="01691B60"/>
    <w:rsid w:val="01FB0577"/>
    <w:rsid w:val="03497A81"/>
    <w:rsid w:val="04967ABA"/>
    <w:rsid w:val="051F632A"/>
    <w:rsid w:val="05B94582"/>
    <w:rsid w:val="065F10D4"/>
    <w:rsid w:val="06782196"/>
    <w:rsid w:val="071276E9"/>
    <w:rsid w:val="0776134C"/>
    <w:rsid w:val="078916A8"/>
    <w:rsid w:val="080F6B2A"/>
    <w:rsid w:val="0A0C3321"/>
    <w:rsid w:val="0BC2044A"/>
    <w:rsid w:val="0CEC778C"/>
    <w:rsid w:val="0DA7097E"/>
    <w:rsid w:val="0DE16873"/>
    <w:rsid w:val="0FBC5B35"/>
    <w:rsid w:val="10C20BDE"/>
    <w:rsid w:val="11BA7137"/>
    <w:rsid w:val="12DE15D3"/>
    <w:rsid w:val="130F5C30"/>
    <w:rsid w:val="15817A39"/>
    <w:rsid w:val="161B48EC"/>
    <w:rsid w:val="17C55BA2"/>
    <w:rsid w:val="19F17E3E"/>
    <w:rsid w:val="1A081BBA"/>
    <w:rsid w:val="1A244A84"/>
    <w:rsid w:val="1BC670A8"/>
    <w:rsid w:val="1C0C71B1"/>
    <w:rsid w:val="1C5F3784"/>
    <w:rsid w:val="1C9F1AD5"/>
    <w:rsid w:val="1D631052"/>
    <w:rsid w:val="1EC21DA9"/>
    <w:rsid w:val="20452C91"/>
    <w:rsid w:val="20836611"/>
    <w:rsid w:val="220D3C83"/>
    <w:rsid w:val="23556115"/>
    <w:rsid w:val="23713D9D"/>
    <w:rsid w:val="23804408"/>
    <w:rsid w:val="239857CE"/>
    <w:rsid w:val="261A4BC0"/>
    <w:rsid w:val="26591245"/>
    <w:rsid w:val="28461C9C"/>
    <w:rsid w:val="28D41056"/>
    <w:rsid w:val="298E56A9"/>
    <w:rsid w:val="2AC82E3D"/>
    <w:rsid w:val="2B7B16EA"/>
    <w:rsid w:val="2C26207C"/>
    <w:rsid w:val="2C956D4E"/>
    <w:rsid w:val="2D2D1B91"/>
    <w:rsid w:val="2D662499"/>
    <w:rsid w:val="2DDA46A3"/>
    <w:rsid w:val="2F377CAB"/>
    <w:rsid w:val="2FF57743"/>
    <w:rsid w:val="30654C8A"/>
    <w:rsid w:val="310B18AF"/>
    <w:rsid w:val="31B1462B"/>
    <w:rsid w:val="31C12394"/>
    <w:rsid w:val="31F76787"/>
    <w:rsid w:val="333C7D6C"/>
    <w:rsid w:val="3473547C"/>
    <w:rsid w:val="350B4052"/>
    <w:rsid w:val="36195A35"/>
    <w:rsid w:val="37113475"/>
    <w:rsid w:val="38E47094"/>
    <w:rsid w:val="39B85B5E"/>
    <w:rsid w:val="3A130A9E"/>
    <w:rsid w:val="3A3F654C"/>
    <w:rsid w:val="3B04260D"/>
    <w:rsid w:val="3C3025F0"/>
    <w:rsid w:val="3C3F3EE8"/>
    <w:rsid w:val="3D4E7E17"/>
    <w:rsid w:val="3EFB0C93"/>
    <w:rsid w:val="3F147FA7"/>
    <w:rsid w:val="3F253F62"/>
    <w:rsid w:val="3F8A2017"/>
    <w:rsid w:val="3F9B0DAE"/>
    <w:rsid w:val="40D256D1"/>
    <w:rsid w:val="410236AA"/>
    <w:rsid w:val="412B15D8"/>
    <w:rsid w:val="417D0085"/>
    <w:rsid w:val="420B4EF8"/>
    <w:rsid w:val="421F2EEA"/>
    <w:rsid w:val="4250579A"/>
    <w:rsid w:val="445826E4"/>
    <w:rsid w:val="44C153E6"/>
    <w:rsid w:val="454113CA"/>
    <w:rsid w:val="45E833AE"/>
    <w:rsid w:val="462C5BD6"/>
    <w:rsid w:val="46F21269"/>
    <w:rsid w:val="477E06B3"/>
    <w:rsid w:val="49D2118A"/>
    <w:rsid w:val="49DC7913"/>
    <w:rsid w:val="4A69389D"/>
    <w:rsid w:val="4B280FBA"/>
    <w:rsid w:val="4B736055"/>
    <w:rsid w:val="4B8F2339"/>
    <w:rsid w:val="4C1B2975"/>
    <w:rsid w:val="4CEF425E"/>
    <w:rsid w:val="4E473EF5"/>
    <w:rsid w:val="4E8A2033"/>
    <w:rsid w:val="4EFD45B3"/>
    <w:rsid w:val="4FA06CA8"/>
    <w:rsid w:val="4FE45773"/>
    <w:rsid w:val="4FFD4BCF"/>
    <w:rsid w:val="51491D32"/>
    <w:rsid w:val="51CE66DB"/>
    <w:rsid w:val="53744FA3"/>
    <w:rsid w:val="53ED41A3"/>
    <w:rsid w:val="541859EC"/>
    <w:rsid w:val="545A6004"/>
    <w:rsid w:val="555B0286"/>
    <w:rsid w:val="563C1E65"/>
    <w:rsid w:val="57415259"/>
    <w:rsid w:val="575B2FEA"/>
    <w:rsid w:val="58771569"/>
    <w:rsid w:val="58935F89"/>
    <w:rsid w:val="5B7163BD"/>
    <w:rsid w:val="5C69772C"/>
    <w:rsid w:val="5E6757E2"/>
    <w:rsid w:val="600702F9"/>
    <w:rsid w:val="60B62814"/>
    <w:rsid w:val="639F3A33"/>
    <w:rsid w:val="64590086"/>
    <w:rsid w:val="653335CB"/>
    <w:rsid w:val="65720290"/>
    <w:rsid w:val="66D71736"/>
    <w:rsid w:val="66E520A5"/>
    <w:rsid w:val="6760172C"/>
    <w:rsid w:val="68106CAE"/>
    <w:rsid w:val="6881195A"/>
    <w:rsid w:val="68D20407"/>
    <w:rsid w:val="6A5E63F6"/>
    <w:rsid w:val="6ABA147E"/>
    <w:rsid w:val="6B916358"/>
    <w:rsid w:val="6BA4226C"/>
    <w:rsid w:val="6C9A123C"/>
    <w:rsid w:val="6E7B6E4B"/>
    <w:rsid w:val="6F5031F4"/>
    <w:rsid w:val="71F65166"/>
    <w:rsid w:val="720553A9"/>
    <w:rsid w:val="72B1108D"/>
    <w:rsid w:val="74534AF2"/>
    <w:rsid w:val="745D7A02"/>
    <w:rsid w:val="74FB1B92"/>
    <w:rsid w:val="760112C4"/>
    <w:rsid w:val="760650F7"/>
    <w:rsid w:val="768A02AE"/>
    <w:rsid w:val="76F1414E"/>
    <w:rsid w:val="782C7B34"/>
    <w:rsid w:val="783C3895"/>
    <w:rsid w:val="79065594"/>
    <w:rsid w:val="79872B48"/>
    <w:rsid w:val="79CC49FF"/>
    <w:rsid w:val="7A2D67DE"/>
    <w:rsid w:val="7B3B62E0"/>
    <w:rsid w:val="7B857048"/>
    <w:rsid w:val="7CF6426C"/>
    <w:rsid w:val="7DAC0DCF"/>
    <w:rsid w:val="7DDA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2024-04-25T02:12:00Z</dcterms:created>
  <dc:creator>Lenovo</dc:creator>
  <cp:lastModifiedBy>随曲就伸</cp:lastModifiedBy>
  <cp:lastPrinted>2024-04-29T04:33:00Z</cp:lastPrinted>
  <dcterms:modified xsi:type="dcterms:W3CDTF">2024-05-09T00:58:31Z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425D716600A64E589CCE85F6AB4A4EAD_12</vt:lpwstr>
  </property>
</Properties>
</file>