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ascii="方正小标宋简体" w:hAnsi="仿宋" w:eastAsia="方正小标宋简体" w:cs="方正仿宋简体"/>
          <w:color w:val="000000"/>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7</w:t>
      </w:r>
    </w:p>
    <w:p>
      <w:pPr>
        <w:snapToGrid w:val="0"/>
        <w:spacing w:line="360" w:lineRule="auto"/>
        <w:jc w:val="center"/>
        <w:rPr>
          <w:rFonts w:hint="eastAsia" w:ascii="方正小标宋简体" w:hAnsi="仿宋" w:eastAsia="方正小标宋简体" w:cs="方正仿宋简体"/>
          <w:color w:val="000000"/>
          <w:sz w:val="32"/>
          <w:szCs w:val="32"/>
          <w:lang w:val="en-US" w:eastAsia="zh-CN"/>
        </w:rPr>
      </w:pPr>
      <w:r>
        <w:rPr>
          <w:rFonts w:hint="eastAsia" w:ascii="方正小标宋简体" w:hAnsi="仿宋" w:eastAsia="方正小标宋简体" w:cs="方正仿宋简体"/>
          <w:color w:val="000000"/>
          <w:sz w:val="32"/>
          <w:szCs w:val="32"/>
          <w:lang w:val="en-US" w:eastAsia="zh-CN"/>
        </w:rPr>
        <w:t>陕西省独立式感烟火灾探测器产品质量监督抽查实施细则</w:t>
      </w:r>
    </w:p>
    <w:p>
      <w:pPr>
        <w:snapToGrid w:val="0"/>
        <w:spacing w:line="440" w:lineRule="exact"/>
        <w:jc w:val="both"/>
        <w:rPr>
          <w:rFonts w:ascii="黑体" w:hAnsi="宋体" w:eastAsia="黑体"/>
          <w:color w:val="000000"/>
          <w:szCs w:val="21"/>
          <w:lang w:val="en-US" w:eastAsia="zh-CN"/>
        </w:rPr>
      </w:pPr>
      <w:r>
        <w:rPr>
          <w:rFonts w:hint="eastAsia" w:ascii="黑体" w:hAnsi="宋体" w:eastAsia="黑体"/>
          <w:color w:val="000000"/>
          <w:szCs w:val="21"/>
          <w:lang w:val="en-US" w:eastAsia="zh-CN"/>
        </w:rPr>
        <w:t>1 抽样方法</w:t>
      </w:r>
    </w:p>
    <w:p>
      <w:pPr>
        <w:snapToGrid w:val="0"/>
        <w:spacing w:line="440" w:lineRule="exact"/>
        <w:ind w:firstLine="420" w:firstLineChars="200"/>
        <w:jc w:val="both"/>
        <w:rPr>
          <w:rFonts w:hint="eastAsia" w:ascii="宋体" w:hAnsi="宋体"/>
          <w:color w:val="000000"/>
          <w:szCs w:val="21"/>
          <w:lang w:val="en-US" w:eastAsia="zh-CN"/>
        </w:rPr>
      </w:pPr>
      <w:r>
        <w:rPr>
          <w:rFonts w:hint="eastAsia" w:ascii="宋体" w:hAnsi="宋体"/>
          <w:color w:val="000000"/>
          <w:szCs w:val="21"/>
          <w:lang w:val="en-US" w:eastAsia="zh-CN"/>
        </w:rPr>
        <w:t>以随机抽样的方式在被抽样销售者的待销产品中抽取。</w:t>
      </w:r>
    </w:p>
    <w:p>
      <w:pPr>
        <w:snapToGrid w:val="0"/>
        <w:spacing w:line="440" w:lineRule="exact"/>
        <w:ind w:firstLine="420" w:firstLineChars="200"/>
        <w:jc w:val="both"/>
        <w:rPr>
          <w:rFonts w:hint="eastAsia" w:ascii="宋体" w:hAnsi="宋体" w:eastAsia="宋体"/>
          <w:color w:val="000000"/>
          <w:szCs w:val="21"/>
          <w:lang w:val="en-US" w:eastAsia="zh-CN"/>
        </w:rPr>
      </w:pPr>
      <w:r>
        <w:rPr>
          <w:rFonts w:hint="eastAsia" w:ascii="宋体" w:hAnsi="宋体"/>
          <w:color w:val="000000"/>
          <w:szCs w:val="21"/>
          <w:lang w:val="en-US" w:eastAsia="zh-CN"/>
        </w:rPr>
        <w:t>随机数使用随机数表方法产生。</w:t>
      </w:r>
    </w:p>
    <w:p>
      <w:pPr>
        <w:snapToGrid w:val="0"/>
        <w:spacing w:line="440" w:lineRule="exact"/>
        <w:ind w:firstLine="420" w:firstLineChars="20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每批次抽取样品</w:t>
      </w:r>
      <w:r>
        <w:rPr>
          <w:rFonts w:hint="eastAsia" w:ascii="宋体" w:hAnsi="宋体" w:cs="宋体"/>
          <w:color w:val="000000"/>
          <w:sz w:val="21"/>
          <w:szCs w:val="21"/>
          <w:highlight w:val="none"/>
          <w:lang w:val="en-US" w:eastAsia="zh-CN"/>
        </w:rPr>
        <w:t>8只</w:t>
      </w:r>
      <w:r>
        <w:rPr>
          <w:rFonts w:hint="eastAsia" w:ascii="宋体" w:hAnsi="宋体" w:eastAsia="宋体" w:cs="宋体"/>
          <w:color w:val="000000"/>
          <w:sz w:val="21"/>
          <w:szCs w:val="21"/>
          <w:highlight w:val="none"/>
          <w:lang w:val="en-US" w:eastAsia="zh-CN"/>
        </w:rPr>
        <w:t>，其中</w:t>
      </w:r>
      <w:r>
        <w:rPr>
          <w:rFonts w:hint="eastAsia" w:ascii="宋体" w:hAnsi="宋体" w:cs="宋体"/>
          <w:color w:val="000000"/>
          <w:sz w:val="21"/>
          <w:szCs w:val="21"/>
          <w:highlight w:val="none"/>
          <w:lang w:val="en-US" w:eastAsia="zh-CN"/>
        </w:rPr>
        <w:t>4只</w:t>
      </w:r>
      <w:r>
        <w:rPr>
          <w:rFonts w:hint="eastAsia" w:ascii="宋体" w:hAnsi="宋体" w:eastAsia="宋体" w:cs="宋体"/>
          <w:color w:val="000000"/>
          <w:sz w:val="21"/>
          <w:szCs w:val="21"/>
          <w:highlight w:val="none"/>
          <w:lang w:val="en-US" w:eastAsia="zh-CN"/>
        </w:rPr>
        <w:t>为检验样品，另外</w:t>
      </w:r>
      <w:r>
        <w:rPr>
          <w:rFonts w:hint="eastAsia" w:ascii="宋体" w:hAnsi="宋体" w:cs="宋体"/>
          <w:color w:val="000000"/>
          <w:sz w:val="21"/>
          <w:szCs w:val="21"/>
          <w:highlight w:val="none"/>
          <w:lang w:val="en-US" w:eastAsia="zh-CN"/>
        </w:rPr>
        <w:t>4只</w:t>
      </w:r>
      <w:r>
        <w:rPr>
          <w:rFonts w:hint="eastAsia" w:ascii="宋体" w:hAnsi="宋体" w:eastAsia="宋体" w:cs="宋体"/>
          <w:color w:val="000000"/>
          <w:sz w:val="21"/>
          <w:szCs w:val="21"/>
          <w:highlight w:val="none"/>
          <w:lang w:val="en-US" w:eastAsia="zh-CN"/>
        </w:rPr>
        <w:t>为备用样品。</w:t>
      </w:r>
    </w:p>
    <w:p>
      <w:pPr>
        <w:snapToGrid w:val="0"/>
        <w:spacing w:line="440" w:lineRule="exact"/>
        <w:jc w:val="both"/>
        <w:rPr>
          <w:rFonts w:ascii="黑体" w:hAnsi="宋体" w:eastAsia="黑体"/>
          <w:color w:val="000000"/>
          <w:szCs w:val="21"/>
          <w:lang w:val="en-US" w:eastAsia="zh-CN"/>
        </w:rPr>
      </w:pPr>
      <w:r>
        <w:rPr>
          <w:rFonts w:hint="eastAsia" w:ascii="黑体" w:hAnsi="宋体" w:eastAsia="黑体"/>
          <w:color w:val="000000"/>
          <w:szCs w:val="21"/>
          <w:lang w:val="en-US" w:eastAsia="zh-CN"/>
        </w:rPr>
        <w:t>2 检验依据</w:t>
      </w:r>
    </w:p>
    <w:p>
      <w:pPr>
        <w:snapToGrid w:val="0"/>
        <w:spacing w:line="4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 xml:space="preserve">表1 </w:t>
      </w:r>
      <w:r>
        <w:rPr>
          <w:rFonts w:hint="eastAsia" w:ascii="宋体" w:hAnsi="宋体" w:eastAsia="宋体" w:cs="Times New Roman"/>
          <w:color w:val="auto"/>
          <w:szCs w:val="21"/>
          <w:lang w:val="en-US" w:eastAsia="zh-CN"/>
        </w:rPr>
        <w:t xml:space="preserve"> 独立式感烟火灾探测器</w:t>
      </w:r>
      <w:r>
        <w:rPr>
          <w:rFonts w:hint="eastAsia" w:ascii="宋体" w:hAnsi="宋体"/>
          <w:color w:val="auto"/>
          <w:szCs w:val="21"/>
          <w:lang w:val="en-US" w:eastAsia="zh-CN"/>
        </w:rPr>
        <w:t>检验项目</w:t>
      </w:r>
    </w:p>
    <w:tbl>
      <w:tblPr>
        <w:tblStyle w:val="4"/>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354"/>
        <w:gridCol w:w="2177"/>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5" w:type="dxa"/>
            <w:shd w:val="clear" w:color="auto" w:fill="auto"/>
            <w:noWrap w:val="0"/>
            <w:vAlign w:val="center"/>
          </w:tcPr>
          <w:p>
            <w:pPr>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序号</w:t>
            </w:r>
          </w:p>
        </w:tc>
        <w:tc>
          <w:tcPr>
            <w:tcW w:w="3354" w:type="dxa"/>
            <w:shd w:val="clear" w:color="auto" w:fill="auto"/>
            <w:noWrap w:val="0"/>
            <w:vAlign w:val="center"/>
          </w:tcPr>
          <w:p>
            <w:pPr>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检验项目</w:t>
            </w:r>
          </w:p>
        </w:tc>
        <w:tc>
          <w:tcPr>
            <w:tcW w:w="2177" w:type="dxa"/>
            <w:shd w:val="clear" w:color="auto" w:fill="auto"/>
            <w:noWrap w:val="0"/>
            <w:vAlign w:val="center"/>
          </w:tcPr>
          <w:p>
            <w:pPr>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检验依据</w:t>
            </w:r>
          </w:p>
        </w:tc>
        <w:tc>
          <w:tcPr>
            <w:tcW w:w="2533" w:type="dxa"/>
            <w:shd w:val="clear" w:color="auto" w:fill="auto"/>
            <w:noWrap w:val="0"/>
            <w:vAlign w:val="center"/>
          </w:tcPr>
          <w:p>
            <w:pPr>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5" w:type="dxa"/>
            <w:shd w:val="clear" w:color="auto" w:fill="auto"/>
            <w:noWrap w:val="0"/>
            <w:vAlign w:val="center"/>
          </w:tcPr>
          <w:p>
            <w:pPr>
              <w:snapToGrid w:val="0"/>
              <w:spacing w:line="440" w:lineRule="exact"/>
              <w:jc w:val="center"/>
              <w:rPr>
                <w:rFonts w:hint="eastAsia" w:ascii="宋体" w:hAnsi="宋体" w:eastAsia="宋体" w:cs="宋体"/>
                <w:color w:val="000000"/>
                <w:sz w:val="21"/>
                <w:szCs w:val="21"/>
                <w:lang w:val="en-US" w:eastAsia="zh-CN"/>
              </w:rPr>
            </w:pPr>
            <w:r>
              <w:rPr>
                <w:color w:val="000000"/>
                <w:szCs w:val="21"/>
                <w:lang w:val="en-US" w:eastAsia="zh-CN"/>
              </w:rPr>
              <w:t>1</w:t>
            </w:r>
          </w:p>
        </w:tc>
        <w:tc>
          <w:tcPr>
            <w:tcW w:w="3354" w:type="dxa"/>
            <w:shd w:val="clear" w:color="auto" w:fill="auto"/>
            <w:noWrap w:val="0"/>
            <w:vAlign w:val="center"/>
          </w:tcPr>
          <w:p>
            <w:pPr>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声压试验</w:t>
            </w:r>
          </w:p>
        </w:tc>
        <w:tc>
          <w:tcPr>
            <w:tcW w:w="2177" w:type="dxa"/>
            <w:shd w:val="clear" w:color="auto" w:fill="auto"/>
            <w:noWrap w:val="0"/>
            <w:vAlign w:val="center"/>
          </w:tcPr>
          <w:p>
            <w:pPr>
              <w:snapToGrid w:val="0"/>
              <w:spacing w:line="44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GB 20517-2006</w:t>
            </w:r>
          </w:p>
        </w:tc>
        <w:tc>
          <w:tcPr>
            <w:tcW w:w="2533" w:type="dxa"/>
            <w:shd w:val="clear" w:color="auto" w:fill="auto"/>
            <w:noWrap w:val="0"/>
            <w:vAlign w:val="center"/>
          </w:tcPr>
          <w:p>
            <w:pPr>
              <w:snapToGrid w:val="0"/>
              <w:spacing w:line="4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GB 20517-2006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5" w:type="dxa"/>
            <w:shd w:val="clear" w:color="auto" w:fill="auto"/>
            <w:noWrap w:val="0"/>
            <w:vAlign w:val="center"/>
          </w:tcPr>
          <w:p>
            <w:pPr>
              <w:snapToGrid w:val="0"/>
              <w:spacing w:line="440" w:lineRule="exact"/>
              <w:jc w:val="center"/>
              <w:rPr>
                <w:rFonts w:hint="eastAsia" w:ascii="宋体" w:hAnsi="宋体" w:eastAsia="宋体" w:cs="宋体"/>
                <w:color w:val="000000"/>
                <w:sz w:val="21"/>
                <w:szCs w:val="21"/>
                <w:lang w:val="en-US" w:eastAsia="zh-CN"/>
              </w:rPr>
            </w:pPr>
            <w:r>
              <w:rPr>
                <w:color w:val="000000"/>
                <w:szCs w:val="21"/>
                <w:lang w:val="en-US" w:eastAsia="zh-CN"/>
              </w:rPr>
              <w:t>2</w:t>
            </w:r>
          </w:p>
        </w:tc>
        <w:tc>
          <w:tcPr>
            <w:tcW w:w="3354" w:type="dxa"/>
            <w:shd w:val="clear" w:color="auto" w:fill="auto"/>
            <w:noWrap w:val="0"/>
            <w:vAlign w:val="center"/>
          </w:tcPr>
          <w:p>
            <w:pPr>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重复性试验</w:t>
            </w:r>
          </w:p>
        </w:tc>
        <w:tc>
          <w:tcPr>
            <w:tcW w:w="2177" w:type="dxa"/>
            <w:shd w:val="clear" w:color="auto" w:fill="auto"/>
            <w:noWrap w:val="0"/>
            <w:vAlign w:val="center"/>
          </w:tcPr>
          <w:p>
            <w:pPr>
              <w:snapToGrid w:val="0"/>
              <w:spacing w:line="44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GB 20517-2006</w:t>
            </w:r>
          </w:p>
        </w:tc>
        <w:tc>
          <w:tcPr>
            <w:tcW w:w="2533" w:type="dxa"/>
            <w:shd w:val="clear" w:color="auto" w:fill="auto"/>
            <w:noWrap w:val="0"/>
            <w:vAlign w:val="center"/>
          </w:tcPr>
          <w:p>
            <w:pPr>
              <w:snapToGrid w:val="0"/>
              <w:spacing w:line="4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GB 20517-2006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5" w:type="dxa"/>
            <w:shd w:val="clear" w:color="auto" w:fill="auto"/>
            <w:noWrap w:val="0"/>
            <w:vAlign w:val="center"/>
          </w:tcPr>
          <w:p>
            <w:pPr>
              <w:snapToGrid w:val="0"/>
              <w:spacing w:line="440" w:lineRule="exact"/>
              <w:jc w:val="center"/>
              <w:rPr>
                <w:rFonts w:hint="default" w:ascii="宋体" w:hAnsi="宋体" w:eastAsia="宋体" w:cs="宋体"/>
                <w:color w:val="000000"/>
                <w:sz w:val="21"/>
                <w:szCs w:val="21"/>
                <w:lang w:val="en-US" w:eastAsia="zh-CN"/>
              </w:rPr>
            </w:pPr>
            <w:r>
              <w:rPr>
                <w:color w:val="000000"/>
                <w:szCs w:val="21"/>
                <w:lang w:val="en-US" w:eastAsia="zh-CN"/>
              </w:rPr>
              <w:t>3</w:t>
            </w:r>
          </w:p>
        </w:tc>
        <w:tc>
          <w:tcPr>
            <w:tcW w:w="3354" w:type="dxa"/>
            <w:shd w:val="clear" w:color="auto" w:fill="auto"/>
            <w:noWrap w:val="0"/>
            <w:vAlign w:val="center"/>
          </w:tcPr>
          <w:p>
            <w:pPr>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方位试验</w:t>
            </w:r>
          </w:p>
        </w:tc>
        <w:tc>
          <w:tcPr>
            <w:tcW w:w="2177" w:type="dxa"/>
            <w:shd w:val="clear" w:color="auto" w:fill="auto"/>
            <w:noWrap w:val="0"/>
            <w:vAlign w:val="center"/>
          </w:tcPr>
          <w:p>
            <w:pPr>
              <w:snapToGrid w:val="0"/>
              <w:spacing w:line="44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GB 20517-2006</w:t>
            </w:r>
          </w:p>
        </w:tc>
        <w:tc>
          <w:tcPr>
            <w:tcW w:w="2533" w:type="dxa"/>
            <w:shd w:val="clear" w:color="auto" w:fill="auto"/>
            <w:noWrap w:val="0"/>
            <w:vAlign w:val="center"/>
          </w:tcPr>
          <w:p>
            <w:pPr>
              <w:snapToGrid w:val="0"/>
              <w:spacing w:line="4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GB 20517-2006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5" w:type="dxa"/>
            <w:shd w:val="clear" w:color="auto" w:fill="auto"/>
            <w:noWrap w:val="0"/>
            <w:vAlign w:val="center"/>
          </w:tcPr>
          <w:p>
            <w:pPr>
              <w:snapToGrid w:val="0"/>
              <w:spacing w:line="440" w:lineRule="exact"/>
              <w:jc w:val="center"/>
              <w:rPr>
                <w:rFonts w:hint="default" w:ascii="宋体" w:hAnsi="宋体" w:eastAsia="宋体" w:cs="宋体"/>
                <w:color w:val="000000"/>
                <w:sz w:val="21"/>
                <w:szCs w:val="21"/>
                <w:lang w:val="en-US" w:eastAsia="zh-CN"/>
              </w:rPr>
            </w:pPr>
            <w:r>
              <w:rPr>
                <w:color w:val="000000"/>
                <w:szCs w:val="21"/>
                <w:lang w:val="en-US" w:eastAsia="zh-CN"/>
              </w:rPr>
              <w:t>4</w:t>
            </w:r>
          </w:p>
        </w:tc>
        <w:tc>
          <w:tcPr>
            <w:tcW w:w="3354" w:type="dxa"/>
            <w:shd w:val="clear" w:color="auto" w:fill="auto"/>
            <w:noWrap w:val="0"/>
            <w:vAlign w:val="center"/>
          </w:tcPr>
          <w:p>
            <w:pPr>
              <w:snapToGrid w:val="0"/>
              <w:spacing w:line="440" w:lineRule="exact"/>
              <w:jc w:val="center"/>
              <w:rPr>
                <w:rFonts w:hint="eastAsia" w:ascii="宋体" w:hAnsi="宋体" w:eastAsia="宋体" w:cs="宋体"/>
                <w:kern w:val="2"/>
                <w:sz w:val="21"/>
                <w:szCs w:val="24"/>
                <w:lang w:val="en-US" w:eastAsia="zh-CN" w:bidi="ar-SA"/>
              </w:rPr>
            </w:pPr>
            <w:r>
              <w:rPr>
                <w:rFonts w:hint="eastAsia" w:ascii="宋体" w:hAnsi="宋体" w:eastAsia="宋体" w:cs="宋体"/>
                <w:color w:val="000000"/>
                <w:sz w:val="21"/>
                <w:szCs w:val="21"/>
                <w:lang w:val="en-US" w:eastAsia="zh-CN"/>
              </w:rPr>
              <w:t>气流试验</w:t>
            </w:r>
          </w:p>
        </w:tc>
        <w:tc>
          <w:tcPr>
            <w:tcW w:w="2177" w:type="dxa"/>
            <w:shd w:val="clear" w:color="auto" w:fill="auto"/>
            <w:noWrap w:val="0"/>
            <w:vAlign w:val="center"/>
          </w:tcPr>
          <w:p>
            <w:pPr>
              <w:snapToGrid w:val="0"/>
              <w:spacing w:line="44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GB 20517-2006</w:t>
            </w:r>
          </w:p>
        </w:tc>
        <w:tc>
          <w:tcPr>
            <w:tcW w:w="2533" w:type="dxa"/>
            <w:shd w:val="clear" w:color="auto" w:fill="auto"/>
            <w:noWrap w:val="0"/>
            <w:vAlign w:val="center"/>
          </w:tcPr>
          <w:p>
            <w:pPr>
              <w:snapToGrid w:val="0"/>
              <w:spacing w:line="4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GB 20517-2006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75" w:type="dxa"/>
            <w:shd w:val="clear" w:color="auto" w:fill="auto"/>
            <w:noWrap w:val="0"/>
            <w:vAlign w:val="center"/>
          </w:tcPr>
          <w:p>
            <w:pPr>
              <w:snapToGrid w:val="0"/>
              <w:spacing w:line="440" w:lineRule="exact"/>
              <w:jc w:val="center"/>
              <w:rPr>
                <w:rFonts w:hint="default" w:ascii="宋体" w:hAnsi="宋体" w:eastAsia="宋体" w:cs="宋体"/>
                <w:color w:val="000000"/>
                <w:sz w:val="21"/>
                <w:szCs w:val="21"/>
                <w:lang w:val="en-US" w:eastAsia="zh-CN"/>
              </w:rPr>
            </w:pPr>
            <w:r>
              <w:rPr>
                <w:color w:val="000000"/>
                <w:szCs w:val="21"/>
                <w:lang w:val="en-US" w:eastAsia="zh-CN"/>
              </w:rPr>
              <w:t>5</w:t>
            </w:r>
          </w:p>
        </w:tc>
        <w:tc>
          <w:tcPr>
            <w:tcW w:w="3354" w:type="dxa"/>
            <w:shd w:val="clear" w:color="auto" w:fill="auto"/>
            <w:noWrap w:val="0"/>
            <w:vAlign w:val="center"/>
          </w:tcPr>
          <w:p>
            <w:pPr>
              <w:snapToGrid w:val="0"/>
              <w:spacing w:line="440" w:lineRule="exact"/>
              <w:jc w:val="center"/>
              <w:rPr>
                <w:rFonts w:hint="eastAsia"/>
                <w:kern w:val="2"/>
                <w:sz w:val="21"/>
                <w:szCs w:val="21"/>
                <w:lang w:val="en-US" w:eastAsia="zh-CN" w:bidi="ar-SA"/>
              </w:rPr>
            </w:pPr>
            <w:r>
              <w:rPr>
                <w:rFonts w:hint="eastAsia" w:ascii="宋体" w:hAnsi="宋体" w:eastAsia="宋体" w:cs="宋体"/>
                <w:color w:val="000000"/>
                <w:sz w:val="21"/>
                <w:szCs w:val="21"/>
                <w:lang w:val="en-US" w:eastAsia="zh-CN"/>
              </w:rPr>
              <w:t>低温试验</w:t>
            </w:r>
          </w:p>
        </w:tc>
        <w:tc>
          <w:tcPr>
            <w:tcW w:w="2177" w:type="dxa"/>
            <w:shd w:val="clear" w:color="auto" w:fill="auto"/>
            <w:noWrap w:val="0"/>
            <w:vAlign w:val="center"/>
          </w:tcPr>
          <w:p>
            <w:pPr>
              <w:snapToGrid w:val="0"/>
              <w:spacing w:line="4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GB 20517-2006</w:t>
            </w:r>
          </w:p>
        </w:tc>
        <w:tc>
          <w:tcPr>
            <w:tcW w:w="2533" w:type="dxa"/>
            <w:shd w:val="clear" w:color="auto" w:fill="auto"/>
            <w:noWrap w:val="0"/>
            <w:vAlign w:val="center"/>
          </w:tcPr>
          <w:p>
            <w:pPr>
              <w:snapToGrid w:val="0"/>
              <w:spacing w:line="4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GB 20517-2006</w:t>
            </w:r>
          </w:p>
        </w:tc>
      </w:tr>
    </w:tbl>
    <w:p>
      <w:pPr>
        <w:adjustRightInd w:val="0"/>
        <w:snapToGrid w:val="0"/>
        <w:spacing w:line="440" w:lineRule="exact"/>
        <w:ind w:firstLine="420" w:firstLineChars="200"/>
        <w:jc w:val="both"/>
        <w:rPr>
          <w:rFonts w:hint="eastAsia" w:ascii="宋体" w:hAnsi="宋体"/>
          <w:color w:val="000000"/>
          <w:szCs w:val="21"/>
          <w:lang w:val="en-US" w:eastAsia="zh-CN"/>
        </w:rPr>
      </w:pPr>
      <w:r>
        <w:rPr>
          <w:rFonts w:hint="eastAsia"/>
          <w:color w:val="000000"/>
          <w:szCs w:val="21"/>
          <w:lang w:val="en-US" w:eastAsia="zh-CN"/>
        </w:rPr>
        <w:t>执行企业标准、团体标准、地方标准的产品，检验项目参照上述内容执行。</w:t>
      </w:r>
    </w:p>
    <w:p>
      <w:pPr>
        <w:spacing w:line="360" w:lineRule="auto"/>
        <w:jc w:val="both"/>
        <w:rPr>
          <w:rFonts w:hint="eastAsia" w:ascii="黑体" w:hAnsi="黑体" w:eastAsia="黑体"/>
          <w:color w:val="000000"/>
          <w:szCs w:val="21"/>
          <w:lang w:val="en-US" w:eastAsia="zh-CN"/>
        </w:rPr>
      </w:pPr>
      <w:r>
        <w:rPr>
          <w:rFonts w:hint="eastAsia" w:ascii="黑体" w:hAnsi="黑体" w:eastAsia="黑体"/>
          <w:color w:val="000000"/>
          <w:szCs w:val="21"/>
          <w:lang w:val="en-US" w:eastAsia="zh-CN"/>
        </w:rPr>
        <w:t>3 判定规则</w:t>
      </w:r>
    </w:p>
    <w:p>
      <w:pPr>
        <w:snapToGrid w:val="0"/>
        <w:spacing w:line="440" w:lineRule="exact"/>
        <w:jc w:val="both"/>
        <w:rPr>
          <w:rFonts w:ascii="宋体" w:hAnsi="宋体"/>
          <w:color w:val="000000"/>
          <w:szCs w:val="21"/>
          <w:lang w:val="en-US" w:eastAsia="zh-CN"/>
        </w:rPr>
      </w:pPr>
      <w:r>
        <w:rPr>
          <w:rFonts w:hint="eastAsia" w:ascii="宋体" w:hAnsi="宋体"/>
          <w:color w:val="000000"/>
          <w:szCs w:val="21"/>
          <w:lang w:val="en-US" w:eastAsia="zh-CN"/>
        </w:rPr>
        <w:t>3.1依据标准</w:t>
      </w:r>
      <w:bookmarkStart w:id="0" w:name="_GoBack"/>
      <w:bookmarkEnd w:id="0"/>
    </w:p>
    <w:p>
      <w:pPr>
        <w:snapToGrid w:val="0"/>
        <w:spacing w:line="440" w:lineRule="exact"/>
        <w:ind w:firstLine="420" w:firstLineChars="200"/>
        <w:jc w:val="both"/>
        <w:rPr>
          <w:color w:val="000000"/>
          <w:szCs w:val="21"/>
          <w:lang w:val="en-US" w:eastAsia="zh-CN"/>
        </w:rPr>
      </w:pPr>
      <w:r>
        <w:rPr>
          <w:rFonts w:hint="eastAsia"/>
          <w:color w:val="000000"/>
          <w:szCs w:val="21"/>
          <w:lang w:val="en-US" w:eastAsia="zh-CN"/>
        </w:rPr>
        <w:t>GB 20517-2006独立式感烟火灾探测报警器</w:t>
      </w:r>
    </w:p>
    <w:p>
      <w:pPr>
        <w:snapToGrid w:val="0"/>
        <w:spacing w:line="440" w:lineRule="exact"/>
        <w:ind w:firstLine="420" w:firstLineChars="200"/>
        <w:jc w:val="both"/>
        <w:rPr>
          <w:rFonts w:hint="eastAsia" w:ascii="宋体" w:hAnsi="宋体"/>
          <w:color w:val="000000"/>
          <w:szCs w:val="21"/>
          <w:lang w:val="en-US" w:eastAsia="zh-CN"/>
        </w:rPr>
      </w:pPr>
      <w:r>
        <w:rPr>
          <w:rFonts w:hint="eastAsia" w:ascii="宋体" w:hAnsi="宋体" w:eastAsia="宋体" w:cs="宋体"/>
          <w:color w:val="000000"/>
          <w:szCs w:val="21"/>
          <w:lang w:val="en-US" w:eastAsia="zh-CN"/>
        </w:rPr>
        <w:t>现行有效的企业标准、团体标准、地方标准及产品</w:t>
      </w:r>
      <w:r>
        <w:rPr>
          <w:rFonts w:hint="eastAsia" w:ascii="宋体" w:hAnsi="宋体"/>
          <w:color w:val="000000"/>
          <w:szCs w:val="21"/>
          <w:lang w:val="en-US" w:eastAsia="zh-CN"/>
        </w:rPr>
        <w:t>明示质量要求</w:t>
      </w:r>
    </w:p>
    <w:p>
      <w:pPr>
        <w:snapToGrid w:val="0"/>
        <w:spacing w:line="440" w:lineRule="exact"/>
        <w:jc w:val="both"/>
        <w:rPr>
          <w:rFonts w:ascii="宋体" w:hAnsi="宋体"/>
          <w:color w:val="000000"/>
          <w:szCs w:val="21"/>
          <w:lang w:val="en-US" w:eastAsia="zh-CN"/>
        </w:rPr>
      </w:pPr>
      <w:r>
        <w:rPr>
          <w:rFonts w:hint="eastAsia" w:ascii="宋体" w:hAnsi="宋体"/>
          <w:color w:val="000000"/>
          <w:szCs w:val="21"/>
          <w:lang w:val="en-US" w:eastAsia="zh-CN"/>
        </w:rPr>
        <w:t>3.2判定原则</w:t>
      </w:r>
    </w:p>
    <w:p>
      <w:pPr>
        <w:snapToGrid w:val="0"/>
        <w:spacing w:line="440" w:lineRule="exact"/>
        <w:ind w:firstLine="420" w:firstLineChars="200"/>
        <w:jc w:val="both"/>
        <w:rPr>
          <w:rFonts w:ascii="宋体" w:hAnsi="宋体"/>
          <w:color w:val="000000"/>
          <w:szCs w:val="21"/>
          <w:lang w:val="en-US" w:eastAsia="zh-CN"/>
        </w:rPr>
      </w:pPr>
      <w:r>
        <w:rPr>
          <w:rFonts w:hint="eastAsia" w:ascii="宋体" w:hAnsi="宋体"/>
          <w:color w:val="000000"/>
          <w:szCs w:val="21"/>
          <w:lang w:val="en-US" w:eastAsia="zh-CN"/>
        </w:rPr>
        <w:t>经检验，检验项目全部</w:t>
      </w:r>
      <w:r>
        <w:rPr>
          <w:rFonts w:hint="eastAsia" w:ascii="宋体" w:hAnsi="宋体" w:eastAsia="宋体" w:cs="Times New Roman"/>
          <w:color w:val="000000"/>
          <w:szCs w:val="21"/>
          <w:lang w:val="en-US" w:eastAsia="zh-CN"/>
        </w:rPr>
        <w:t>合格，判定为被抽查产品所检项目未发现不合格；检验项目</w:t>
      </w:r>
      <w:r>
        <w:rPr>
          <w:rFonts w:hint="eastAsia" w:ascii="宋体" w:hAnsi="宋体"/>
          <w:color w:val="000000"/>
          <w:szCs w:val="21"/>
          <w:lang w:val="en-US" w:eastAsia="zh-CN"/>
        </w:rPr>
        <w:t>中任一项或一项以上不合格，判定为被抽查产品不合格。</w:t>
      </w:r>
    </w:p>
    <w:p>
      <w:pPr>
        <w:snapToGrid w:val="0"/>
        <w:spacing w:line="440" w:lineRule="exact"/>
        <w:ind w:firstLine="417" w:firstLineChars="199"/>
        <w:jc w:val="both"/>
        <w:rPr>
          <w:rFonts w:ascii="宋体" w:hAnsi="宋体"/>
          <w:color w:val="000000"/>
          <w:szCs w:val="21"/>
          <w:lang w:val="en-US" w:eastAsia="zh-CN"/>
        </w:rPr>
      </w:pPr>
      <w:r>
        <w:rPr>
          <w:rFonts w:hint="eastAsia" w:ascii="宋体" w:hAnsi="宋体"/>
          <w:color w:val="000000"/>
          <w:szCs w:val="21"/>
          <w:lang w:val="en-US" w:eastAsia="zh-CN"/>
        </w:rPr>
        <w:t>若被检产品明示的质量要求高于本细则中检验项目依据的标准要求时，应按被检产品明示的质量要求判定。</w:t>
      </w:r>
    </w:p>
    <w:p>
      <w:pPr>
        <w:snapToGrid w:val="0"/>
        <w:spacing w:line="440" w:lineRule="exact"/>
        <w:ind w:firstLine="417" w:firstLineChars="199"/>
        <w:jc w:val="both"/>
        <w:rPr>
          <w:rFonts w:ascii="宋体" w:hAnsi="宋体"/>
          <w:color w:val="000000"/>
          <w:szCs w:val="21"/>
          <w:lang w:val="en-US" w:eastAsia="zh-CN"/>
        </w:rPr>
      </w:pPr>
      <w:r>
        <w:rPr>
          <w:rFonts w:hint="eastAsia" w:ascii="宋体" w:hAnsi="宋体"/>
          <w:color w:val="000000"/>
          <w:szCs w:val="21"/>
          <w:lang w:val="en-US" w:eastAsia="zh-CN"/>
        </w:rPr>
        <w:t>若被检产品明示的质量要求低于本细则中检验项目依据的强制性标准要求时，应按照强制性标准要求判定。</w:t>
      </w:r>
    </w:p>
    <w:p>
      <w:pPr>
        <w:snapToGrid w:val="0"/>
        <w:spacing w:line="440" w:lineRule="exact"/>
        <w:ind w:firstLine="417" w:firstLineChars="199"/>
        <w:jc w:val="both"/>
        <w:rPr>
          <w:rFonts w:ascii="宋体" w:hAnsi="宋体"/>
          <w:color w:val="000000"/>
          <w:szCs w:val="21"/>
          <w:lang w:val="en-US" w:eastAsia="zh-CN"/>
        </w:rPr>
      </w:pPr>
      <w:r>
        <w:rPr>
          <w:rFonts w:hint="eastAsia" w:ascii="宋体" w:hAnsi="宋体"/>
          <w:color w:val="000000"/>
          <w:szCs w:val="21"/>
          <w:lang w:val="en-US" w:eastAsia="zh-CN"/>
        </w:rPr>
        <w:t>若被检产品明示的质量要求低于或包含本细则中检验项目依据的推荐性标准要求时，应以被检产品明示的质量要求判定。</w:t>
      </w:r>
    </w:p>
    <w:p>
      <w:pPr>
        <w:snapToGrid w:val="0"/>
        <w:spacing w:line="440" w:lineRule="exact"/>
        <w:ind w:firstLine="417" w:firstLineChars="199"/>
        <w:jc w:val="both"/>
        <w:rPr>
          <w:rFonts w:ascii="宋体" w:hAnsi="宋体"/>
          <w:color w:val="000000"/>
          <w:szCs w:val="21"/>
          <w:lang w:val="en-US" w:eastAsia="zh-CN"/>
        </w:rPr>
      </w:pPr>
      <w:r>
        <w:rPr>
          <w:rFonts w:hint="eastAsia" w:ascii="宋体" w:hAnsi="宋体"/>
          <w:color w:val="000000"/>
          <w:szCs w:val="21"/>
          <w:lang w:val="en-US" w:eastAsia="zh-CN"/>
        </w:rPr>
        <w:t>若被检产品明示的质量要求缺少本细则中检验项目依据的强制性标准要求时，应按照强制性标准要求判定。</w:t>
      </w:r>
    </w:p>
    <w:p>
      <w:pPr>
        <w:snapToGrid w:val="0"/>
        <w:spacing w:line="440" w:lineRule="exact"/>
        <w:ind w:firstLine="417" w:firstLineChars="199"/>
        <w:jc w:val="both"/>
        <w:rPr>
          <w:rFonts w:ascii="宋体" w:hAnsi="宋体"/>
          <w:color w:val="000000"/>
          <w:szCs w:val="21"/>
          <w:lang w:val="en-US" w:eastAsia="zh-CN"/>
        </w:rPr>
      </w:pPr>
      <w:r>
        <w:rPr>
          <w:rFonts w:hint="eastAsia" w:ascii="宋体" w:hAnsi="宋体"/>
          <w:color w:val="000000"/>
          <w:szCs w:val="21"/>
          <w:lang w:val="en-US" w:eastAsia="zh-CN"/>
        </w:rPr>
        <w:t>若被检产品明示的质量要求缺少本细则中检验项目依据的推荐性标准要求时，该项目不参与判定。</w:t>
      </w:r>
    </w:p>
    <w:p>
      <w:pPr>
        <w:snapToGrid w:val="0"/>
        <w:spacing w:line="440" w:lineRule="exact"/>
        <w:jc w:val="both"/>
        <w:rPr>
          <w:rFonts w:ascii="宋体" w:hAnsi="宋体"/>
          <w:color w:val="FF0000"/>
          <w:szCs w:val="21"/>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NDc5ODJkZTg1NDRlMGZmODQ0NDFmOTY2ZTA1YmIifQ=="/>
  </w:docVars>
  <w:rsids>
    <w:rsidRoot w:val="57C11F04"/>
    <w:rsid w:val="00077346"/>
    <w:rsid w:val="00274D9D"/>
    <w:rsid w:val="00655303"/>
    <w:rsid w:val="00680987"/>
    <w:rsid w:val="009E6134"/>
    <w:rsid w:val="00D32B01"/>
    <w:rsid w:val="00E24C87"/>
    <w:rsid w:val="01032055"/>
    <w:rsid w:val="01183C2B"/>
    <w:rsid w:val="012C4289"/>
    <w:rsid w:val="01875063"/>
    <w:rsid w:val="01A25B17"/>
    <w:rsid w:val="01A81ECF"/>
    <w:rsid w:val="01AA3727"/>
    <w:rsid w:val="01B33A64"/>
    <w:rsid w:val="01BB7F01"/>
    <w:rsid w:val="01C71905"/>
    <w:rsid w:val="01F11E75"/>
    <w:rsid w:val="01FB574B"/>
    <w:rsid w:val="02271DDD"/>
    <w:rsid w:val="025A686D"/>
    <w:rsid w:val="026E0B3B"/>
    <w:rsid w:val="02D6559C"/>
    <w:rsid w:val="030B18FE"/>
    <w:rsid w:val="03331406"/>
    <w:rsid w:val="033B695B"/>
    <w:rsid w:val="037E3C25"/>
    <w:rsid w:val="038B367D"/>
    <w:rsid w:val="03A76E38"/>
    <w:rsid w:val="03BC1105"/>
    <w:rsid w:val="03F130F0"/>
    <w:rsid w:val="04120A41"/>
    <w:rsid w:val="04294B7E"/>
    <w:rsid w:val="043A2C79"/>
    <w:rsid w:val="04486DAD"/>
    <w:rsid w:val="0472089B"/>
    <w:rsid w:val="04772DA4"/>
    <w:rsid w:val="04904037"/>
    <w:rsid w:val="049B6088"/>
    <w:rsid w:val="04C50123"/>
    <w:rsid w:val="04D906C6"/>
    <w:rsid w:val="04F67392"/>
    <w:rsid w:val="05344011"/>
    <w:rsid w:val="0541265E"/>
    <w:rsid w:val="05493050"/>
    <w:rsid w:val="05716369"/>
    <w:rsid w:val="057605A4"/>
    <w:rsid w:val="05A90685"/>
    <w:rsid w:val="05B84671"/>
    <w:rsid w:val="05E35288"/>
    <w:rsid w:val="06486737"/>
    <w:rsid w:val="067310B1"/>
    <w:rsid w:val="067B66F3"/>
    <w:rsid w:val="06AC2737"/>
    <w:rsid w:val="06AC4100"/>
    <w:rsid w:val="06DC27A0"/>
    <w:rsid w:val="07033DED"/>
    <w:rsid w:val="07112520"/>
    <w:rsid w:val="073C2FA8"/>
    <w:rsid w:val="075226E6"/>
    <w:rsid w:val="07652BEF"/>
    <w:rsid w:val="077113AC"/>
    <w:rsid w:val="077945EB"/>
    <w:rsid w:val="07C1284F"/>
    <w:rsid w:val="07CE0EEA"/>
    <w:rsid w:val="080F1E37"/>
    <w:rsid w:val="08160A2D"/>
    <w:rsid w:val="081C3336"/>
    <w:rsid w:val="082561E3"/>
    <w:rsid w:val="082E6366"/>
    <w:rsid w:val="08312D56"/>
    <w:rsid w:val="083B508B"/>
    <w:rsid w:val="08533EEF"/>
    <w:rsid w:val="085A2681"/>
    <w:rsid w:val="0878059E"/>
    <w:rsid w:val="08AC08FF"/>
    <w:rsid w:val="08B626F1"/>
    <w:rsid w:val="08BA7B69"/>
    <w:rsid w:val="08D76838"/>
    <w:rsid w:val="08F957EA"/>
    <w:rsid w:val="08FE12CC"/>
    <w:rsid w:val="0907227A"/>
    <w:rsid w:val="090A0295"/>
    <w:rsid w:val="090B05B3"/>
    <w:rsid w:val="091700EB"/>
    <w:rsid w:val="09464230"/>
    <w:rsid w:val="09740242"/>
    <w:rsid w:val="09973769"/>
    <w:rsid w:val="09A650B8"/>
    <w:rsid w:val="09B22F0B"/>
    <w:rsid w:val="09C3788C"/>
    <w:rsid w:val="09DC50DC"/>
    <w:rsid w:val="09ED2DEF"/>
    <w:rsid w:val="09EE2574"/>
    <w:rsid w:val="0A4D4D3D"/>
    <w:rsid w:val="0A727ABF"/>
    <w:rsid w:val="0A7C7674"/>
    <w:rsid w:val="0A9A6562"/>
    <w:rsid w:val="0ABA6A56"/>
    <w:rsid w:val="0ABE6304"/>
    <w:rsid w:val="0AEC5FAD"/>
    <w:rsid w:val="0AFB2D09"/>
    <w:rsid w:val="0B7B084F"/>
    <w:rsid w:val="0B7F7068"/>
    <w:rsid w:val="0BAE78AC"/>
    <w:rsid w:val="0BD43166"/>
    <w:rsid w:val="0BD95877"/>
    <w:rsid w:val="0BDD1758"/>
    <w:rsid w:val="0BEB1542"/>
    <w:rsid w:val="0C1512C3"/>
    <w:rsid w:val="0C4A10CD"/>
    <w:rsid w:val="0C6A5226"/>
    <w:rsid w:val="0C921FB2"/>
    <w:rsid w:val="0CDF2160"/>
    <w:rsid w:val="0CE31D2C"/>
    <w:rsid w:val="0CF939AD"/>
    <w:rsid w:val="0D620BED"/>
    <w:rsid w:val="0DA61619"/>
    <w:rsid w:val="0DBD1E60"/>
    <w:rsid w:val="0DD65C17"/>
    <w:rsid w:val="0E3B3775"/>
    <w:rsid w:val="0E3C50EA"/>
    <w:rsid w:val="0E3D464A"/>
    <w:rsid w:val="0E520B8D"/>
    <w:rsid w:val="0E601ED6"/>
    <w:rsid w:val="0E62712A"/>
    <w:rsid w:val="0E783B4C"/>
    <w:rsid w:val="0E807ED6"/>
    <w:rsid w:val="0EC57DB0"/>
    <w:rsid w:val="0EE52BD0"/>
    <w:rsid w:val="0EF25EFF"/>
    <w:rsid w:val="0F277225"/>
    <w:rsid w:val="0F6E5CA7"/>
    <w:rsid w:val="0F704D4E"/>
    <w:rsid w:val="0F753B5C"/>
    <w:rsid w:val="0F927BF9"/>
    <w:rsid w:val="0F9563A4"/>
    <w:rsid w:val="10013235"/>
    <w:rsid w:val="104E71B9"/>
    <w:rsid w:val="105B1FB0"/>
    <w:rsid w:val="10F00747"/>
    <w:rsid w:val="10F806DE"/>
    <w:rsid w:val="1103123A"/>
    <w:rsid w:val="11042325"/>
    <w:rsid w:val="116B6196"/>
    <w:rsid w:val="117C014E"/>
    <w:rsid w:val="11804746"/>
    <w:rsid w:val="119E0348"/>
    <w:rsid w:val="11D94E01"/>
    <w:rsid w:val="12023005"/>
    <w:rsid w:val="123439D2"/>
    <w:rsid w:val="123C0B96"/>
    <w:rsid w:val="1246007D"/>
    <w:rsid w:val="124E6572"/>
    <w:rsid w:val="12532BFD"/>
    <w:rsid w:val="12577D58"/>
    <w:rsid w:val="12CC290B"/>
    <w:rsid w:val="13015396"/>
    <w:rsid w:val="132F71EF"/>
    <w:rsid w:val="13505A17"/>
    <w:rsid w:val="139C0BD7"/>
    <w:rsid w:val="13A16905"/>
    <w:rsid w:val="13B44F9D"/>
    <w:rsid w:val="13C64A57"/>
    <w:rsid w:val="13D96039"/>
    <w:rsid w:val="140514B8"/>
    <w:rsid w:val="14224405"/>
    <w:rsid w:val="143241A2"/>
    <w:rsid w:val="1455369A"/>
    <w:rsid w:val="14D538D9"/>
    <w:rsid w:val="14F71701"/>
    <w:rsid w:val="151F078E"/>
    <w:rsid w:val="152647E5"/>
    <w:rsid w:val="15536141"/>
    <w:rsid w:val="15601583"/>
    <w:rsid w:val="15763062"/>
    <w:rsid w:val="158D4075"/>
    <w:rsid w:val="15A51BA3"/>
    <w:rsid w:val="15AC1832"/>
    <w:rsid w:val="15BA15B6"/>
    <w:rsid w:val="15CC2C42"/>
    <w:rsid w:val="160407CB"/>
    <w:rsid w:val="160A6E17"/>
    <w:rsid w:val="16145A80"/>
    <w:rsid w:val="164E703B"/>
    <w:rsid w:val="165A183B"/>
    <w:rsid w:val="165E2D01"/>
    <w:rsid w:val="166C616B"/>
    <w:rsid w:val="166D23EA"/>
    <w:rsid w:val="167D5B95"/>
    <w:rsid w:val="16852EC4"/>
    <w:rsid w:val="168E05EC"/>
    <w:rsid w:val="17223D55"/>
    <w:rsid w:val="17700677"/>
    <w:rsid w:val="177E785F"/>
    <w:rsid w:val="17865D1B"/>
    <w:rsid w:val="17875FFC"/>
    <w:rsid w:val="17A4232D"/>
    <w:rsid w:val="17F460E6"/>
    <w:rsid w:val="181540D2"/>
    <w:rsid w:val="18460A78"/>
    <w:rsid w:val="18632F37"/>
    <w:rsid w:val="186D2A5C"/>
    <w:rsid w:val="18784B24"/>
    <w:rsid w:val="1878653B"/>
    <w:rsid w:val="189C21A5"/>
    <w:rsid w:val="18BA1CB3"/>
    <w:rsid w:val="18BA7950"/>
    <w:rsid w:val="18D93D76"/>
    <w:rsid w:val="18FC2911"/>
    <w:rsid w:val="19135687"/>
    <w:rsid w:val="19192285"/>
    <w:rsid w:val="19406A37"/>
    <w:rsid w:val="196745CB"/>
    <w:rsid w:val="19A94754"/>
    <w:rsid w:val="19AA34BE"/>
    <w:rsid w:val="19ED0C2E"/>
    <w:rsid w:val="1A1127B2"/>
    <w:rsid w:val="1A2F395D"/>
    <w:rsid w:val="1A95504D"/>
    <w:rsid w:val="1A9B78C8"/>
    <w:rsid w:val="1B1D4674"/>
    <w:rsid w:val="1B1F5688"/>
    <w:rsid w:val="1B2E49CC"/>
    <w:rsid w:val="1B317B2B"/>
    <w:rsid w:val="1B33715F"/>
    <w:rsid w:val="1B41159C"/>
    <w:rsid w:val="1B467862"/>
    <w:rsid w:val="1B5243A0"/>
    <w:rsid w:val="1B790CB7"/>
    <w:rsid w:val="1B84562B"/>
    <w:rsid w:val="1B914A0B"/>
    <w:rsid w:val="1BA41E3F"/>
    <w:rsid w:val="1BA47EC8"/>
    <w:rsid w:val="1BDF5F1E"/>
    <w:rsid w:val="1BE046B6"/>
    <w:rsid w:val="1BF12CDB"/>
    <w:rsid w:val="1BFF306D"/>
    <w:rsid w:val="1C5D1F91"/>
    <w:rsid w:val="1C5E1BB0"/>
    <w:rsid w:val="1C635500"/>
    <w:rsid w:val="1C7C02E3"/>
    <w:rsid w:val="1D030CED"/>
    <w:rsid w:val="1D42205C"/>
    <w:rsid w:val="1D4E5D58"/>
    <w:rsid w:val="1D4F31B2"/>
    <w:rsid w:val="1D520A31"/>
    <w:rsid w:val="1DA249DE"/>
    <w:rsid w:val="1DB83A6C"/>
    <w:rsid w:val="1DD76B74"/>
    <w:rsid w:val="1DFC7289"/>
    <w:rsid w:val="1E0D3AD7"/>
    <w:rsid w:val="1E1B187B"/>
    <w:rsid w:val="1E200BCE"/>
    <w:rsid w:val="1E2C2430"/>
    <w:rsid w:val="1E343B11"/>
    <w:rsid w:val="1E422C27"/>
    <w:rsid w:val="1E60691D"/>
    <w:rsid w:val="1EAF110A"/>
    <w:rsid w:val="1EC10FCB"/>
    <w:rsid w:val="1EE2031E"/>
    <w:rsid w:val="1EFC0920"/>
    <w:rsid w:val="1F6C5771"/>
    <w:rsid w:val="1F8D1190"/>
    <w:rsid w:val="1F8D6E9D"/>
    <w:rsid w:val="1F933BE3"/>
    <w:rsid w:val="1F9459D8"/>
    <w:rsid w:val="1FC00495"/>
    <w:rsid w:val="1FC13B60"/>
    <w:rsid w:val="1FC8147A"/>
    <w:rsid w:val="1FE234B1"/>
    <w:rsid w:val="1FF71BFB"/>
    <w:rsid w:val="1FF76987"/>
    <w:rsid w:val="2004627F"/>
    <w:rsid w:val="203462DB"/>
    <w:rsid w:val="203D57BC"/>
    <w:rsid w:val="206B1727"/>
    <w:rsid w:val="207F537B"/>
    <w:rsid w:val="20807D43"/>
    <w:rsid w:val="211947DE"/>
    <w:rsid w:val="218D6996"/>
    <w:rsid w:val="21934C87"/>
    <w:rsid w:val="21947EFF"/>
    <w:rsid w:val="219B78B8"/>
    <w:rsid w:val="21C720D6"/>
    <w:rsid w:val="21EC6342"/>
    <w:rsid w:val="222E3B94"/>
    <w:rsid w:val="229A35C5"/>
    <w:rsid w:val="229C5FDD"/>
    <w:rsid w:val="22C92BE9"/>
    <w:rsid w:val="22DA5316"/>
    <w:rsid w:val="23015CCD"/>
    <w:rsid w:val="236F0D1F"/>
    <w:rsid w:val="23847027"/>
    <w:rsid w:val="23956914"/>
    <w:rsid w:val="23B51F54"/>
    <w:rsid w:val="23EC55D5"/>
    <w:rsid w:val="243E289B"/>
    <w:rsid w:val="24681010"/>
    <w:rsid w:val="248A1D38"/>
    <w:rsid w:val="24C25279"/>
    <w:rsid w:val="24F05AB6"/>
    <w:rsid w:val="250766D2"/>
    <w:rsid w:val="251F7FB5"/>
    <w:rsid w:val="25351B12"/>
    <w:rsid w:val="25437BCD"/>
    <w:rsid w:val="25B7597A"/>
    <w:rsid w:val="26676004"/>
    <w:rsid w:val="266E392B"/>
    <w:rsid w:val="26760C64"/>
    <w:rsid w:val="267F2B0C"/>
    <w:rsid w:val="268B5C15"/>
    <w:rsid w:val="26A16F69"/>
    <w:rsid w:val="26A87640"/>
    <w:rsid w:val="26D07E7A"/>
    <w:rsid w:val="270F7F9A"/>
    <w:rsid w:val="27451722"/>
    <w:rsid w:val="27684BC7"/>
    <w:rsid w:val="278D0B6E"/>
    <w:rsid w:val="27B37B96"/>
    <w:rsid w:val="27D708A1"/>
    <w:rsid w:val="28036B7D"/>
    <w:rsid w:val="285B7B6F"/>
    <w:rsid w:val="285C4026"/>
    <w:rsid w:val="287939C6"/>
    <w:rsid w:val="28B462AD"/>
    <w:rsid w:val="28C558B8"/>
    <w:rsid w:val="290067D8"/>
    <w:rsid w:val="29043EA5"/>
    <w:rsid w:val="294941D6"/>
    <w:rsid w:val="298B55D9"/>
    <w:rsid w:val="29A9325C"/>
    <w:rsid w:val="29CF1DEE"/>
    <w:rsid w:val="29DA2478"/>
    <w:rsid w:val="29EC141E"/>
    <w:rsid w:val="29F75E7C"/>
    <w:rsid w:val="2A283910"/>
    <w:rsid w:val="2A2E2570"/>
    <w:rsid w:val="2A51715A"/>
    <w:rsid w:val="2AA47F24"/>
    <w:rsid w:val="2AD62F6C"/>
    <w:rsid w:val="2AE479BA"/>
    <w:rsid w:val="2AF156F5"/>
    <w:rsid w:val="2B0404B7"/>
    <w:rsid w:val="2B09534E"/>
    <w:rsid w:val="2B4207EC"/>
    <w:rsid w:val="2B4265E1"/>
    <w:rsid w:val="2B443F2C"/>
    <w:rsid w:val="2B9C7D7A"/>
    <w:rsid w:val="2BB0331F"/>
    <w:rsid w:val="2BB76E2B"/>
    <w:rsid w:val="2BED2650"/>
    <w:rsid w:val="2BF21C1C"/>
    <w:rsid w:val="2C040913"/>
    <w:rsid w:val="2C0C131F"/>
    <w:rsid w:val="2C4E1B14"/>
    <w:rsid w:val="2C7260E6"/>
    <w:rsid w:val="2C75380E"/>
    <w:rsid w:val="2C9C3C51"/>
    <w:rsid w:val="2CAE5F3A"/>
    <w:rsid w:val="2CD371ED"/>
    <w:rsid w:val="2D123D3A"/>
    <w:rsid w:val="2D430F50"/>
    <w:rsid w:val="2D5577F3"/>
    <w:rsid w:val="2DA15495"/>
    <w:rsid w:val="2DCD1515"/>
    <w:rsid w:val="2DF86BF0"/>
    <w:rsid w:val="2E3E5044"/>
    <w:rsid w:val="2EBB34C7"/>
    <w:rsid w:val="2EC52F8A"/>
    <w:rsid w:val="2ED02A29"/>
    <w:rsid w:val="2ED80CDF"/>
    <w:rsid w:val="2F33784C"/>
    <w:rsid w:val="2F55595C"/>
    <w:rsid w:val="2F6F1344"/>
    <w:rsid w:val="2FB92657"/>
    <w:rsid w:val="2FC55E7B"/>
    <w:rsid w:val="300B2308"/>
    <w:rsid w:val="302B3D3A"/>
    <w:rsid w:val="30506498"/>
    <w:rsid w:val="30795B1A"/>
    <w:rsid w:val="30852BAD"/>
    <w:rsid w:val="308D5F15"/>
    <w:rsid w:val="30C81E60"/>
    <w:rsid w:val="30D836AE"/>
    <w:rsid w:val="30E61E5A"/>
    <w:rsid w:val="31787DC8"/>
    <w:rsid w:val="318F6361"/>
    <w:rsid w:val="31D54F53"/>
    <w:rsid w:val="31F10750"/>
    <w:rsid w:val="322328FA"/>
    <w:rsid w:val="322D30AB"/>
    <w:rsid w:val="3253294D"/>
    <w:rsid w:val="327A053A"/>
    <w:rsid w:val="327A748E"/>
    <w:rsid w:val="32832F2F"/>
    <w:rsid w:val="329F3254"/>
    <w:rsid w:val="32A06526"/>
    <w:rsid w:val="32E06C4D"/>
    <w:rsid w:val="332B15E0"/>
    <w:rsid w:val="334C3EE8"/>
    <w:rsid w:val="336F36E5"/>
    <w:rsid w:val="33747BF7"/>
    <w:rsid w:val="33A047D6"/>
    <w:rsid w:val="33B05512"/>
    <w:rsid w:val="33C22067"/>
    <w:rsid w:val="33DA6C33"/>
    <w:rsid w:val="34350CA2"/>
    <w:rsid w:val="349807CD"/>
    <w:rsid w:val="34A37F73"/>
    <w:rsid w:val="34BA6BE6"/>
    <w:rsid w:val="34C75442"/>
    <w:rsid w:val="34CA29B2"/>
    <w:rsid w:val="35220A53"/>
    <w:rsid w:val="352264A1"/>
    <w:rsid w:val="352E7903"/>
    <w:rsid w:val="35312F97"/>
    <w:rsid w:val="353457BD"/>
    <w:rsid w:val="353D2B2E"/>
    <w:rsid w:val="354827C4"/>
    <w:rsid w:val="359725B4"/>
    <w:rsid w:val="35A2607A"/>
    <w:rsid w:val="35D42CF5"/>
    <w:rsid w:val="35FF70B0"/>
    <w:rsid w:val="361969ED"/>
    <w:rsid w:val="36E54D11"/>
    <w:rsid w:val="36F039F5"/>
    <w:rsid w:val="375C60AF"/>
    <w:rsid w:val="377869DE"/>
    <w:rsid w:val="377C19E4"/>
    <w:rsid w:val="378834E5"/>
    <w:rsid w:val="378F414D"/>
    <w:rsid w:val="37E05B45"/>
    <w:rsid w:val="37FF62C8"/>
    <w:rsid w:val="38571153"/>
    <w:rsid w:val="385F4B24"/>
    <w:rsid w:val="38994254"/>
    <w:rsid w:val="38B86ABB"/>
    <w:rsid w:val="394939EA"/>
    <w:rsid w:val="396E48FF"/>
    <w:rsid w:val="398B6C06"/>
    <w:rsid w:val="39C22ACC"/>
    <w:rsid w:val="39DC79A6"/>
    <w:rsid w:val="3A274E94"/>
    <w:rsid w:val="3A2D54F5"/>
    <w:rsid w:val="3A6D6463"/>
    <w:rsid w:val="3A6E00B0"/>
    <w:rsid w:val="3A8779D8"/>
    <w:rsid w:val="3AB24F4D"/>
    <w:rsid w:val="3ABC4147"/>
    <w:rsid w:val="3AD9628E"/>
    <w:rsid w:val="3ADF3F73"/>
    <w:rsid w:val="3AE35794"/>
    <w:rsid w:val="3B557736"/>
    <w:rsid w:val="3B657E35"/>
    <w:rsid w:val="3BD750B4"/>
    <w:rsid w:val="3BFF377B"/>
    <w:rsid w:val="3C2C03C1"/>
    <w:rsid w:val="3C5E2EB3"/>
    <w:rsid w:val="3C634E96"/>
    <w:rsid w:val="3C6A5355"/>
    <w:rsid w:val="3C6E4056"/>
    <w:rsid w:val="3C801AC8"/>
    <w:rsid w:val="3C837A27"/>
    <w:rsid w:val="3CE03870"/>
    <w:rsid w:val="3D1D0FEC"/>
    <w:rsid w:val="3D41160B"/>
    <w:rsid w:val="3D7A4577"/>
    <w:rsid w:val="3D8655EE"/>
    <w:rsid w:val="3D904A16"/>
    <w:rsid w:val="3D9313E9"/>
    <w:rsid w:val="3D944007"/>
    <w:rsid w:val="3DCE045F"/>
    <w:rsid w:val="3E0E5790"/>
    <w:rsid w:val="3E1C296F"/>
    <w:rsid w:val="3E34694F"/>
    <w:rsid w:val="3E38598E"/>
    <w:rsid w:val="3E463023"/>
    <w:rsid w:val="3E515996"/>
    <w:rsid w:val="3E5B7A3C"/>
    <w:rsid w:val="3E81268F"/>
    <w:rsid w:val="3EE20DC2"/>
    <w:rsid w:val="3EE66A81"/>
    <w:rsid w:val="3EFF7D10"/>
    <w:rsid w:val="3F464C89"/>
    <w:rsid w:val="3FA91B54"/>
    <w:rsid w:val="3FDB5F28"/>
    <w:rsid w:val="3FDC7B1B"/>
    <w:rsid w:val="3FEF5840"/>
    <w:rsid w:val="40071551"/>
    <w:rsid w:val="402E2F4D"/>
    <w:rsid w:val="40473C73"/>
    <w:rsid w:val="40A511BA"/>
    <w:rsid w:val="40B5232F"/>
    <w:rsid w:val="40B76C5B"/>
    <w:rsid w:val="40D032BD"/>
    <w:rsid w:val="41154FE6"/>
    <w:rsid w:val="412167A5"/>
    <w:rsid w:val="4150228D"/>
    <w:rsid w:val="41600D16"/>
    <w:rsid w:val="41603D5D"/>
    <w:rsid w:val="4162173D"/>
    <w:rsid w:val="416577D1"/>
    <w:rsid w:val="4184237D"/>
    <w:rsid w:val="41987B24"/>
    <w:rsid w:val="419B7B86"/>
    <w:rsid w:val="41C40606"/>
    <w:rsid w:val="41C8656C"/>
    <w:rsid w:val="42325377"/>
    <w:rsid w:val="42876F77"/>
    <w:rsid w:val="42911755"/>
    <w:rsid w:val="42972151"/>
    <w:rsid w:val="42A47DCB"/>
    <w:rsid w:val="42B451DD"/>
    <w:rsid w:val="42BA70A1"/>
    <w:rsid w:val="42CB26A7"/>
    <w:rsid w:val="42D37D5B"/>
    <w:rsid w:val="42DE5800"/>
    <w:rsid w:val="42F473B5"/>
    <w:rsid w:val="430F78B0"/>
    <w:rsid w:val="433C4B8D"/>
    <w:rsid w:val="43436ADD"/>
    <w:rsid w:val="43470B55"/>
    <w:rsid w:val="43577BAE"/>
    <w:rsid w:val="435905D9"/>
    <w:rsid w:val="435F77F7"/>
    <w:rsid w:val="4368375C"/>
    <w:rsid w:val="436C473F"/>
    <w:rsid w:val="4377137A"/>
    <w:rsid w:val="43791FF9"/>
    <w:rsid w:val="43EF0D03"/>
    <w:rsid w:val="440274FC"/>
    <w:rsid w:val="4416138D"/>
    <w:rsid w:val="441B471B"/>
    <w:rsid w:val="442D07BD"/>
    <w:rsid w:val="44455102"/>
    <w:rsid w:val="44730A05"/>
    <w:rsid w:val="44936FF3"/>
    <w:rsid w:val="44957BA4"/>
    <w:rsid w:val="44B70DD5"/>
    <w:rsid w:val="44E36228"/>
    <w:rsid w:val="44F36A7F"/>
    <w:rsid w:val="44FD28EE"/>
    <w:rsid w:val="45266547"/>
    <w:rsid w:val="45D2747A"/>
    <w:rsid w:val="46241C4D"/>
    <w:rsid w:val="466D6D5C"/>
    <w:rsid w:val="46817B5E"/>
    <w:rsid w:val="46F15FDF"/>
    <w:rsid w:val="471040CB"/>
    <w:rsid w:val="4712741A"/>
    <w:rsid w:val="474E2A51"/>
    <w:rsid w:val="47675B0A"/>
    <w:rsid w:val="479B3D9E"/>
    <w:rsid w:val="47AB699F"/>
    <w:rsid w:val="47AD717B"/>
    <w:rsid w:val="47C92724"/>
    <w:rsid w:val="47CA3667"/>
    <w:rsid w:val="47D42B70"/>
    <w:rsid w:val="47D46125"/>
    <w:rsid w:val="483F5E85"/>
    <w:rsid w:val="484C359A"/>
    <w:rsid w:val="484D4B11"/>
    <w:rsid w:val="486A2059"/>
    <w:rsid w:val="48A03A7B"/>
    <w:rsid w:val="48A21ACD"/>
    <w:rsid w:val="48AA1027"/>
    <w:rsid w:val="48ED5911"/>
    <w:rsid w:val="492620D5"/>
    <w:rsid w:val="495C0E2F"/>
    <w:rsid w:val="49C0256D"/>
    <w:rsid w:val="49CB1A26"/>
    <w:rsid w:val="49EF0EA9"/>
    <w:rsid w:val="4A127A5B"/>
    <w:rsid w:val="4A2376C3"/>
    <w:rsid w:val="4A3A6377"/>
    <w:rsid w:val="4A741C5E"/>
    <w:rsid w:val="4AB0352B"/>
    <w:rsid w:val="4AB7649E"/>
    <w:rsid w:val="4B073894"/>
    <w:rsid w:val="4B140BC5"/>
    <w:rsid w:val="4B5F09C2"/>
    <w:rsid w:val="4B7E2AFB"/>
    <w:rsid w:val="4B804455"/>
    <w:rsid w:val="4B9C3FB3"/>
    <w:rsid w:val="4BBB7CC9"/>
    <w:rsid w:val="4BBC2986"/>
    <w:rsid w:val="4BD77F6A"/>
    <w:rsid w:val="4BDF025E"/>
    <w:rsid w:val="4BE14C0A"/>
    <w:rsid w:val="4C0E1E5C"/>
    <w:rsid w:val="4C2066AD"/>
    <w:rsid w:val="4C293DCC"/>
    <w:rsid w:val="4C3637A1"/>
    <w:rsid w:val="4C63616E"/>
    <w:rsid w:val="4C6B0E67"/>
    <w:rsid w:val="4CC8180B"/>
    <w:rsid w:val="4D067A0E"/>
    <w:rsid w:val="4D514D94"/>
    <w:rsid w:val="4D6A524B"/>
    <w:rsid w:val="4D6A59A5"/>
    <w:rsid w:val="4DAF7A02"/>
    <w:rsid w:val="4DC85DA7"/>
    <w:rsid w:val="4DD61220"/>
    <w:rsid w:val="4E027E7F"/>
    <w:rsid w:val="4E035D28"/>
    <w:rsid w:val="4E4808B2"/>
    <w:rsid w:val="4E6731B4"/>
    <w:rsid w:val="4E8B7BB4"/>
    <w:rsid w:val="4EA0747E"/>
    <w:rsid w:val="4EAD3369"/>
    <w:rsid w:val="4EB94564"/>
    <w:rsid w:val="4ED60773"/>
    <w:rsid w:val="4EF61CDD"/>
    <w:rsid w:val="4EF75BDF"/>
    <w:rsid w:val="4F3970BD"/>
    <w:rsid w:val="4F3F3FB5"/>
    <w:rsid w:val="4FA837F9"/>
    <w:rsid w:val="4FE1018F"/>
    <w:rsid w:val="509500AF"/>
    <w:rsid w:val="50A1431E"/>
    <w:rsid w:val="50A50AD6"/>
    <w:rsid w:val="50BE671E"/>
    <w:rsid w:val="50C83EB1"/>
    <w:rsid w:val="513445A6"/>
    <w:rsid w:val="514F4EB9"/>
    <w:rsid w:val="517A73DB"/>
    <w:rsid w:val="518D461C"/>
    <w:rsid w:val="51B059D9"/>
    <w:rsid w:val="51CA3BF6"/>
    <w:rsid w:val="51CC5DD7"/>
    <w:rsid w:val="51F5484F"/>
    <w:rsid w:val="526C6D5E"/>
    <w:rsid w:val="52914680"/>
    <w:rsid w:val="52AE71D3"/>
    <w:rsid w:val="531C2BC5"/>
    <w:rsid w:val="532F2966"/>
    <w:rsid w:val="53A22FDF"/>
    <w:rsid w:val="53E37C3F"/>
    <w:rsid w:val="5426433F"/>
    <w:rsid w:val="544737DF"/>
    <w:rsid w:val="54A877B3"/>
    <w:rsid w:val="54BD2C08"/>
    <w:rsid w:val="54D851AE"/>
    <w:rsid w:val="5539685C"/>
    <w:rsid w:val="55457069"/>
    <w:rsid w:val="555A5ACF"/>
    <w:rsid w:val="559A2402"/>
    <w:rsid w:val="55A47455"/>
    <w:rsid w:val="55E14641"/>
    <w:rsid w:val="55E406BF"/>
    <w:rsid w:val="55E71324"/>
    <w:rsid w:val="55E83A3D"/>
    <w:rsid w:val="56002451"/>
    <w:rsid w:val="56042AB2"/>
    <w:rsid w:val="56111A26"/>
    <w:rsid w:val="563F6C86"/>
    <w:rsid w:val="56591BA9"/>
    <w:rsid w:val="56900BA3"/>
    <w:rsid w:val="56984544"/>
    <w:rsid w:val="56995870"/>
    <w:rsid w:val="56DC4CAA"/>
    <w:rsid w:val="56EC7A21"/>
    <w:rsid w:val="57192173"/>
    <w:rsid w:val="57213B86"/>
    <w:rsid w:val="574A5AAB"/>
    <w:rsid w:val="574A65DA"/>
    <w:rsid w:val="57924677"/>
    <w:rsid w:val="57C11F04"/>
    <w:rsid w:val="57D5573B"/>
    <w:rsid w:val="57DD6DD6"/>
    <w:rsid w:val="57DE3C9C"/>
    <w:rsid w:val="57F24FF9"/>
    <w:rsid w:val="57FB3241"/>
    <w:rsid w:val="58411F71"/>
    <w:rsid w:val="584273B3"/>
    <w:rsid w:val="585C4E1E"/>
    <w:rsid w:val="58611770"/>
    <w:rsid w:val="58766CD8"/>
    <w:rsid w:val="588C2840"/>
    <w:rsid w:val="588D42A5"/>
    <w:rsid w:val="58997049"/>
    <w:rsid w:val="58A977FE"/>
    <w:rsid w:val="58BC334E"/>
    <w:rsid w:val="58CF1AEA"/>
    <w:rsid w:val="58D713E7"/>
    <w:rsid w:val="58E80893"/>
    <w:rsid w:val="590B6029"/>
    <w:rsid w:val="591F11E3"/>
    <w:rsid w:val="59475579"/>
    <w:rsid w:val="596510F3"/>
    <w:rsid w:val="59690F5D"/>
    <w:rsid w:val="596E4051"/>
    <w:rsid w:val="599755BC"/>
    <w:rsid w:val="59DA3D93"/>
    <w:rsid w:val="59EA226D"/>
    <w:rsid w:val="59F430EE"/>
    <w:rsid w:val="5A394D4B"/>
    <w:rsid w:val="5A5005B8"/>
    <w:rsid w:val="5A5D0768"/>
    <w:rsid w:val="5A845E32"/>
    <w:rsid w:val="5A960A68"/>
    <w:rsid w:val="5AA0355B"/>
    <w:rsid w:val="5AAB39F4"/>
    <w:rsid w:val="5AC044FC"/>
    <w:rsid w:val="5AC66649"/>
    <w:rsid w:val="5AE40E34"/>
    <w:rsid w:val="5AE72179"/>
    <w:rsid w:val="5B193D9B"/>
    <w:rsid w:val="5B1F23ED"/>
    <w:rsid w:val="5B2C2AD6"/>
    <w:rsid w:val="5B4061E8"/>
    <w:rsid w:val="5B8179E9"/>
    <w:rsid w:val="5B8C5BE2"/>
    <w:rsid w:val="5BCC2F34"/>
    <w:rsid w:val="5BCC6AD1"/>
    <w:rsid w:val="5C252D21"/>
    <w:rsid w:val="5C3B5FAF"/>
    <w:rsid w:val="5C7D642E"/>
    <w:rsid w:val="5C941C0A"/>
    <w:rsid w:val="5CB37EB2"/>
    <w:rsid w:val="5CCE06DF"/>
    <w:rsid w:val="5CE33F73"/>
    <w:rsid w:val="5CED029F"/>
    <w:rsid w:val="5D157ED0"/>
    <w:rsid w:val="5D3705BF"/>
    <w:rsid w:val="5DCD0857"/>
    <w:rsid w:val="5DE35444"/>
    <w:rsid w:val="5DF467E1"/>
    <w:rsid w:val="5DF9791A"/>
    <w:rsid w:val="5E7144B5"/>
    <w:rsid w:val="5E726B78"/>
    <w:rsid w:val="5E8D712E"/>
    <w:rsid w:val="5EEF485C"/>
    <w:rsid w:val="5F1D78DD"/>
    <w:rsid w:val="5F2040F9"/>
    <w:rsid w:val="5F260646"/>
    <w:rsid w:val="5F300964"/>
    <w:rsid w:val="5F423936"/>
    <w:rsid w:val="5F81217D"/>
    <w:rsid w:val="5F882679"/>
    <w:rsid w:val="5F8943D2"/>
    <w:rsid w:val="5F936008"/>
    <w:rsid w:val="5FCD2CBC"/>
    <w:rsid w:val="60094BB5"/>
    <w:rsid w:val="60533633"/>
    <w:rsid w:val="608128A8"/>
    <w:rsid w:val="60A70BCD"/>
    <w:rsid w:val="60A82589"/>
    <w:rsid w:val="60B83A14"/>
    <w:rsid w:val="60C60A80"/>
    <w:rsid w:val="60CD6019"/>
    <w:rsid w:val="60D21FFE"/>
    <w:rsid w:val="60D34FE7"/>
    <w:rsid w:val="60EC394F"/>
    <w:rsid w:val="60ED3A93"/>
    <w:rsid w:val="61221658"/>
    <w:rsid w:val="6123794C"/>
    <w:rsid w:val="612772B9"/>
    <w:rsid w:val="614419C0"/>
    <w:rsid w:val="61610A97"/>
    <w:rsid w:val="61712364"/>
    <w:rsid w:val="61793F80"/>
    <w:rsid w:val="61AF15D3"/>
    <w:rsid w:val="61DE32BB"/>
    <w:rsid w:val="61E87F53"/>
    <w:rsid w:val="61FC0B00"/>
    <w:rsid w:val="6201208E"/>
    <w:rsid w:val="62056FD2"/>
    <w:rsid w:val="6210641B"/>
    <w:rsid w:val="62521DFC"/>
    <w:rsid w:val="625576CC"/>
    <w:rsid w:val="62662064"/>
    <w:rsid w:val="6277403C"/>
    <w:rsid w:val="62AD7058"/>
    <w:rsid w:val="62C107F8"/>
    <w:rsid w:val="62C44C95"/>
    <w:rsid w:val="62DB442F"/>
    <w:rsid w:val="63092DB7"/>
    <w:rsid w:val="6314203B"/>
    <w:rsid w:val="63352513"/>
    <w:rsid w:val="63B410D4"/>
    <w:rsid w:val="63BB7CC3"/>
    <w:rsid w:val="63D1771C"/>
    <w:rsid w:val="63D61DB6"/>
    <w:rsid w:val="63F41E62"/>
    <w:rsid w:val="640412CB"/>
    <w:rsid w:val="64222428"/>
    <w:rsid w:val="64231B28"/>
    <w:rsid w:val="642D6D3E"/>
    <w:rsid w:val="64541F91"/>
    <w:rsid w:val="648755A1"/>
    <w:rsid w:val="64892017"/>
    <w:rsid w:val="649A69D1"/>
    <w:rsid w:val="64A004A8"/>
    <w:rsid w:val="64C4363A"/>
    <w:rsid w:val="64CC5C42"/>
    <w:rsid w:val="65152BF0"/>
    <w:rsid w:val="656802A7"/>
    <w:rsid w:val="65A70091"/>
    <w:rsid w:val="65B91AB3"/>
    <w:rsid w:val="65DA004B"/>
    <w:rsid w:val="65DC1AF2"/>
    <w:rsid w:val="65F3443E"/>
    <w:rsid w:val="65F83657"/>
    <w:rsid w:val="66240CA8"/>
    <w:rsid w:val="66243434"/>
    <w:rsid w:val="66362645"/>
    <w:rsid w:val="6680107E"/>
    <w:rsid w:val="66816DAF"/>
    <w:rsid w:val="669361CD"/>
    <w:rsid w:val="66944748"/>
    <w:rsid w:val="66C76973"/>
    <w:rsid w:val="66D90526"/>
    <w:rsid w:val="67175A44"/>
    <w:rsid w:val="67182246"/>
    <w:rsid w:val="673C26F2"/>
    <w:rsid w:val="674A54DF"/>
    <w:rsid w:val="674B0EF4"/>
    <w:rsid w:val="679671EE"/>
    <w:rsid w:val="67CD6A2A"/>
    <w:rsid w:val="67D83C92"/>
    <w:rsid w:val="680618F0"/>
    <w:rsid w:val="680707F9"/>
    <w:rsid w:val="680E0A05"/>
    <w:rsid w:val="68163622"/>
    <w:rsid w:val="683F6179"/>
    <w:rsid w:val="684402E4"/>
    <w:rsid w:val="685C3525"/>
    <w:rsid w:val="68731026"/>
    <w:rsid w:val="687E00E2"/>
    <w:rsid w:val="68930DC4"/>
    <w:rsid w:val="68B45AD9"/>
    <w:rsid w:val="68C1030A"/>
    <w:rsid w:val="68C92A75"/>
    <w:rsid w:val="68E47193"/>
    <w:rsid w:val="692C550B"/>
    <w:rsid w:val="69CD4590"/>
    <w:rsid w:val="69CF3163"/>
    <w:rsid w:val="69F96252"/>
    <w:rsid w:val="6A035E2A"/>
    <w:rsid w:val="6A137AD5"/>
    <w:rsid w:val="6A1F1349"/>
    <w:rsid w:val="6A5E4DF4"/>
    <w:rsid w:val="6A922A17"/>
    <w:rsid w:val="6A930F80"/>
    <w:rsid w:val="6AB92375"/>
    <w:rsid w:val="6AE14797"/>
    <w:rsid w:val="6AF0156A"/>
    <w:rsid w:val="6B9C4D72"/>
    <w:rsid w:val="6BAD6D2D"/>
    <w:rsid w:val="6BB6698D"/>
    <w:rsid w:val="6BD95ACE"/>
    <w:rsid w:val="6BF632EA"/>
    <w:rsid w:val="6C03547E"/>
    <w:rsid w:val="6C05692D"/>
    <w:rsid w:val="6C5B5022"/>
    <w:rsid w:val="6C6310AB"/>
    <w:rsid w:val="6C6638F6"/>
    <w:rsid w:val="6C9D07F1"/>
    <w:rsid w:val="6CA81584"/>
    <w:rsid w:val="6CAD6639"/>
    <w:rsid w:val="6CCF30CE"/>
    <w:rsid w:val="6CD91C47"/>
    <w:rsid w:val="6CF05DB3"/>
    <w:rsid w:val="6D0B6FE1"/>
    <w:rsid w:val="6D3B34F9"/>
    <w:rsid w:val="6D464CD8"/>
    <w:rsid w:val="6D676B5C"/>
    <w:rsid w:val="6D9029A2"/>
    <w:rsid w:val="6DFE5838"/>
    <w:rsid w:val="6E082DDF"/>
    <w:rsid w:val="6E0E612A"/>
    <w:rsid w:val="6E91160B"/>
    <w:rsid w:val="6EB21A88"/>
    <w:rsid w:val="6EBF503D"/>
    <w:rsid w:val="6ED93E7D"/>
    <w:rsid w:val="6EEA4C31"/>
    <w:rsid w:val="6F420BD8"/>
    <w:rsid w:val="6F477081"/>
    <w:rsid w:val="6F4E18E6"/>
    <w:rsid w:val="6F557AEC"/>
    <w:rsid w:val="6F655D29"/>
    <w:rsid w:val="6F7A69F4"/>
    <w:rsid w:val="6FAB6526"/>
    <w:rsid w:val="6FB65EE2"/>
    <w:rsid w:val="6FCF2461"/>
    <w:rsid w:val="6FDC086F"/>
    <w:rsid w:val="70027975"/>
    <w:rsid w:val="7052457D"/>
    <w:rsid w:val="706C1115"/>
    <w:rsid w:val="708A5147"/>
    <w:rsid w:val="70AD7B2E"/>
    <w:rsid w:val="70B972FF"/>
    <w:rsid w:val="70BB4C2B"/>
    <w:rsid w:val="712006EC"/>
    <w:rsid w:val="7136680F"/>
    <w:rsid w:val="71393156"/>
    <w:rsid w:val="713D3915"/>
    <w:rsid w:val="71575191"/>
    <w:rsid w:val="717E4806"/>
    <w:rsid w:val="718D7345"/>
    <w:rsid w:val="71B907D6"/>
    <w:rsid w:val="71EB6478"/>
    <w:rsid w:val="721006DA"/>
    <w:rsid w:val="72443ABF"/>
    <w:rsid w:val="72470568"/>
    <w:rsid w:val="72472F73"/>
    <w:rsid w:val="724A2610"/>
    <w:rsid w:val="724B0025"/>
    <w:rsid w:val="724C58C4"/>
    <w:rsid w:val="725E7BC2"/>
    <w:rsid w:val="72702BB9"/>
    <w:rsid w:val="72F20BDA"/>
    <w:rsid w:val="72F27548"/>
    <w:rsid w:val="735B6151"/>
    <w:rsid w:val="73884237"/>
    <w:rsid w:val="73C17DEF"/>
    <w:rsid w:val="73C37643"/>
    <w:rsid w:val="73F76B77"/>
    <w:rsid w:val="7405637A"/>
    <w:rsid w:val="74121557"/>
    <w:rsid w:val="742F7B44"/>
    <w:rsid w:val="743C146F"/>
    <w:rsid w:val="74624344"/>
    <w:rsid w:val="74917C1F"/>
    <w:rsid w:val="74974F37"/>
    <w:rsid w:val="751044FD"/>
    <w:rsid w:val="752331FC"/>
    <w:rsid w:val="752F29FB"/>
    <w:rsid w:val="75572264"/>
    <w:rsid w:val="75A2360A"/>
    <w:rsid w:val="75A360D2"/>
    <w:rsid w:val="75BC05B0"/>
    <w:rsid w:val="761008CA"/>
    <w:rsid w:val="76136963"/>
    <w:rsid w:val="764D1629"/>
    <w:rsid w:val="76661C47"/>
    <w:rsid w:val="76663C8D"/>
    <w:rsid w:val="766D4A0B"/>
    <w:rsid w:val="766E4A3E"/>
    <w:rsid w:val="76B04FDC"/>
    <w:rsid w:val="76FB7AA0"/>
    <w:rsid w:val="77103C51"/>
    <w:rsid w:val="771A5270"/>
    <w:rsid w:val="778D5A5B"/>
    <w:rsid w:val="779A146B"/>
    <w:rsid w:val="77BD141A"/>
    <w:rsid w:val="77DF482B"/>
    <w:rsid w:val="77E1463D"/>
    <w:rsid w:val="77F017FF"/>
    <w:rsid w:val="78387A80"/>
    <w:rsid w:val="78A32691"/>
    <w:rsid w:val="78D00380"/>
    <w:rsid w:val="79166A4B"/>
    <w:rsid w:val="79593125"/>
    <w:rsid w:val="7965129C"/>
    <w:rsid w:val="79662826"/>
    <w:rsid w:val="796A5917"/>
    <w:rsid w:val="79E1691C"/>
    <w:rsid w:val="79F0607B"/>
    <w:rsid w:val="79F56A0D"/>
    <w:rsid w:val="7A00127E"/>
    <w:rsid w:val="7A2156EC"/>
    <w:rsid w:val="7A24282E"/>
    <w:rsid w:val="7A467465"/>
    <w:rsid w:val="7A5649D2"/>
    <w:rsid w:val="7A5D3D6B"/>
    <w:rsid w:val="7A736C2F"/>
    <w:rsid w:val="7A92419F"/>
    <w:rsid w:val="7AF67022"/>
    <w:rsid w:val="7AFA2494"/>
    <w:rsid w:val="7B022D70"/>
    <w:rsid w:val="7B2F4D13"/>
    <w:rsid w:val="7B3F67C9"/>
    <w:rsid w:val="7BBD265F"/>
    <w:rsid w:val="7BC24F83"/>
    <w:rsid w:val="7BE05840"/>
    <w:rsid w:val="7C045048"/>
    <w:rsid w:val="7C070110"/>
    <w:rsid w:val="7C7074A8"/>
    <w:rsid w:val="7CBA2D81"/>
    <w:rsid w:val="7CBE1191"/>
    <w:rsid w:val="7CDC1905"/>
    <w:rsid w:val="7CF52ED9"/>
    <w:rsid w:val="7D245608"/>
    <w:rsid w:val="7D3135AD"/>
    <w:rsid w:val="7D5F1118"/>
    <w:rsid w:val="7D641377"/>
    <w:rsid w:val="7D725000"/>
    <w:rsid w:val="7D727A99"/>
    <w:rsid w:val="7DB03DA0"/>
    <w:rsid w:val="7DC721DE"/>
    <w:rsid w:val="7DDA24F0"/>
    <w:rsid w:val="7DED2D38"/>
    <w:rsid w:val="7DED67F4"/>
    <w:rsid w:val="7DFA2B7D"/>
    <w:rsid w:val="7E083717"/>
    <w:rsid w:val="7E1C3727"/>
    <w:rsid w:val="7E4262B1"/>
    <w:rsid w:val="7E561316"/>
    <w:rsid w:val="7E6D439F"/>
    <w:rsid w:val="7E8B2E74"/>
    <w:rsid w:val="7EB62D5B"/>
    <w:rsid w:val="7EDC7520"/>
    <w:rsid w:val="7F1C5C5E"/>
    <w:rsid w:val="7F693D23"/>
    <w:rsid w:val="7F71489D"/>
    <w:rsid w:val="7F7B3F2B"/>
    <w:rsid w:val="7F8260C1"/>
    <w:rsid w:val="7FD60C41"/>
    <w:rsid w:val="7FF76804"/>
    <w:rsid w:val="7FFE6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lang w:val="en-US" w:eastAsia="zh-CN"/>
    </w:rPr>
  </w:style>
  <w:style w:type="paragraph" w:styleId="3">
    <w:name w:val="header"/>
    <w:basedOn w:val="1"/>
    <w:autoRedefine/>
    <w:unhideWhenUsed/>
    <w:qFormat/>
    <w:uiPriority w:val="0"/>
    <w:pPr>
      <w:pBdr>
        <w:bottom w:val="single" w:color="auto" w:sz="6" w:space="1"/>
      </w:pBdr>
      <w:tabs>
        <w:tab w:val="center" w:pos="4153"/>
        <w:tab w:val="right" w:pos="8306"/>
      </w:tabs>
      <w:snapToGrid w:val="0"/>
      <w:jc w:val="center"/>
    </w:pPr>
    <w:rPr>
      <w:sz w:val="18"/>
      <w:szCs w:val="18"/>
      <w:lang w:val="en-US" w:eastAsia="zh-CN"/>
    </w:rPr>
  </w:style>
  <w:style w:type="character" w:styleId="6">
    <w:name w:val="page number"/>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568</Words>
  <Characters>682</Characters>
  <Lines>0</Lines>
  <Paragraphs>0</Paragraphs>
  <TotalTime>0</TotalTime>
  <ScaleCrop>false</ScaleCrop>
  <LinksUpToDate>false</LinksUpToDate>
  <CharactersWithSpaces>698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2024-08-09T00:19:00Z</dcterms:created>
  <dc:creator>李松岩</dc:creator>
  <cp:lastModifiedBy>随曲就伸</cp:lastModifiedBy>
  <dcterms:modified xsi:type="dcterms:W3CDTF">2024-08-19T08:26:36Z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438F8652FFCB4BC29D52E40AD8F31526_11</vt:lpwstr>
  </property>
</Properties>
</file>