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5DFB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附件34</w:t>
      </w:r>
    </w:p>
    <w:p w14:paraId="4C2CF8D8">
      <w:pPr>
        <w:snapToGrid w:val="0"/>
        <w:spacing w:line="360" w:lineRule="auto"/>
        <w:jc w:val="center"/>
        <w:rPr>
          <w:rFonts w:ascii="华文中宋" w:hAnsi="华文中宋" w:eastAsia="华文中宋" w:cs="华文中宋"/>
          <w:color w:val="000000"/>
          <w:sz w:val="32"/>
          <w:szCs w:val="32"/>
        </w:rPr>
      </w:pPr>
      <w:r>
        <w:rPr>
          <w:rFonts w:hint="eastAsia" w:ascii="华文中宋" w:hAnsi="华文中宋" w:eastAsia="华文中宋" w:cs="华文中宋"/>
          <w:sz w:val="32"/>
          <w:szCs w:val="32"/>
        </w:rPr>
        <w:t>陕西省</w:t>
      </w:r>
      <w:r>
        <w:rPr>
          <w:rFonts w:hint="eastAsia" w:ascii="华文中宋" w:hAnsi="华文中宋" w:eastAsia="华文中宋" w:cs="华文中宋"/>
          <w:color w:val="000000"/>
          <w:sz w:val="32"/>
          <w:szCs w:val="32"/>
        </w:rPr>
        <w:t>办公家具钢制柜产品质量监督抽查实施细则</w:t>
      </w:r>
    </w:p>
    <w:p w14:paraId="74535EB1">
      <w:pPr>
        <w:spacing w:line="360" w:lineRule="auto"/>
        <w:rPr>
          <w:rFonts w:ascii="黑体" w:hAnsi="宋体" w:eastAsia="黑体"/>
          <w:color w:val="000000"/>
          <w:szCs w:val="21"/>
        </w:rPr>
      </w:pPr>
      <w:r>
        <w:rPr>
          <w:rFonts w:hint="eastAsia" w:ascii="黑体" w:hAnsi="宋体" w:eastAsia="黑体"/>
          <w:color w:val="000000"/>
          <w:szCs w:val="21"/>
        </w:rPr>
        <w:t>1 抽样方法</w:t>
      </w:r>
    </w:p>
    <w:p w14:paraId="3D649F8A">
      <w:pPr>
        <w:snapToGrid w:val="0"/>
        <w:spacing w:line="440" w:lineRule="exact"/>
        <w:ind w:firstLine="420" w:firstLineChars="200"/>
        <w:rPr>
          <w:rFonts w:ascii="黑体" w:hAnsi="宋体" w:eastAsia="黑体"/>
          <w:color w:val="000000"/>
          <w:szCs w:val="21"/>
        </w:rPr>
      </w:pPr>
      <w:r>
        <w:rPr>
          <w:rFonts w:hint="eastAsia" w:ascii="宋体" w:hAnsi="宋体"/>
          <w:color w:val="000000"/>
          <w:szCs w:val="21"/>
        </w:rPr>
        <w:t>以随机抽样的方式在被抽样生产者、销售者的待销产品中抽取。</w:t>
      </w:r>
    </w:p>
    <w:p w14:paraId="5849590F">
      <w:pPr>
        <w:snapToGrid w:val="0"/>
        <w:spacing w:line="440" w:lineRule="exact"/>
        <w:ind w:firstLine="420" w:firstLineChars="200"/>
        <w:rPr>
          <w:rFonts w:ascii="宋体" w:hAnsi="宋体"/>
          <w:color w:val="000000"/>
          <w:szCs w:val="21"/>
        </w:rPr>
      </w:pPr>
      <w:r>
        <w:rPr>
          <w:rFonts w:hint="eastAsia" w:ascii="宋体" w:hAnsi="宋体"/>
          <w:color w:val="000000"/>
          <w:szCs w:val="21"/>
        </w:rPr>
        <w:t>随机数使用随机数表方法产生。</w:t>
      </w:r>
    </w:p>
    <w:p w14:paraId="10EA6BD2">
      <w:pPr>
        <w:adjustRightInd w:val="0"/>
        <w:snapToGrid w:val="0"/>
        <w:spacing w:line="440" w:lineRule="exact"/>
        <w:ind w:firstLine="420" w:firstLineChars="200"/>
        <w:rPr>
          <w:szCs w:val="21"/>
        </w:rPr>
      </w:pPr>
      <w:r>
        <w:rPr>
          <w:rFonts w:hint="eastAsia"/>
          <w:szCs w:val="21"/>
        </w:rPr>
        <w:t>每批次产品抽取样品</w:t>
      </w:r>
      <w:r>
        <w:rPr>
          <w:szCs w:val="21"/>
        </w:rPr>
        <w:t>2</w:t>
      </w:r>
      <w:r>
        <w:rPr>
          <w:rFonts w:hint="eastAsia"/>
          <w:szCs w:val="21"/>
        </w:rPr>
        <w:t>件，其中</w:t>
      </w:r>
      <w:r>
        <w:rPr>
          <w:szCs w:val="21"/>
        </w:rPr>
        <w:t>1</w:t>
      </w:r>
      <w:r>
        <w:rPr>
          <w:rFonts w:hint="eastAsia"/>
          <w:szCs w:val="21"/>
        </w:rPr>
        <w:t>件作为检验样品，</w:t>
      </w:r>
      <w:r>
        <w:rPr>
          <w:szCs w:val="21"/>
        </w:rPr>
        <w:t>1</w:t>
      </w:r>
      <w:r>
        <w:rPr>
          <w:rFonts w:hint="eastAsia"/>
          <w:szCs w:val="21"/>
        </w:rPr>
        <w:t>件作为备用样品。</w:t>
      </w:r>
    </w:p>
    <w:p w14:paraId="0C3702D3">
      <w:pPr>
        <w:spacing w:line="360" w:lineRule="auto"/>
        <w:rPr>
          <w:rFonts w:ascii="黑体" w:hAnsi="宋体" w:eastAsia="黑体"/>
          <w:color w:val="000000"/>
          <w:szCs w:val="21"/>
        </w:rPr>
      </w:pPr>
      <w:r>
        <w:rPr>
          <w:rFonts w:hint="eastAsia" w:ascii="黑体" w:hAnsi="宋体" w:eastAsia="黑体"/>
          <w:color w:val="000000"/>
          <w:szCs w:val="21"/>
        </w:rPr>
        <w:t>2 检验依据</w:t>
      </w:r>
    </w:p>
    <w:p w14:paraId="35742096">
      <w:pPr>
        <w:snapToGrid w:val="0"/>
        <w:spacing w:line="440" w:lineRule="exact"/>
        <w:jc w:val="center"/>
        <w:rPr>
          <w:rFonts w:ascii="宋体" w:hAnsi="宋体"/>
          <w:color w:val="000000"/>
          <w:szCs w:val="21"/>
        </w:rPr>
      </w:pPr>
      <w:r>
        <w:rPr>
          <w:rFonts w:hint="eastAsia" w:ascii="宋体" w:hAnsi="宋体"/>
          <w:color w:val="000000"/>
          <w:szCs w:val="21"/>
        </w:rPr>
        <w:t>表1  检验项目</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822"/>
        <w:gridCol w:w="6"/>
        <w:gridCol w:w="3241"/>
        <w:gridCol w:w="1740"/>
        <w:gridCol w:w="2214"/>
      </w:tblGrid>
      <w:tr w14:paraId="672E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4312DC5B">
            <w:pPr>
              <w:snapToGrid w:val="0"/>
              <w:spacing w:line="340" w:lineRule="exact"/>
              <w:jc w:val="center"/>
              <w:rPr>
                <w:rFonts w:ascii="宋体" w:hAnsi="宋体"/>
                <w:color w:val="000000"/>
                <w:szCs w:val="21"/>
              </w:rPr>
            </w:pPr>
            <w:bookmarkStart w:id="0" w:name="OLE_LINK3"/>
            <w:r>
              <w:rPr>
                <w:rFonts w:hint="eastAsia" w:ascii="宋体" w:hAnsi="宋体"/>
                <w:color w:val="000000"/>
                <w:szCs w:val="21"/>
              </w:rPr>
              <w:t>序号</w:t>
            </w:r>
          </w:p>
        </w:tc>
        <w:tc>
          <w:tcPr>
            <w:tcW w:w="2604" w:type="pct"/>
            <w:gridSpan w:val="3"/>
            <w:tcBorders>
              <w:top w:val="single" w:color="auto" w:sz="4" w:space="0"/>
              <w:left w:val="single" w:color="auto" w:sz="4" w:space="0"/>
              <w:bottom w:val="single" w:color="auto" w:sz="4" w:space="0"/>
              <w:right w:val="single" w:color="auto" w:sz="4" w:space="0"/>
            </w:tcBorders>
            <w:vAlign w:val="center"/>
          </w:tcPr>
          <w:p w14:paraId="459C5BEF">
            <w:pPr>
              <w:snapToGrid w:val="0"/>
              <w:spacing w:line="340" w:lineRule="exact"/>
              <w:jc w:val="center"/>
              <w:rPr>
                <w:rFonts w:ascii="宋体" w:hAnsi="宋体"/>
                <w:color w:val="000000"/>
                <w:szCs w:val="21"/>
              </w:rPr>
            </w:pPr>
            <w:r>
              <w:rPr>
                <w:rFonts w:hint="eastAsia" w:ascii="宋体" w:hAnsi="宋体"/>
                <w:color w:val="000000"/>
                <w:szCs w:val="21"/>
              </w:rPr>
              <w:t>检验项目</w:t>
            </w:r>
          </w:p>
        </w:tc>
        <w:tc>
          <w:tcPr>
            <w:tcW w:w="894" w:type="pct"/>
            <w:tcBorders>
              <w:top w:val="single" w:color="auto" w:sz="4" w:space="0"/>
              <w:left w:val="single" w:color="auto" w:sz="4" w:space="0"/>
              <w:bottom w:val="single" w:color="auto" w:sz="4" w:space="0"/>
              <w:right w:val="single" w:color="auto" w:sz="4" w:space="0"/>
            </w:tcBorders>
            <w:vAlign w:val="center"/>
          </w:tcPr>
          <w:p w14:paraId="1A7FC79A">
            <w:pPr>
              <w:snapToGrid w:val="0"/>
              <w:spacing w:line="340" w:lineRule="exact"/>
              <w:jc w:val="center"/>
              <w:rPr>
                <w:rFonts w:ascii="宋体" w:hAnsi="宋体"/>
                <w:color w:val="000000"/>
                <w:szCs w:val="21"/>
              </w:rPr>
            </w:pPr>
            <w:r>
              <w:rPr>
                <w:rFonts w:hint="eastAsia" w:ascii="宋体" w:hAnsi="宋体"/>
                <w:color w:val="000000"/>
                <w:szCs w:val="21"/>
              </w:rPr>
              <w:t>检验依据</w:t>
            </w:r>
          </w:p>
        </w:tc>
        <w:tc>
          <w:tcPr>
            <w:tcW w:w="1137" w:type="pct"/>
            <w:tcBorders>
              <w:top w:val="single" w:color="auto" w:sz="4" w:space="0"/>
              <w:left w:val="single" w:color="auto" w:sz="4" w:space="0"/>
              <w:bottom w:val="single" w:color="auto" w:sz="4" w:space="0"/>
              <w:right w:val="single" w:color="auto" w:sz="4" w:space="0"/>
            </w:tcBorders>
            <w:vAlign w:val="center"/>
          </w:tcPr>
          <w:p w14:paraId="33192860">
            <w:pPr>
              <w:snapToGrid w:val="0"/>
              <w:spacing w:line="340" w:lineRule="exact"/>
              <w:jc w:val="center"/>
              <w:rPr>
                <w:rFonts w:ascii="宋体" w:hAnsi="宋体"/>
                <w:color w:val="000000"/>
                <w:szCs w:val="21"/>
              </w:rPr>
            </w:pPr>
            <w:r>
              <w:rPr>
                <w:rFonts w:hint="eastAsia" w:ascii="宋体" w:hAnsi="宋体"/>
                <w:color w:val="000000"/>
                <w:szCs w:val="21"/>
              </w:rPr>
              <w:t>检验方法</w:t>
            </w:r>
          </w:p>
        </w:tc>
      </w:tr>
      <w:tr w14:paraId="1FD8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4B6AAF10">
            <w:pPr>
              <w:snapToGrid w:val="0"/>
              <w:spacing w:line="340" w:lineRule="exact"/>
              <w:jc w:val="center"/>
              <w:rPr>
                <w:color w:val="000000"/>
                <w:szCs w:val="21"/>
              </w:rPr>
            </w:pPr>
            <w:r>
              <w:rPr>
                <w:rFonts w:hint="eastAsia"/>
                <w:color w:val="000000"/>
                <w:szCs w:val="21"/>
              </w:rPr>
              <w:t>1</w:t>
            </w:r>
          </w:p>
        </w:tc>
        <w:tc>
          <w:tcPr>
            <w:tcW w:w="936" w:type="pct"/>
            <w:vMerge w:val="restart"/>
            <w:tcBorders>
              <w:top w:val="single" w:color="auto" w:sz="4" w:space="0"/>
              <w:left w:val="single" w:color="auto" w:sz="4" w:space="0"/>
              <w:bottom w:val="single" w:color="auto" w:sz="4" w:space="0"/>
              <w:right w:val="single" w:color="auto" w:sz="4" w:space="0"/>
            </w:tcBorders>
            <w:vAlign w:val="center"/>
          </w:tcPr>
          <w:p w14:paraId="3FD78D21">
            <w:pPr>
              <w:snapToGrid w:val="0"/>
              <w:spacing w:line="340" w:lineRule="exact"/>
              <w:jc w:val="center"/>
              <w:rPr>
                <w:rFonts w:ascii="宋体" w:hAnsi="宋体"/>
                <w:color w:val="000000"/>
                <w:szCs w:val="21"/>
              </w:rPr>
            </w:pPr>
            <w:r>
              <w:rPr>
                <w:rFonts w:hint="eastAsia"/>
                <w:color w:val="000000"/>
                <w:szCs w:val="21"/>
              </w:rPr>
              <w:t>外观要求</w:t>
            </w:r>
          </w:p>
        </w:tc>
        <w:tc>
          <w:tcPr>
            <w:tcW w:w="1668" w:type="pct"/>
            <w:gridSpan w:val="2"/>
            <w:tcBorders>
              <w:top w:val="single" w:color="auto" w:sz="4" w:space="0"/>
              <w:left w:val="single" w:color="auto" w:sz="4" w:space="0"/>
              <w:bottom w:val="single" w:color="auto" w:sz="4" w:space="0"/>
              <w:right w:val="single" w:color="auto" w:sz="4" w:space="0"/>
            </w:tcBorders>
            <w:vAlign w:val="center"/>
          </w:tcPr>
          <w:p w14:paraId="4B4E1310">
            <w:pPr>
              <w:snapToGrid w:val="0"/>
              <w:spacing w:line="340" w:lineRule="exact"/>
              <w:jc w:val="center"/>
              <w:rPr>
                <w:color w:val="000000"/>
                <w:szCs w:val="21"/>
              </w:rPr>
            </w:pPr>
            <w:r>
              <w:rPr>
                <w:rFonts w:hint="eastAsia"/>
                <w:color w:val="000000"/>
                <w:szCs w:val="21"/>
              </w:rPr>
              <w:t>焊接件</w:t>
            </w:r>
          </w:p>
        </w:tc>
        <w:tc>
          <w:tcPr>
            <w:tcW w:w="894" w:type="pct"/>
            <w:vMerge w:val="restart"/>
            <w:tcBorders>
              <w:top w:val="single" w:color="auto" w:sz="4" w:space="0"/>
              <w:left w:val="single" w:color="auto" w:sz="4" w:space="0"/>
              <w:bottom w:val="single" w:color="auto" w:sz="4" w:space="0"/>
              <w:right w:val="single" w:color="auto" w:sz="4" w:space="0"/>
            </w:tcBorders>
            <w:vAlign w:val="center"/>
          </w:tcPr>
          <w:p w14:paraId="0D3E321E">
            <w:pPr>
              <w:snapToGrid w:val="0"/>
              <w:spacing w:line="340" w:lineRule="exact"/>
              <w:jc w:val="center"/>
              <w:rPr>
                <w:rFonts w:ascii="宋体" w:hAnsi="宋体"/>
                <w:color w:val="000000"/>
                <w:szCs w:val="21"/>
              </w:rPr>
            </w:pPr>
            <w:r>
              <w:rPr>
                <w:rFonts w:ascii="宋体" w:hAnsi="宋体"/>
                <w:color w:val="000000"/>
                <w:szCs w:val="21"/>
              </w:rPr>
              <w:t>GB/T 13668-2015</w:t>
            </w:r>
          </w:p>
        </w:tc>
        <w:tc>
          <w:tcPr>
            <w:tcW w:w="1137" w:type="pct"/>
            <w:tcBorders>
              <w:top w:val="single" w:color="auto" w:sz="4" w:space="0"/>
              <w:left w:val="single" w:color="auto" w:sz="4" w:space="0"/>
              <w:right w:val="single" w:color="auto" w:sz="4" w:space="0"/>
            </w:tcBorders>
            <w:vAlign w:val="center"/>
          </w:tcPr>
          <w:p w14:paraId="2615728E">
            <w:pPr>
              <w:snapToGrid w:val="0"/>
              <w:spacing w:line="340" w:lineRule="exact"/>
              <w:jc w:val="center"/>
              <w:rPr>
                <w:rFonts w:ascii="宋体" w:hAnsi="宋体"/>
                <w:color w:val="000000"/>
                <w:szCs w:val="21"/>
              </w:rPr>
            </w:pPr>
            <w:r>
              <w:rPr>
                <w:rFonts w:ascii="宋体" w:hAnsi="宋体"/>
                <w:color w:val="000000"/>
                <w:szCs w:val="21"/>
              </w:rPr>
              <w:t>GB/T 13668-2015</w:t>
            </w:r>
          </w:p>
        </w:tc>
      </w:tr>
      <w:tr w14:paraId="6B52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4ED763E2">
            <w:pPr>
              <w:snapToGrid w:val="0"/>
              <w:spacing w:line="340" w:lineRule="exact"/>
              <w:jc w:val="center"/>
              <w:rPr>
                <w:color w:val="000000"/>
                <w:szCs w:val="21"/>
              </w:rPr>
            </w:pPr>
            <w:r>
              <w:rPr>
                <w:rFonts w:hint="eastAsia"/>
                <w:color w:val="000000"/>
                <w:szCs w:val="21"/>
              </w:rPr>
              <w:t>2</w:t>
            </w:r>
          </w:p>
        </w:tc>
        <w:tc>
          <w:tcPr>
            <w:tcW w:w="936" w:type="pct"/>
            <w:vMerge w:val="continue"/>
            <w:tcBorders>
              <w:top w:val="single" w:color="auto" w:sz="4" w:space="0"/>
              <w:left w:val="single" w:color="auto" w:sz="4" w:space="0"/>
              <w:bottom w:val="single" w:color="auto" w:sz="4" w:space="0"/>
              <w:right w:val="single" w:color="auto" w:sz="4" w:space="0"/>
            </w:tcBorders>
            <w:vAlign w:val="center"/>
          </w:tcPr>
          <w:p w14:paraId="381FC57F">
            <w:pPr>
              <w:widowControl/>
              <w:spacing w:line="340" w:lineRule="exact"/>
              <w:jc w:val="left"/>
              <w:rPr>
                <w:rFonts w:ascii="宋体" w:hAnsi="宋体"/>
                <w:color w:val="000000"/>
                <w:szCs w:val="21"/>
              </w:rPr>
            </w:pPr>
          </w:p>
        </w:tc>
        <w:tc>
          <w:tcPr>
            <w:tcW w:w="1668" w:type="pct"/>
            <w:gridSpan w:val="2"/>
            <w:tcBorders>
              <w:top w:val="single" w:color="auto" w:sz="4" w:space="0"/>
              <w:left w:val="single" w:color="auto" w:sz="4" w:space="0"/>
              <w:bottom w:val="single" w:color="auto" w:sz="4" w:space="0"/>
              <w:right w:val="single" w:color="auto" w:sz="4" w:space="0"/>
            </w:tcBorders>
            <w:vAlign w:val="center"/>
          </w:tcPr>
          <w:p w14:paraId="35E85E4C">
            <w:pPr>
              <w:snapToGrid w:val="0"/>
              <w:spacing w:line="340" w:lineRule="exact"/>
              <w:jc w:val="center"/>
              <w:rPr>
                <w:color w:val="000000"/>
                <w:szCs w:val="21"/>
              </w:rPr>
            </w:pPr>
            <w:r>
              <w:rPr>
                <w:rFonts w:hint="eastAsia"/>
                <w:color w:val="000000"/>
                <w:szCs w:val="21"/>
              </w:rPr>
              <w:t>冲压件</w:t>
            </w:r>
          </w:p>
        </w:tc>
        <w:tc>
          <w:tcPr>
            <w:tcW w:w="894" w:type="pct"/>
            <w:vMerge w:val="continue"/>
            <w:tcBorders>
              <w:top w:val="single" w:color="auto" w:sz="4" w:space="0"/>
              <w:left w:val="single" w:color="auto" w:sz="4" w:space="0"/>
              <w:bottom w:val="single" w:color="auto" w:sz="4" w:space="0"/>
              <w:right w:val="single" w:color="auto" w:sz="4" w:space="0"/>
            </w:tcBorders>
            <w:vAlign w:val="center"/>
          </w:tcPr>
          <w:p w14:paraId="2E765630">
            <w:pPr>
              <w:widowControl/>
              <w:spacing w:line="340" w:lineRule="exact"/>
              <w:jc w:val="left"/>
              <w:rPr>
                <w:rFonts w:ascii="宋体" w:hAnsi="宋体"/>
                <w:color w:val="000000"/>
                <w:szCs w:val="21"/>
              </w:rPr>
            </w:pPr>
          </w:p>
        </w:tc>
        <w:tc>
          <w:tcPr>
            <w:tcW w:w="1137" w:type="pct"/>
            <w:tcBorders>
              <w:top w:val="single" w:color="auto" w:sz="4" w:space="0"/>
              <w:left w:val="single" w:color="auto" w:sz="4" w:space="0"/>
              <w:right w:val="single" w:color="auto" w:sz="4" w:space="0"/>
            </w:tcBorders>
            <w:vAlign w:val="center"/>
          </w:tcPr>
          <w:p w14:paraId="0CD53B58">
            <w:pPr>
              <w:snapToGrid w:val="0"/>
              <w:spacing w:line="340" w:lineRule="exact"/>
              <w:jc w:val="center"/>
              <w:rPr>
                <w:rFonts w:ascii="宋体" w:hAnsi="宋体"/>
                <w:color w:val="000000"/>
                <w:szCs w:val="21"/>
              </w:rPr>
            </w:pPr>
            <w:r>
              <w:rPr>
                <w:rFonts w:ascii="宋体" w:hAnsi="宋体"/>
                <w:color w:val="000000"/>
                <w:szCs w:val="21"/>
              </w:rPr>
              <w:t>GB/T 13668-2015</w:t>
            </w:r>
          </w:p>
        </w:tc>
      </w:tr>
      <w:tr w14:paraId="70B3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27FA86D7">
            <w:pPr>
              <w:snapToGrid w:val="0"/>
              <w:spacing w:line="340" w:lineRule="exact"/>
              <w:jc w:val="center"/>
              <w:rPr>
                <w:color w:val="000000"/>
                <w:szCs w:val="21"/>
              </w:rPr>
            </w:pPr>
            <w:r>
              <w:rPr>
                <w:rFonts w:hint="eastAsia"/>
                <w:color w:val="000000"/>
                <w:szCs w:val="21"/>
              </w:rPr>
              <w:t>3</w:t>
            </w:r>
          </w:p>
        </w:tc>
        <w:tc>
          <w:tcPr>
            <w:tcW w:w="936" w:type="pct"/>
            <w:vMerge w:val="continue"/>
            <w:tcBorders>
              <w:top w:val="single" w:color="auto" w:sz="4" w:space="0"/>
              <w:left w:val="single" w:color="auto" w:sz="4" w:space="0"/>
              <w:bottom w:val="single" w:color="auto" w:sz="4" w:space="0"/>
              <w:right w:val="single" w:color="auto" w:sz="4" w:space="0"/>
            </w:tcBorders>
            <w:vAlign w:val="center"/>
          </w:tcPr>
          <w:p w14:paraId="5113B754">
            <w:pPr>
              <w:widowControl/>
              <w:spacing w:line="340" w:lineRule="exact"/>
              <w:jc w:val="left"/>
              <w:rPr>
                <w:rFonts w:ascii="宋体" w:hAnsi="宋体"/>
                <w:color w:val="000000"/>
                <w:szCs w:val="21"/>
              </w:rPr>
            </w:pPr>
          </w:p>
        </w:tc>
        <w:tc>
          <w:tcPr>
            <w:tcW w:w="1668" w:type="pct"/>
            <w:gridSpan w:val="2"/>
            <w:tcBorders>
              <w:top w:val="single" w:color="auto" w:sz="4" w:space="0"/>
              <w:left w:val="single" w:color="auto" w:sz="4" w:space="0"/>
              <w:bottom w:val="single" w:color="auto" w:sz="4" w:space="0"/>
              <w:right w:val="single" w:color="auto" w:sz="4" w:space="0"/>
            </w:tcBorders>
            <w:vAlign w:val="center"/>
          </w:tcPr>
          <w:p w14:paraId="7C6CE774">
            <w:pPr>
              <w:snapToGrid w:val="0"/>
              <w:spacing w:line="340" w:lineRule="exact"/>
              <w:jc w:val="center"/>
              <w:rPr>
                <w:color w:val="000000"/>
                <w:szCs w:val="21"/>
              </w:rPr>
            </w:pPr>
            <w:r>
              <w:rPr>
                <w:rFonts w:hint="eastAsia"/>
                <w:color w:val="000000"/>
                <w:szCs w:val="21"/>
              </w:rPr>
              <w:t>铆接件</w:t>
            </w:r>
          </w:p>
        </w:tc>
        <w:tc>
          <w:tcPr>
            <w:tcW w:w="894" w:type="pct"/>
            <w:vMerge w:val="continue"/>
            <w:tcBorders>
              <w:top w:val="single" w:color="auto" w:sz="4" w:space="0"/>
              <w:left w:val="single" w:color="auto" w:sz="4" w:space="0"/>
              <w:bottom w:val="single" w:color="auto" w:sz="4" w:space="0"/>
              <w:right w:val="single" w:color="auto" w:sz="4" w:space="0"/>
            </w:tcBorders>
            <w:vAlign w:val="center"/>
          </w:tcPr>
          <w:p w14:paraId="78F85A74">
            <w:pPr>
              <w:widowControl/>
              <w:spacing w:line="340" w:lineRule="exact"/>
              <w:jc w:val="left"/>
              <w:rPr>
                <w:rFonts w:ascii="宋体" w:hAnsi="宋体"/>
                <w:color w:val="000000"/>
                <w:szCs w:val="21"/>
              </w:rPr>
            </w:pPr>
          </w:p>
        </w:tc>
        <w:tc>
          <w:tcPr>
            <w:tcW w:w="1137" w:type="pct"/>
            <w:tcBorders>
              <w:top w:val="single" w:color="auto" w:sz="4" w:space="0"/>
              <w:left w:val="single" w:color="auto" w:sz="4" w:space="0"/>
              <w:right w:val="single" w:color="auto" w:sz="4" w:space="0"/>
            </w:tcBorders>
            <w:vAlign w:val="center"/>
          </w:tcPr>
          <w:p w14:paraId="6AB30428">
            <w:pPr>
              <w:snapToGrid w:val="0"/>
              <w:spacing w:line="340" w:lineRule="exact"/>
              <w:jc w:val="center"/>
              <w:rPr>
                <w:rFonts w:ascii="宋体" w:hAnsi="宋体"/>
                <w:color w:val="000000"/>
                <w:szCs w:val="21"/>
              </w:rPr>
            </w:pPr>
            <w:r>
              <w:rPr>
                <w:rFonts w:ascii="宋体" w:hAnsi="宋体"/>
                <w:color w:val="000000"/>
                <w:szCs w:val="21"/>
              </w:rPr>
              <w:t>GB/T 13668-2015</w:t>
            </w:r>
          </w:p>
        </w:tc>
      </w:tr>
      <w:tr w14:paraId="41BB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3DBA72A9">
            <w:pPr>
              <w:snapToGrid w:val="0"/>
              <w:spacing w:line="340" w:lineRule="exact"/>
              <w:jc w:val="center"/>
              <w:rPr>
                <w:color w:val="000000"/>
                <w:szCs w:val="21"/>
              </w:rPr>
            </w:pPr>
            <w:r>
              <w:rPr>
                <w:rFonts w:hint="eastAsia"/>
                <w:color w:val="000000"/>
                <w:szCs w:val="21"/>
              </w:rPr>
              <w:t>4</w:t>
            </w:r>
          </w:p>
        </w:tc>
        <w:tc>
          <w:tcPr>
            <w:tcW w:w="936" w:type="pct"/>
            <w:vMerge w:val="continue"/>
            <w:tcBorders>
              <w:top w:val="single" w:color="auto" w:sz="4" w:space="0"/>
              <w:left w:val="single" w:color="auto" w:sz="4" w:space="0"/>
              <w:bottom w:val="single" w:color="auto" w:sz="4" w:space="0"/>
              <w:right w:val="single" w:color="auto" w:sz="4" w:space="0"/>
            </w:tcBorders>
            <w:vAlign w:val="center"/>
          </w:tcPr>
          <w:p w14:paraId="34CD9C08">
            <w:pPr>
              <w:widowControl/>
              <w:spacing w:line="340" w:lineRule="exact"/>
              <w:jc w:val="left"/>
              <w:rPr>
                <w:rFonts w:ascii="宋体" w:hAnsi="宋体"/>
                <w:color w:val="000000"/>
                <w:szCs w:val="21"/>
              </w:rPr>
            </w:pPr>
          </w:p>
        </w:tc>
        <w:tc>
          <w:tcPr>
            <w:tcW w:w="1668" w:type="pct"/>
            <w:gridSpan w:val="2"/>
            <w:tcBorders>
              <w:top w:val="single" w:color="auto" w:sz="4" w:space="0"/>
              <w:left w:val="single" w:color="auto" w:sz="4" w:space="0"/>
              <w:bottom w:val="single" w:color="auto" w:sz="4" w:space="0"/>
              <w:right w:val="single" w:color="auto" w:sz="4" w:space="0"/>
            </w:tcBorders>
            <w:vAlign w:val="center"/>
          </w:tcPr>
          <w:p w14:paraId="4EE7A231">
            <w:pPr>
              <w:snapToGrid w:val="0"/>
              <w:spacing w:line="340" w:lineRule="exact"/>
              <w:jc w:val="center"/>
              <w:rPr>
                <w:color w:val="000000"/>
                <w:szCs w:val="21"/>
              </w:rPr>
            </w:pPr>
            <w:r>
              <w:rPr>
                <w:rFonts w:hint="eastAsia"/>
                <w:color w:val="000000"/>
                <w:szCs w:val="21"/>
              </w:rPr>
              <w:t>喷涂层</w:t>
            </w:r>
          </w:p>
        </w:tc>
        <w:tc>
          <w:tcPr>
            <w:tcW w:w="894" w:type="pct"/>
            <w:vMerge w:val="continue"/>
            <w:tcBorders>
              <w:top w:val="single" w:color="auto" w:sz="4" w:space="0"/>
              <w:left w:val="single" w:color="auto" w:sz="4" w:space="0"/>
              <w:bottom w:val="single" w:color="auto" w:sz="4" w:space="0"/>
              <w:right w:val="single" w:color="auto" w:sz="4" w:space="0"/>
            </w:tcBorders>
            <w:vAlign w:val="center"/>
          </w:tcPr>
          <w:p w14:paraId="27460FFD">
            <w:pPr>
              <w:widowControl/>
              <w:spacing w:line="340" w:lineRule="exact"/>
              <w:jc w:val="left"/>
              <w:rPr>
                <w:rFonts w:ascii="宋体" w:hAnsi="宋体"/>
                <w:color w:val="000000"/>
                <w:szCs w:val="21"/>
              </w:rPr>
            </w:pPr>
          </w:p>
        </w:tc>
        <w:tc>
          <w:tcPr>
            <w:tcW w:w="1137" w:type="pct"/>
            <w:tcBorders>
              <w:top w:val="single" w:color="auto" w:sz="4" w:space="0"/>
              <w:left w:val="single" w:color="auto" w:sz="4" w:space="0"/>
              <w:right w:val="single" w:color="auto" w:sz="4" w:space="0"/>
            </w:tcBorders>
            <w:vAlign w:val="center"/>
          </w:tcPr>
          <w:p w14:paraId="45E01CC0">
            <w:pPr>
              <w:snapToGrid w:val="0"/>
              <w:spacing w:line="340" w:lineRule="exact"/>
              <w:jc w:val="center"/>
              <w:rPr>
                <w:rFonts w:ascii="宋体" w:hAnsi="宋体"/>
                <w:color w:val="000000"/>
                <w:szCs w:val="21"/>
              </w:rPr>
            </w:pPr>
            <w:r>
              <w:rPr>
                <w:rFonts w:ascii="宋体" w:hAnsi="宋体"/>
                <w:color w:val="000000"/>
                <w:szCs w:val="21"/>
              </w:rPr>
              <w:t>GB/T 13668-2015</w:t>
            </w:r>
          </w:p>
        </w:tc>
      </w:tr>
      <w:tr w14:paraId="02A9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27B5A80B">
            <w:pPr>
              <w:snapToGrid w:val="0"/>
              <w:spacing w:line="340" w:lineRule="exact"/>
              <w:jc w:val="center"/>
              <w:rPr>
                <w:color w:val="000000"/>
                <w:szCs w:val="21"/>
              </w:rPr>
            </w:pPr>
            <w:r>
              <w:rPr>
                <w:rFonts w:hint="eastAsia"/>
                <w:color w:val="000000"/>
                <w:szCs w:val="21"/>
              </w:rPr>
              <w:t>5</w:t>
            </w:r>
          </w:p>
        </w:tc>
        <w:tc>
          <w:tcPr>
            <w:tcW w:w="936" w:type="pct"/>
            <w:vMerge w:val="continue"/>
            <w:tcBorders>
              <w:top w:val="single" w:color="auto" w:sz="4" w:space="0"/>
              <w:left w:val="single" w:color="auto" w:sz="4" w:space="0"/>
              <w:bottom w:val="single" w:color="auto" w:sz="4" w:space="0"/>
              <w:right w:val="single" w:color="auto" w:sz="4" w:space="0"/>
            </w:tcBorders>
            <w:vAlign w:val="center"/>
          </w:tcPr>
          <w:p w14:paraId="7EFC75D9">
            <w:pPr>
              <w:widowControl/>
              <w:spacing w:line="340" w:lineRule="exact"/>
              <w:jc w:val="left"/>
              <w:rPr>
                <w:rFonts w:ascii="宋体" w:hAnsi="宋体"/>
                <w:color w:val="000000"/>
                <w:szCs w:val="21"/>
              </w:rPr>
            </w:pPr>
          </w:p>
        </w:tc>
        <w:tc>
          <w:tcPr>
            <w:tcW w:w="1668" w:type="pct"/>
            <w:gridSpan w:val="2"/>
            <w:tcBorders>
              <w:top w:val="single" w:color="auto" w:sz="4" w:space="0"/>
              <w:left w:val="single" w:color="auto" w:sz="4" w:space="0"/>
              <w:bottom w:val="single" w:color="auto" w:sz="4" w:space="0"/>
              <w:right w:val="single" w:color="auto" w:sz="4" w:space="0"/>
            </w:tcBorders>
            <w:vAlign w:val="center"/>
          </w:tcPr>
          <w:p w14:paraId="36420D74">
            <w:pPr>
              <w:snapToGrid w:val="0"/>
              <w:spacing w:line="340" w:lineRule="exact"/>
              <w:jc w:val="center"/>
              <w:rPr>
                <w:color w:val="000000"/>
                <w:szCs w:val="21"/>
              </w:rPr>
            </w:pPr>
            <w:r>
              <w:rPr>
                <w:rFonts w:hint="eastAsia"/>
                <w:color w:val="000000"/>
                <w:szCs w:val="21"/>
              </w:rPr>
              <w:t>电镀层</w:t>
            </w:r>
          </w:p>
        </w:tc>
        <w:tc>
          <w:tcPr>
            <w:tcW w:w="894" w:type="pct"/>
            <w:vMerge w:val="continue"/>
            <w:tcBorders>
              <w:top w:val="single" w:color="auto" w:sz="4" w:space="0"/>
              <w:left w:val="single" w:color="auto" w:sz="4" w:space="0"/>
              <w:bottom w:val="single" w:color="auto" w:sz="4" w:space="0"/>
              <w:right w:val="single" w:color="auto" w:sz="4" w:space="0"/>
            </w:tcBorders>
            <w:vAlign w:val="center"/>
          </w:tcPr>
          <w:p w14:paraId="1F0AEC4A">
            <w:pPr>
              <w:widowControl/>
              <w:spacing w:line="340" w:lineRule="exact"/>
              <w:jc w:val="left"/>
              <w:rPr>
                <w:rFonts w:ascii="宋体" w:hAnsi="宋体"/>
                <w:color w:val="000000"/>
                <w:szCs w:val="21"/>
              </w:rPr>
            </w:pPr>
          </w:p>
        </w:tc>
        <w:tc>
          <w:tcPr>
            <w:tcW w:w="1137" w:type="pct"/>
            <w:tcBorders>
              <w:top w:val="single" w:color="auto" w:sz="4" w:space="0"/>
              <w:left w:val="single" w:color="auto" w:sz="4" w:space="0"/>
              <w:right w:val="single" w:color="auto" w:sz="4" w:space="0"/>
            </w:tcBorders>
            <w:vAlign w:val="center"/>
          </w:tcPr>
          <w:p w14:paraId="0117A1DD">
            <w:pPr>
              <w:snapToGrid w:val="0"/>
              <w:spacing w:line="340" w:lineRule="exact"/>
              <w:jc w:val="center"/>
              <w:rPr>
                <w:rFonts w:ascii="宋体" w:hAnsi="宋体"/>
                <w:color w:val="000000"/>
                <w:szCs w:val="21"/>
              </w:rPr>
            </w:pPr>
            <w:r>
              <w:rPr>
                <w:rFonts w:ascii="宋体" w:hAnsi="宋体"/>
                <w:color w:val="000000"/>
                <w:szCs w:val="21"/>
              </w:rPr>
              <w:t>GB/T 13668-2015</w:t>
            </w:r>
          </w:p>
        </w:tc>
      </w:tr>
      <w:tr w14:paraId="61DC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61CB28DF">
            <w:pPr>
              <w:snapToGrid w:val="0"/>
              <w:spacing w:line="340" w:lineRule="exact"/>
              <w:jc w:val="center"/>
              <w:rPr>
                <w:color w:val="000000"/>
                <w:szCs w:val="21"/>
              </w:rPr>
            </w:pPr>
            <w:r>
              <w:rPr>
                <w:rFonts w:hint="eastAsia"/>
                <w:color w:val="000000"/>
                <w:szCs w:val="21"/>
              </w:rPr>
              <w:t>6</w:t>
            </w:r>
          </w:p>
        </w:tc>
        <w:tc>
          <w:tcPr>
            <w:tcW w:w="936" w:type="pct"/>
            <w:vMerge w:val="continue"/>
            <w:tcBorders>
              <w:top w:val="single" w:color="auto" w:sz="4" w:space="0"/>
              <w:left w:val="single" w:color="auto" w:sz="4" w:space="0"/>
              <w:bottom w:val="single" w:color="auto" w:sz="4" w:space="0"/>
              <w:right w:val="single" w:color="auto" w:sz="4" w:space="0"/>
            </w:tcBorders>
            <w:vAlign w:val="center"/>
          </w:tcPr>
          <w:p w14:paraId="49EBEB6C">
            <w:pPr>
              <w:widowControl/>
              <w:spacing w:line="340" w:lineRule="exact"/>
              <w:jc w:val="left"/>
              <w:rPr>
                <w:rFonts w:ascii="宋体" w:hAnsi="宋体"/>
                <w:color w:val="000000"/>
                <w:szCs w:val="21"/>
              </w:rPr>
            </w:pPr>
          </w:p>
        </w:tc>
        <w:tc>
          <w:tcPr>
            <w:tcW w:w="1668" w:type="pct"/>
            <w:gridSpan w:val="2"/>
            <w:tcBorders>
              <w:top w:val="single" w:color="auto" w:sz="4" w:space="0"/>
              <w:left w:val="single" w:color="auto" w:sz="4" w:space="0"/>
              <w:bottom w:val="single" w:color="auto" w:sz="4" w:space="0"/>
              <w:right w:val="single" w:color="auto" w:sz="4" w:space="0"/>
            </w:tcBorders>
            <w:vAlign w:val="center"/>
          </w:tcPr>
          <w:p w14:paraId="7AB36419">
            <w:pPr>
              <w:snapToGrid w:val="0"/>
              <w:spacing w:line="340" w:lineRule="exact"/>
              <w:jc w:val="center"/>
              <w:rPr>
                <w:color w:val="000000"/>
                <w:szCs w:val="21"/>
              </w:rPr>
            </w:pPr>
            <w:r>
              <w:rPr>
                <w:rFonts w:hint="eastAsia"/>
                <w:color w:val="000000"/>
                <w:szCs w:val="21"/>
              </w:rPr>
              <w:t>塑件件</w:t>
            </w:r>
          </w:p>
        </w:tc>
        <w:tc>
          <w:tcPr>
            <w:tcW w:w="894" w:type="pct"/>
            <w:vMerge w:val="continue"/>
            <w:tcBorders>
              <w:top w:val="single" w:color="auto" w:sz="4" w:space="0"/>
              <w:left w:val="single" w:color="auto" w:sz="4" w:space="0"/>
              <w:bottom w:val="single" w:color="auto" w:sz="4" w:space="0"/>
              <w:right w:val="single" w:color="auto" w:sz="4" w:space="0"/>
            </w:tcBorders>
            <w:vAlign w:val="center"/>
          </w:tcPr>
          <w:p w14:paraId="4F14196E">
            <w:pPr>
              <w:widowControl/>
              <w:spacing w:line="340" w:lineRule="exact"/>
              <w:jc w:val="left"/>
              <w:rPr>
                <w:rFonts w:ascii="宋体" w:hAnsi="宋体"/>
                <w:color w:val="000000"/>
                <w:szCs w:val="21"/>
              </w:rPr>
            </w:pPr>
          </w:p>
        </w:tc>
        <w:tc>
          <w:tcPr>
            <w:tcW w:w="1137" w:type="pct"/>
            <w:tcBorders>
              <w:top w:val="single" w:color="auto" w:sz="4" w:space="0"/>
              <w:left w:val="single" w:color="auto" w:sz="4" w:space="0"/>
              <w:right w:val="single" w:color="auto" w:sz="4" w:space="0"/>
            </w:tcBorders>
            <w:vAlign w:val="center"/>
          </w:tcPr>
          <w:p w14:paraId="51205EA9">
            <w:pPr>
              <w:snapToGrid w:val="0"/>
              <w:spacing w:line="340" w:lineRule="exact"/>
              <w:jc w:val="center"/>
              <w:rPr>
                <w:rFonts w:ascii="宋体" w:hAnsi="宋体"/>
                <w:color w:val="000000"/>
                <w:szCs w:val="21"/>
              </w:rPr>
            </w:pPr>
            <w:r>
              <w:rPr>
                <w:rFonts w:ascii="宋体" w:hAnsi="宋体"/>
                <w:color w:val="000000"/>
                <w:szCs w:val="21"/>
              </w:rPr>
              <w:t>GB/T 13668-2015</w:t>
            </w:r>
          </w:p>
        </w:tc>
      </w:tr>
      <w:tr w14:paraId="3C1D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1D2292B8">
            <w:pPr>
              <w:snapToGrid w:val="0"/>
              <w:spacing w:line="340" w:lineRule="exact"/>
              <w:jc w:val="center"/>
              <w:rPr>
                <w:color w:val="000000"/>
                <w:szCs w:val="21"/>
              </w:rPr>
            </w:pPr>
            <w:r>
              <w:rPr>
                <w:rFonts w:hint="eastAsia"/>
                <w:color w:val="000000"/>
                <w:szCs w:val="21"/>
              </w:rPr>
              <w:t>7</w:t>
            </w:r>
          </w:p>
        </w:tc>
        <w:tc>
          <w:tcPr>
            <w:tcW w:w="936" w:type="pct"/>
            <w:vMerge w:val="continue"/>
            <w:tcBorders>
              <w:top w:val="single" w:color="auto" w:sz="4" w:space="0"/>
              <w:left w:val="single" w:color="auto" w:sz="4" w:space="0"/>
              <w:bottom w:val="single" w:color="auto" w:sz="4" w:space="0"/>
              <w:right w:val="single" w:color="auto" w:sz="4" w:space="0"/>
            </w:tcBorders>
            <w:vAlign w:val="center"/>
          </w:tcPr>
          <w:p w14:paraId="52636779">
            <w:pPr>
              <w:widowControl/>
              <w:spacing w:line="340" w:lineRule="exact"/>
              <w:jc w:val="left"/>
              <w:rPr>
                <w:rFonts w:ascii="宋体" w:hAnsi="宋体"/>
                <w:color w:val="000000"/>
                <w:szCs w:val="21"/>
              </w:rPr>
            </w:pPr>
          </w:p>
        </w:tc>
        <w:tc>
          <w:tcPr>
            <w:tcW w:w="1668" w:type="pct"/>
            <w:gridSpan w:val="2"/>
            <w:tcBorders>
              <w:top w:val="single" w:color="auto" w:sz="4" w:space="0"/>
              <w:left w:val="single" w:color="auto" w:sz="4" w:space="0"/>
              <w:bottom w:val="single" w:color="auto" w:sz="4" w:space="0"/>
              <w:right w:val="single" w:color="auto" w:sz="4" w:space="0"/>
            </w:tcBorders>
            <w:vAlign w:val="center"/>
          </w:tcPr>
          <w:p w14:paraId="4A856380">
            <w:pPr>
              <w:snapToGrid w:val="0"/>
              <w:spacing w:line="340" w:lineRule="exact"/>
              <w:jc w:val="center"/>
              <w:rPr>
                <w:color w:val="000000"/>
                <w:szCs w:val="21"/>
              </w:rPr>
            </w:pPr>
            <w:r>
              <w:rPr>
                <w:rFonts w:hint="eastAsia"/>
                <w:color w:val="000000"/>
                <w:szCs w:val="21"/>
              </w:rPr>
              <w:t>其他外观</w:t>
            </w:r>
          </w:p>
        </w:tc>
        <w:tc>
          <w:tcPr>
            <w:tcW w:w="894" w:type="pct"/>
            <w:vMerge w:val="continue"/>
            <w:tcBorders>
              <w:top w:val="single" w:color="auto" w:sz="4" w:space="0"/>
              <w:left w:val="single" w:color="auto" w:sz="4" w:space="0"/>
              <w:bottom w:val="single" w:color="auto" w:sz="4" w:space="0"/>
              <w:right w:val="single" w:color="auto" w:sz="4" w:space="0"/>
            </w:tcBorders>
            <w:vAlign w:val="center"/>
          </w:tcPr>
          <w:p w14:paraId="7A46F778">
            <w:pPr>
              <w:widowControl/>
              <w:spacing w:line="340" w:lineRule="exact"/>
              <w:jc w:val="left"/>
              <w:rPr>
                <w:rFonts w:ascii="宋体" w:hAnsi="宋体"/>
                <w:color w:val="000000"/>
                <w:szCs w:val="21"/>
              </w:rPr>
            </w:pPr>
          </w:p>
        </w:tc>
        <w:tc>
          <w:tcPr>
            <w:tcW w:w="1137" w:type="pct"/>
            <w:tcBorders>
              <w:top w:val="single" w:color="auto" w:sz="4" w:space="0"/>
              <w:left w:val="single" w:color="auto" w:sz="4" w:space="0"/>
              <w:right w:val="single" w:color="auto" w:sz="4" w:space="0"/>
            </w:tcBorders>
            <w:vAlign w:val="center"/>
          </w:tcPr>
          <w:p w14:paraId="0F90ABDC">
            <w:pPr>
              <w:snapToGrid w:val="0"/>
              <w:spacing w:line="340" w:lineRule="exact"/>
              <w:jc w:val="center"/>
              <w:rPr>
                <w:rFonts w:ascii="宋体" w:hAnsi="宋体"/>
                <w:color w:val="000000"/>
                <w:szCs w:val="21"/>
              </w:rPr>
            </w:pPr>
            <w:r>
              <w:rPr>
                <w:rFonts w:ascii="宋体" w:hAnsi="宋体"/>
                <w:color w:val="000000"/>
                <w:szCs w:val="21"/>
              </w:rPr>
              <w:t>GB/T 13668-2015</w:t>
            </w:r>
          </w:p>
        </w:tc>
      </w:tr>
      <w:tr w14:paraId="0016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18DE7394">
            <w:pPr>
              <w:snapToGrid w:val="0"/>
              <w:spacing w:line="340" w:lineRule="exact"/>
              <w:jc w:val="center"/>
              <w:rPr>
                <w:rFonts w:hint="eastAsia"/>
                <w:color w:val="000000"/>
                <w:szCs w:val="21"/>
              </w:rPr>
            </w:pPr>
            <w:r>
              <w:rPr>
                <w:rFonts w:hint="eastAsia"/>
                <w:color w:val="000000"/>
                <w:szCs w:val="21"/>
              </w:rPr>
              <w:t>8</w:t>
            </w:r>
          </w:p>
        </w:tc>
        <w:tc>
          <w:tcPr>
            <w:tcW w:w="2604" w:type="pct"/>
            <w:gridSpan w:val="3"/>
            <w:tcBorders>
              <w:top w:val="single" w:color="auto" w:sz="4" w:space="0"/>
              <w:left w:val="single" w:color="auto" w:sz="4" w:space="0"/>
              <w:bottom w:val="single" w:color="auto" w:sz="4" w:space="0"/>
              <w:right w:val="single" w:color="auto" w:sz="4" w:space="0"/>
            </w:tcBorders>
            <w:vAlign w:val="center"/>
          </w:tcPr>
          <w:p w14:paraId="34E7AAFA">
            <w:pPr>
              <w:snapToGrid w:val="0"/>
              <w:spacing w:line="340" w:lineRule="exact"/>
              <w:jc w:val="center"/>
              <w:rPr>
                <w:rFonts w:hint="eastAsia"/>
                <w:color w:val="000000"/>
                <w:szCs w:val="21"/>
              </w:rPr>
            </w:pPr>
            <w:r>
              <w:rPr>
                <w:rFonts w:ascii="宋体" w:hAnsi="宋体"/>
                <w:color w:val="000000"/>
                <w:szCs w:val="21"/>
              </w:rPr>
              <w:t>钢板厚度</w:t>
            </w:r>
          </w:p>
        </w:tc>
        <w:tc>
          <w:tcPr>
            <w:tcW w:w="894" w:type="pct"/>
            <w:tcBorders>
              <w:top w:val="single" w:color="auto" w:sz="4" w:space="0"/>
              <w:left w:val="single" w:color="auto" w:sz="4" w:space="0"/>
              <w:bottom w:val="single" w:color="auto" w:sz="4" w:space="0"/>
              <w:right w:val="single" w:color="auto" w:sz="4" w:space="0"/>
            </w:tcBorders>
            <w:vAlign w:val="center"/>
          </w:tcPr>
          <w:p w14:paraId="3697143C">
            <w:pPr>
              <w:widowControl/>
              <w:spacing w:line="340" w:lineRule="exact"/>
              <w:jc w:val="left"/>
              <w:rPr>
                <w:rFonts w:ascii="宋体" w:hAnsi="宋体"/>
                <w:color w:val="000000"/>
                <w:szCs w:val="21"/>
              </w:rPr>
            </w:pPr>
            <w:r>
              <w:rPr>
                <w:rFonts w:ascii="宋体" w:hAnsi="宋体"/>
                <w:color w:val="000000"/>
                <w:szCs w:val="21"/>
              </w:rPr>
              <w:t>GB/T 13668-2015</w:t>
            </w:r>
          </w:p>
        </w:tc>
        <w:tc>
          <w:tcPr>
            <w:tcW w:w="1137" w:type="pct"/>
            <w:tcBorders>
              <w:top w:val="single" w:color="auto" w:sz="4" w:space="0"/>
              <w:left w:val="single" w:color="auto" w:sz="4" w:space="0"/>
              <w:right w:val="single" w:color="auto" w:sz="4" w:space="0"/>
            </w:tcBorders>
            <w:vAlign w:val="center"/>
          </w:tcPr>
          <w:p w14:paraId="5CF00C59">
            <w:pPr>
              <w:snapToGrid w:val="0"/>
              <w:spacing w:line="340" w:lineRule="exact"/>
              <w:jc w:val="center"/>
              <w:rPr>
                <w:rFonts w:ascii="宋体" w:hAnsi="宋体"/>
                <w:color w:val="000000"/>
                <w:szCs w:val="21"/>
              </w:rPr>
            </w:pPr>
            <w:r>
              <w:rPr>
                <w:rFonts w:ascii="宋体" w:hAnsi="宋体"/>
                <w:color w:val="000000"/>
                <w:szCs w:val="21"/>
              </w:rPr>
              <w:t>GB/T 13668-2015</w:t>
            </w:r>
          </w:p>
        </w:tc>
      </w:tr>
      <w:tr w14:paraId="0517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54A15BDC">
            <w:pPr>
              <w:snapToGrid w:val="0"/>
              <w:spacing w:line="340" w:lineRule="exact"/>
              <w:jc w:val="center"/>
              <w:rPr>
                <w:color w:val="000000"/>
                <w:szCs w:val="21"/>
              </w:rPr>
            </w:pPr>
            <w:r>
              <w:rPr>
                <w:rFonts w:hint="eastAsia"/>
                <w:color w:val="000000"/>
                <w:szCs w:val="21"/>
              </w:rPr>
              <w:t>9</w:t>
            </w:r>
          </w:p>
        </w:tc>
        <w:tc>
          <w:tcPr>
            <w:tcW w:w="936" w:type="pct"/>
            <w:vMerge w:val="restart"/>
            <w:tcBorders>
              <w:top w:val="single" w:color="auto" w:sz="4" w:space="0"/>
              <w:left w:val="single" w:color="auto" w:sz="4" w:space="0"/>
              <w:bottom w:val="single" w:color="auto" w:sz="4" w:space="0"/>
              <w:right w:val="single" w:color="auto" w:sz="4" w:space="0"/>
            </w:tcBorders>
            <w:vAlign w:val="center"/>
          </w:tcPr>
          <w:p w14:paraId="3EF992EB">
            <w:pPr>
              <w:snapToGrid w:val="0"/>
              <w:spacing w:line="340" w:lineRule="exact"/>
              <w:jc w:val="center"/>
              <w:rPr>
                <w:color w:val="000000"/>
                <w:szCs w:val="21"/>
              </w:rPr>
            </w:pPr>
            <w:r>
              <w:rPr>
                <w:color w:val="000000"/>
                <w:szCs w:val="21"/>
              </w:rPr>
              <w:t>理化性能</w:t>
            </w:r>
            <w:r>
              <w:rPr>
                <w:rFonts w:hint="eastAsia"/>
                <w:color w:val="000000"/>
                <w:szCs w:val="21"/>
              </w:rPr>
              <w:t>-金属喷漆（塑）涂层</w:t>
            </w:r>
          </w:p>
        </w:tc>
        <w:tc>
          <w:tcPr>
            <w:tcW w:w="1668" w:type="pct"/>
            <w:gridSpan w:val="2"/>
            <w:tcBorders>
              <w:top w:val="single" w:color="auto" w:sz="4" w:space="0"/>
              <w:left w:val="single" w:color="auto" w:sz="4" w:space="0"/>
              <w:bottom w:val="single" w:color="auto" w:sz="4" w:space="0"/>
              <w:right w:val="single" w:color="auto" w:sz="4" w:space="0"/>
            </w:tcBorders>
            <w:vAlign w:val="center"/>
          </w:tcPr>
          <w:p w14:paraId="07861A17">
            <w:pPr>
              <w:snapToGrid w:val="0"/>
              <w:spacing w:line="340" w:lineRule="exact"/>
              <w:jc w:val="center"/>
              <w:rPr>
                <w:color w:val="000000"/>
                <w:szCs w:val="21"/>
              </w:rPr>
            </w:pPr>
            <w:r>
              <w:rPr>
                <w:rFonts w:hint="eastAsia"/>
                <w:color w:val="000000"/>
                <w:szCs w:val="21"/>
              </w:rPr>
              <w:t>硬度</w:t>
            </w:r>
          </w:p>
        </w:tc>
        <w:tc>
          <w:tcPr>
            <w:tcW w:w="894" w:type="pct"/>
            <w:vMerge w:val="restart"/>
            <w:tcBorders>
              <w:top w:val="single" w:color="auto" w:sz="4" w:space="0"/>
              <w:left w:val="single" w:color="auto" w:sz="4" w:space="0"/>
              <w:bottom w:val="single" w:color="auto" w:sz="4" w:space="0"/>
              <w:right w:val="single" w:color="auto" w:sz="4" w:space="0"/>
            </w:tcBorders>
            <w:vAlign w:val="center"/>
          </w:tcPr>
          <w:p w14:paraId="3EA39A3B">
            <w:pPr>
              <w:snapToGrid w:val="0"/>
              <w:spacing w:line="340" w:lineRule="exact"/>
              <w:jc w:val="center"/>
              <w:rPr>
                <w:rFonts w:ascii="宋体" w:hAnsi="宋体"/>
                <w:color w:val="000000"/>
                <w:szCs w:val="21"/>
              </w:rPr>
            </w:pPr>
            <w:r>
              <w:rPr>
                <w:rFonts w:ascii="宋体" w:hAnsi="宋体"/>
                <w:color w:val="000000"/>
                <w:szCs w:val="21"/>
              </w:rPr>
              <w:t>GB/T 13668-2015</w:t>
            </w:r>
          </w:p>
        </w:tc>
        <w:tc>
          <w:tcPr>
            <w:tcW w:w="1137" w:type="pct"/>
            <w:tcBorders>
              <w:top w:val="single" w:color="auto" w:sz="4" w:space="0"/>
              <w:left w:val="single" w:color="auto" w:sz="4" w:space="0"/>
              <w:bottom w:val="single" w:color="auto" w:sz="4" w:space="0"/>
              <w:right w:val="single" w:color="auto" w:sz="4" w:space="0"/>
            </w:tcBorders>
            <w:vAlign w:val="center"/>
          </w:tcPr>
          <w:p w14:paraId="256093EA">
            <w:pPr>
              <w:snapToGrid w:val="0"/>
              <w:spacing w:line="340" w:lineRule="exact"/>
              <w:jc w:val="center"/>
              <w:rPr>
                <w:rFonts w:ascii="宋体" w:hAnsi="宋体"/>
                <w:color w:val="000000"/>
                <w:szCs w:val="21"/>
              </w:rPr>
            </w:pPr>
            <w:r>
              <w:rPr>
                <w:rFonts w:ascii="宋体" w:hAnsi="宋体"/>
                <w:color w:val="000000"/>
                <w:szCs w:val="21"/>
              </w:rPr>
              <w:t>GB/T 6739-2022</w:t>
            </w:r>
          </w:p>
        </w:tc>
      </w:tr>
      <w:tr w14:paraId="7AB2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6816A13F">
            <w:pPr>
              <w:snapToGrid w:val="0"/>
              <w:spacing w:line="340" w:lineRule="exact"/>
              <w:jc w:val="center"/>
              <w:rPr>
                <w:color w:val="000000"/>
                <w:szCs w:val="21"/>
              </w:rPr>
            </w:pPr>
            <w:r>
              <w:rPr>
                <w:rFonts w:hint="eastAsia"/>
                <w:color w:val="000000"/>
                <w:szCs w:val="21"/>
              </w:rPr>
              <w:t>10</w:t>
            </w:r>
          </w:p>
        </w:tc>
        <w:tc>
          <w:tcPr>
            <w:tcW w:w="936" w:type="pct"/>
            <w:vMerge w:val="continue"/>
            <w:tcBorders>
              <w:top w:val="single" w:color="auto" w:sz="4" w:space="0"/>
              <w:left w:val="single" w:color="auto" w:sz="4" w:space="0"/>
              <w:bottom w:val="single" w:color="auto" w:sz="4" w:space="0"/>
              <w:right w:val="single" w:color="auto" w:sz="4" w:space="0"/>
            </w:tcBorders>
            <w:vAlign w:val="center"/>
          </w:tcPr>
          <w:p w14:paraId="4734E266">
            <w:pPr>
              <w:widowControl/>
              <w:spacing w:line="340" w:lineRule="exact"/>
              <w:jc w:val="left"/>
              <w:rPr>
                <w:rFonts w:ascii="宋体" w:hAnsi="宋体"/>
                <w:color w:val="000000"/>
                <w:szCs w:val="21"/>
              </w:rPr>
            </w:pPr>
          </w:p>
        </w:tc>
        <w:tc>
          <w:tcPr>
            <w:tcW w:w="1668" w:type="pct"/>
            <w:gridSpan w:val="2"/>
            <w:tcBorders>
              <w:top w:val="single" w:color="auto" w:sz="4" w:space="0"/>
              <w:left w:val="single" w:color="auto" w:sz="4" w:space="0"/>
              <w:bottom w:val="single" w:color="auto" w:sz="4" w:space="0"/>
              <w:right w:val="single" w:color="auto" w:sz="4" w:space="0"/>
            </w:tcBorders>
            <w:vAlign w:val="center"/>
          </w:tcPr>
          <w:p w14:paraId="52DE4E34">
            <w:pPr>
              <w:snapToGrid w:val="0"/>
              <w:spacing w:line="340" w:lineRule="exact"/>
              <w:jc w:val="center"/>
              <w:rPr>
                <w:color w:val="000000"/>
                <w:szCs w:val="21"/>
              </w:rPr>
            </w:pPr>
            <w:r>
              <w:rPr>
                <w:rFonts w:hint="eastAsia"/>
                <w:color w:val="000000"/>
                <w:szCs w:val="21"/>
              </w:rPr>
              <w:t>冲击强度</w:t>
            </w:r>
          </w:p>
        </w:tc>
        <w:tc>
          <w:tcPr>
            <w:tcW w:w="894" w:type="pct"/>
            <w:vMerge w:val="continue"/>
            <w:tcBorders>
              <w:top w:val="single" w:color="auto" w:sz="4" w:space="0"/>
              <w:left w:val="single" w:color="auto" w:sz="4" w:space="0"/>
              <w:bottom w:val="single" w:color="auto" w:sz="4" w:space="0"/>
              <w:right w:val="single" w:color="auto" w:sz="4" w:space="0"/>
            </w:tcBorders>
            <w:vAlign w:val="center"/>
          </w:tcPr>
          <w:p w14:paraId="356AF0FD">
            <w:pPr>
              <w:widowControl/>
              <w:spacing w:line="340" w:lineRule="exact"/>
              <w:jc w:val="left"/>
              <w:rPr>
                <w:rFonts w:ascii="宋体" w:hAnsi="宋体"/>
                <w:color w:val="000000"/>
                <w:szCs w:val="21"/>
              </w:rPr>
            </w:pPr>
          </w:p>
        </w:tc>
        <w:tc>
          <w:tcPr>
            <w:tcW w:w="1137" w:type="pct"/>
            <w:tcBorders>
              <w:top w:val="single" w:color="auto" w:sz="4" w:space="0"/>
              <w:left w:val="single" w:color="auto" w:sz="4" w:space="0"/>
              <w:bottom w:val="single" w:color="auto" w:sz="4" w:space="0"/>
              <w:right w:val="single" w:color="auto" w:sz="4" w:space="0"/>
            </w:tcBorders>
            <w:vAlign w:val="center"/>
          </w:tcPr>
          <w:p w14:paraId="62ABFA6A">
            <w:pPr>
              <w:snapToGrid w:val="0"/>
              <w:spacing w:line="340" w:lineRule="exact"/>
              <w:jc w:val="center"/>
              <w:rPr>
                <w:rFonts w:ascii="宋体" w:hAnsi="宋体"/>
                <w:color w:val="000000"/>
                <w:szCs w:val="21"/>
              </w:rPr>
            </w:pPr>
            <w:r>
              <w:rPr>
                <w:rFonts w:ascii="宋体" w:hAnsi="宋体"/>
                <w:color w:val="000000"/>
                <w:szCs w:val="21"/>
              </w:rPr>
              <w:t>GB/T 1732-2020</w:t>
            </w:r>
          </w:p>
        </w:tc>
      </w:tr>
      <w:tr w14:paraId="47F8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34867EE5">
            <w:pPr>
              <w:snapToGrid w:val="0"/>
              <w:spacing w:line="340" w:lineRule="exact"/>
              <w:jc w:val="center"/>
              <w:rPr>
                <w:color w:val="000000"/>
                <w:szCs w:val="21"/>
              </w:rPr>
            </w:pPr>
            <w:r>
              <w:rPr>
                <w:rFonts w:hint="eastAsia"/>
                <w:color w:val="000000"/>
                <w:szCs w:val="21"/>
              </w:rPr>
              <w:t>11</w:t>
            </w:r>
          </w:p>
        </w:tc>
        <w:tc>
          <w:tcPr>
            <w:tcW w:w="936" w:type="pct"/>
            <w:vMerge w:val="continue"/>
            <w:tcBorders>
              <w:top w:val="single" w:color="auto" w:sz="4" w:space="0"/>
              <w:left w:val="single" w:color="auto" w:sz="4" w:space="0"/>
              <w:bottom w:val="single" w:color="auto" w:sz="4" w:space="0"/>
              <w:right w:val="single" w:color="auto" w:sz="4" w:space="0"/>
            </w:tcBorders>
            <w:vAlign w:val="center"/>
          </w:tcPr>
          <w:p w14:paraId="26BEE08C">
            <w:pPr>
              <w:widowControl/>
              <w:spacing w:line="340" w:lineRule="exact"/>
              <w:jc w:val="left"/>
              <w:rPr>
                <w:rFonts w:ascii="宋体" w:hAnsi="宋体"/>
                <w:color w:val="000000"/>
                <w:szCs w:val="21"/>
              </w:rPr>
            </w:pPr>
          </w:p>
        </w:tc>
        <w:tc>
          <w:tcPr>
            <w:tcW w:w="1668" w:type="pct"/>
            <w:gridSpan w:val="2"/>
            <w:tcBorders>
              <w:top w:val="single" w:color="auto" w:sz="4" w:space="0"/>
              <w:left w:val="single" w:color="auto" w:sz="4" w:space="0"/>
              <w:bottom w:val="single" w:color="auto" w:sz="4" w:space="0"/>
              <w:right w:val="single" w:color="auto" w:sz="4" w:space="0"/>
            </w:tcBorders>
            <w:vAlign w:val="center"/>
          </w:tcPr>
          <w:p w14:paraId="03B92E09">
            <w:pPr>
              <w:snapToGrid w:val="0"/>
              <w:spacing w:line="340" w:lineRule="exact"/>
              <w:jc w:val="center"/>
              <w:rPr>
                <w:color w:val="000000"/>
                <w:szCs w:val="21"/>
              </w:rPr>
            </w:pPr>
            <w:r>
              <w:rPr>
                <w:rFonts w:hint="eastAsia"/>
                <w:color w:val="000000"/>
                <w:szCs w:val="21"/>
              </w:rPr>
              <w:t>附着力</w:t>
            </w:r>
          </w:p>
        </w:tc>
        <w:tc>
          <w:tcPr>
            <w:tcW w:w="894" w:type="pct"/>
            <w:vMerge w:val="continue"/>
            <w:tcBorders>
              <w:top w:val="single" w:color="auto" w:sz="4" w:space="0"/>
              <w:left w:val="single" w:color="auto" w:sz="4" w:space="0"/>
              <w:bottom w:val="single" w:color="auto" w:sz="4" w:space="0"/>
              <w:right w:val="single" w:color="auto" w:sz="4" w:space="0"/>
            </w:tcBorders>
            <w:vAlign w:val="center"/>
          </w:tcPr>
          <w:p w14:paraId="7227B435">
            <w:pPr>
              <w:widowControl/>
              <w:spacing w:line="340" w:lineRule="exact"/>
              <w:jc w:val="left"/>
              <w:rPr>
                <w:rFonts w:ascii="宋体" w:hAnsi="宋体"/>
                <w:color w:val="000000"/>
                <w:szCs w:val="21"/>
              </w:rPr>
            </w:pPr>
          </w:p>
        </w:tc>
        <w:tc>
          <w:tcPr>
            <w:tcW w:w="1137" w:type="pct"/>
            <w:tcBorders>
              <w:top w:val="single" w:color="auto" w:sz="4" w:space="0"/>
              <w:left w:val="single" w:color="auto" w:sz="4" w:space="0"/>
              <w:bottom w:val="single" w:color="auto" w:sz="4" w:space="0"/>
              <w:right w:val="single" w:color="auto" w:sz="4" w:space="0"/>
            </w:tcBorders>
            <w:vAlign w:val="center"/>
          </w:tcPr>
          <w:p w14:paraId="78394425">
            <w:pPr>
              <w:snapToGrid w:val="0"/>
              <w:spacing w:line="340" w:lineRule="exact"/>
              <w:jc w:val="center"/>
              <w:rPr>
                <w:rFonts w:ascii="宋体" w:hAnsi="宋体"/>
                <w:color w:val="000000"/>
                <w:szCs w:val="21"/>
              </w:rPr>
            </w:pPr>
            <w:r>
              <w:rPr>
                <w:rFonts w:ascii="宋体" w:hAnsi="宋体"/>
                <w:color w:val="000000"/>
                <w:szCs w:val="21"/>
              </w:rPr>
              <w:t>GB/T 1720-2020</w:t>
            </w:r>
          </w:p>
        </w:tc>
      </w:tr>
      <w:tr w14:paraId="446C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54D00759">
            <w:pPr>
              <w:snapToGrid w:val="0"/>
              <w:spacing w:line="340" w:lineRule="exact"/>
              <w:jc w:val="center"/>
              <w:rPr>
                <w:color w:val="000000"/>
                <w:szCs w:val="21"/>
              </w:rPr>
            </w:pPr>
            <w:r>
              <w:rPr>
                <w:rFonts w:hint="eastAsia"/>
                <w:color w:val="000000"/>
                <w:szCs w:val="21"/>
              </w:rPr>
              <w:t>12</w:t>
            </w:r>
          </w:p>
        </w:tc>
        <w:tc>
          <w:tcPr>
            <w:tcW w:w="936" w:type="pct"/>
            <w:vMerge w:val="continue"/>
            <w:tcBorders>
              <w:top w:val="single" w:color="auto" w:sz="4" w:space="0"/>
              <w:left w:val="single" w:color="auto" w:sz="4" w:space="0"/>
              <w:bottom w:val="single" w:color="auto" w:sz="4" w:space="0"/>
              <w:right w:val="single" w:color="auto" w:sz="4" w:space="0"/>
            </w:tcBorders>
            <w:vAlign w:val="center"/>
          </w:tcPr>
          <w:p w14:paraId="4BB6D459">
            <w:pPr>
              <w:widowControl/>
              <w:spacing w:line="340" w:lineRule="exact"/>
              <w:jc w:val="left"/>
              <w:rPr>
                <w:rFonts w:ascii="宋体" w:hAnsi="宋体"/>
                <w:color w:val="000000"/>
                <w:szCs w:val="21"/>
              </w:rPr>
            </w:pPr>
          </w:p>
        </w:tc>
        <w:tc>
          <w:tcPr>
            <w:tcW w:w="1668" w:type="pct"/>
            <w:gridSpan w:val="2"/>
            <w:tcBorders>
              <w:top w:val="single" w:color="auto" w:sz="4" w:space="0"/>
              <w:left w:val="single" w:color="auto" w:sz="4" w:space="0"/>
              <w:bottom w:val="single" w:color="auto" w:sz="4" w:space="0"/>
              <w:right w:val="single" w:color="auto" w:sz="4" w:space="0"/>
            </w:tcBorders>
            <w:vAlign w:val="center"/>
          </w:tcPr>
          <w:p w14:paraId="3FFD2D34">
            <w:pPr>
              <w:snapToGrid w:val="0"/>
              <w:spacing w:line="340" w:lineRule="exact"/>
              <w:jc w:val="center"/>
              <w:rPr>
                <w:color w:val="000000"/>
                <w:szCs w:val="21"/>
              </w:rPr>
            </w:pPr>
            <w:r>
              <w:rPr>
                <w:rFonts w:hint="eastAsia"/>
                <w:color w:val="000000"/>
                <w:szCs w:val="21"/>
              </w:rPr>
              <w:t>耐腐蚀</w:t>
            </w:r>
          </w:p>
        </w:tc>
        <w:tc>
          <w:tcPr>
            <w:tcW w:w="894" w:type="pct"/>
            <w:vMerge w:val="continue"/>
            <w:tcBorders>
              <w:top w:val="single" w:color="auto" w:sz="4" w:space="0"/>
              <w:left w:val="single" w:color="auto" w:sz="4" w:space="0"/>
              <w:bottom w:val="single" w:color="auto" w:sz="4" w:space="0"/>
              <w:right w:val="single" w:color="auto" w:sz="4" w:space="0"/>
            </w:tcBorders>
            <w:vAlign w:val="center"/>
          </w:tcPr>
          <w:p w14:paraId="6EBBF9AE">
            <w:pPr>
              <w:widowControl/>
              <w:spacing w:line="340" w:lineRule="exact"/>
              <w:jc w:val="left"/>
              <w:rPr>
                <w:rFonts w:ascii="宋体" w:hAnsi="宋体"/>
                <w:color w:val="000000"/>
                <w:szCs w:val="21"/>
              </w:rPr>
            </w:pPr>
          </w:p>
        </w:tc>
        <w:tc>
          <w:tcPr>
            <w:tcW w:w="1137" w:type="pct"/>
            <w:tcBorders>
              <w:top w:val="single" w:color="auto" w:sz="4" w:space="0"/>
              <w:left w:val="single" w:color="auto" w:sz="4" w:space="0"/>
              <w:bottom w:val="single" w:color="auto" w:sz="4" w:space="0"/>
              <w:right w:val="single" w:color="auto" w:sz="4" w:space="0"/>
            </w:tcBorders>
            <w:vAlign w:val="center"/>
          </w:tcPr>
          <w:p w14:paraId="3C668797">
            <w:pPr>
              <w:snapToGrid w:val="0"/>
              <w:spacing w:line="340" w:lineRule="exact"/>
              <w:jc w:val="center"/>
              <w:rPr>
                <w:rFonts w:ascii="宋体" w:hAnsi="宋体"/>
                <w:color w:val="000000"/>
                <w:szCs w:val="21"/>
              </w:rPr>
            </w:pPr>
            <w:r>
              <w:rPr>
                <w:rFonts w:ascii="宋体" w:hAnsi="宋体"/>
                <w:color w:val="000000"/>
                <w:szCs w:val="21"/>
              </w:rPr>
              <w:t>GB/T 13667.1-2015</w:t>
            </w:r>
          </w:p>
        </w:tc>
      </w:tr>
      <w:tr w14:paraId="299A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6D9A3F1A">
            <w:pPr>
              <w:snapToGrid w:val="0"/>
              <w:spacing w:line="360" w:lineRule="exact"/>
              <w:jc w:val="center"/>
              <w:rPr>
                <w:color w:val="000000"/>
                <w:szCs w:val="21"/>
              </w:rPr>
            </w:pPr>
            <w:r>
              <w:rPr>
                <w:rFonts w:hint="eastAsia"/>
                <w:color w:val="000000"/>
                <w:szCs w:val="21"/>
              </w:rPr>
              <w:t>13</w:t>
            </w:r>
          </w:p>
        </w:tc>
        <w:tc>
          <w:tcPr>
            <w:tcW w:w="936" w:type="pct"/>
            <w:vMerge w:val="restart"/>
            <w:tcBorders>
              <w:top w:val="single" w:color="auto" w:sz="4" w:space="0"/>
              <w:left w:val="single" w:color="auto" w:sz="4" w:space="0"/>
              <w:right w:val="single" w:color="auto" w:sz="4" w:space="0"/>
            </w:tcBorders>
            <w:vAlign w:val="center"/>
          </w:tcPr>
          <w:p w14:paraId="60F9A4A8">
            <w:pPr>
              <w:snapToGrid w:val="0"/>
              <w:spacing w:line="360" w:lineRule="exact"/>
              <w:jc w:val="center"/>
              <w:rPr>
                <w:color w:val="000000"/>
                <w:szCs w:val="21"/>
              </w:rPr>
            </w:pPr>
            <w:r>
              <w:rPr>
                <w:rFonts w:hint="eastAsia"/>
                <w:color w:val="000000"/>
                <w:szCs w:val="21"/>
              </w:rPr>
              <w:t>力学性能-强度</w:t>
            </w:r>
          </w:p>
        </w:tc>
        <w:tc>
          <w:tcPr>
            <w:tcW w:w="1668" w:type="pct"/>
            <w:gridSpan w:val="2"/>
            <w:tcBorders>
              <w:top w:val="single" w:color="auto" w:sz="4" w:space="0"/>
              <w:left w:val="single" w:color="auto" w:sz="4" w:space="0"/>
              <w:bottom w:val="single" w:color="auto" w:sz="4" w:space="0"/>
              <w:right w:val="single" w:color="auto" w:sz="4" w:space="0"/>
            </w:tcBorders>
            <w:vAlign w:val="center"/>
          </w:tcPr>
          <w:p w14:paraId="642E9A0B">
            <w:pPr>
              <w:snapToGrid w:val="0"/>
              <w:spacing w:line="360" w:lineRule="exact"/>
              <w:jc w:val="center"/>
              <w:rPr>
                <w:color w:val="000000"/>
                <w:szCs w:val="21"/>
              </w:rPr>
            </w:pPr>
            <w:r>
              <w:rPr>
                <w:rFonts w:hint="eastAsia"/>
                <w:color w:val="000000"/>
                <w:szCs w:val="21"/>
              </w:rPr>
              <w:t>搁板弯曲试验</w:t>
            </w:r>
          </w:p>
        </w:tc>
        <w:tc>
          <w:tcPr>
            <w:tcW w:w="894" w:type="pct"/>
            <w:vMerge w:val="restart"/>
            <w:tcBorders>
              <w:top w:val="single" w:color="auto" w:sz="4" w:space="0"/>
              <w:left w:val="single" w:color="auto" w:sz="4" w:space="0"/>
              <w:right w:val="single" w:color="auto" w:sz="4" w:space="0"/>
            </w:tcBorders>
            <w:vAlign w:val="center"/>
          </w:tcPr>
          <w:p w14:paraId="6AD8901B">
            <w:pPr>
              <w:snapToGrid w:val="0"/>
              <w:spacing w:line="360" w:lineRule="exact"/>
              <w:jc w:val="center"/>
              <w:rPr>
                <w:rFonts w:ascii="宋体" w:hAnsi="宋体"/>
                <w:color w:val="000000"/>
                <w:szCs w:val="21"/>
              </w:rPr>
            </w:pPr>
            <w:r>
              <w:rPr>
                <w:rFonts w:ascii="宋体" w:hAnsi="宋体"/>
                <w:color w:val="000000"/>
                <w:szCs w:val="21"/>
              </w:rPr>
              <w:t>GB/T 13668-2015</w:t>
            </w:r>
          </w:p>
        </w:tc>
        <w:tc>
          <w:tcPr>
            <w:tcW w:w="1137" w:type="pct"/>
            <w:tcBorders>
              <w:top w:val="single" w:color="auto" w:sz="4" w:space="0"/>
              <w:left w:val="single" w:color="auto" w:sz="4" w:space="0"/>
              <w:bottom w:val="single" w:color="auto" w:sz="4" w:space="0"/>
              <w:right w:val="single" w:color="auto" w:sz="4" w:space="0"/>
            </w:tcBorders>
            <w:vAlign w:val="center"/>
          </w:tcPr>
          <w:p w14:paraId="111D3C2B">
            <w:pPr>
              <w:snapToGrid w:val="0"/>
              <w:spacing w:line="360" w:lineRule="exact"/>
              <w:jc w:val="center"/>
              <w:rPr>
                <w:rFonts w:ascii="宋体" w:hAnsi="宋体"/>
                <w:color w:val="000000"/>
                <w:szCs w:val="21"/>
              </w:rPr>
            </w:pPr>
            <w:r>
              <w:rPr>
                <w:rFonts w:ascii="宋体" w:hAnsi="宋体"/>
                <w:color w:val="000000"/>
                <w:szCs w:val="21"/>
              </w:rPr>
              <w:t>GB/T 10357.5-2011</w:t>
            </w:r>
          </w:p>
        </w:tc>
      </w:tr>
      <w:tr w14:paraId="2661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152CF671">
            <w:pPr>
              <w:snapToGrid w:val="0"/>
              <w:spacing w:line="360" w:lineRule="exact"/>
              <w:jc w:val="center"/>
              <w:rPr>
                <w:color w:val="000000"/>
                <w:szCs w:val="21"/>
              </w:rPr>
            </w:pPr>
            <w:r>
              <w:rPr>
                <w:rFonts w:hint="eastAsia"/>
                <w:color w:val="000000"/>
                <w:szCs w:val="21"/>
              </w:rPr>
              <w:t>14</w:t>
            </w:r>
          </w:p>
        </w:tc>
        <w:tc>
          <w:tcPr>
            <w:tcW w:w="936" w:type="pct"/>
            <w:vMerge w:val="continue"/>
            <w:tcBorders>
              <w:left w:val="single" w:color="auto" w:sz="4" w:space="0"/>
              <w:right w:val="single" w:color="auto" w:sz="4" w:space="0"/>
            </w:tcBorders>
            <w:vAlign w:val="center"/>
          </w:tcPr>
          <w:p w14:paraId="78F70D43">
            <w:pPr>
              <w:widowControl/>
              <w:spacing w:line="360" w:lineRule="exact"/>
              <w:jc w:val="left"/>
              <w:rPr>
                <w:color w:val="000000"/>
                <w:szCs w:val="21"/>
              </w:rPr>
            </w:pPr>
          </w:p>
        </w:tc>
        <w:tc>
          <w:tcPr>
            <w:tcW w:w="1668" w:type="pct"/>
            <w:gridSpan w:val="2"/>
            <w:tcBorders>
              <w:top w:val="single" w:color="auto" w:sz="4" w:space="0"/>
              <w:left w:val="single" w:color="auto" w:sz="4" w:space="0"/>
              <w:bottom w:val="single" w:color="auto" w:sz="4" w:space="0"/>
              <w:right w:val="single" w:color="auto" w:sz="4" w:space="0"/>
            </w:tcBorders>
            <w:vAlign w:val="center"/>
          </w:tcPr>
          <w:p w14:paraId="38C4B6BB">
            <w:pPr>
              <w:snapToGrid w:val="0"/>
              <w:spacing w:line="360" w:lineRule="exact"/>
              <w:jc w:val="center"/>
              <w:rPr>
                <w:color w:val="000000"/>
                <w:szCs w:val="21"/>
              </w:rPr>
            </w:pPr>
            <w:r>
              <w:rPr>
                <w:rFonts w:hint="eastAsia"/>
                <w:color w:val="000000"/>
                <w:szCs w:val="21"/>
              </w:rPr>
              <w:t>搁板支承件强度试验</w:t>
            </w:r>
          </w:p>
        </w:tc>
        <w:tc>
          <w:tcPr>
            <w:tcW w:w="894" w:type="pct"/>
            <w:vMerge w:val="continue"/>
            <w:tcBorders>
              <w:left w:val="single" w:color="auto" w:sz="4" w:space="0"/>
              <w:right w:val="single" w:color="auto" w:sz="4" w:space="0"/>
            </w:tcBorders>
            <w:vAlign w:val="center"/>
          </w:tcPr>
          <w:p w14:paraId="6DA2F348">
            <w:pPr>
              <w:widowControl/>
              <w:spacing w:line="360" w:lineRule="exact"/>
              <w:jc w:val="left"/>
              <w:rPr>
                <w:rFonts w:ascii="宋体" w:hAnsi="宋体"/>
                <w:color w:val="000000"/>
                <w:szCs w:val="21"/>
              </w:rPr>
            </w:pPr>
          </w:p>
        </w:tc>
        <w:tc>
          <w:tcPr>
            <w:tcW w:w="1137" w:type="pct"/>
            <w:tcBorders>
              <w:top w:val="single" w:color="auto" w:sz="4" w:space="0"/>
              <w:left w:val="single" w:color="auto" w:sz="4" w:space="0"/>
              <w:bottom w:val="single" w:color="auto" w:sz="4" w:space="0"/>
              <w:right w:val="single" w:color="auto" w:sz="4" w:space="0"/>
            </w:tcBorders>
            <w:vAlign w:val="center"/>
          </w:tcPr>
          <w:p w14:paraId="1F5BF8B6">
            <w:pPr>
              <w:snapToGrid w:val="0"/>
              <w:spacing w:line="360" w:lineRule="exact"/>
              <w:jc w:val="center"/>
              <w:rPr>
                <w:rFonts w:ascii="宋体" w:hAnsi="宋体"/>
                <w:color w:val="000000"/>
                <w:szCs w:val="21"/>
              </w:rPr>
            </w:pPr>
            <w:r>
              <w:rPr>
                <w:rFonts w:ascii="宋体" w:hAnsi="宋体"/>
                <w:color w:val="000000"/>
                <w:szCs w:val="21"/>
              </w:rPr>
              <w:t>GB/T 10357.5-2011</w:t>
            </w:r>
          </w:p>
        </w:tc>
      </w:tr>
      <w:tr w14:paraId="4229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751AC3D2">
            <w:pPr>
              <w:snapToGrid w:val="0"/>
              <w:spacing w:line="360" w:lineRule="exact"/>
              <w:jc w:val="center"/>
              <w:rPr>
                <w:color w:val="000000"/>
                <w:szCs w:val="21"/>
              </w:rPr>
            </w:pPr>
            <w:r>
              <w:rPr>
                <w:rFonts w:hint="eastAsia"/>
                <w:color w:val="000000"/>
                <w:szCs w:val="21"/>
              </w:rPr>
              <w:t>15</w:t>
            </w:r>
          </w:p>
        </w:tc>
        <w:tc>
          <w:tcPr>
            <w:tcW w:w="936" w:type="pct"/>
            <w:vMerge w:val="continue"/>
            <w:tcBorders>
              <w:left w:val="single" w:color="auto" w:sz="4" w:space="0"/>
              <w:right w:val="single" w:color="auto" w:sz="4" w:space="0"/>
            </w:tcBorders>
            <w:vAlign w:val="center"/>
          </w:tcPr>
          <w:p w14:paraId="1ED73378">
            <w:pPr>
              <w:widowControl/>
              <w:spacing w:line="360" w:lineRule="exact"/>
              <w:jc w:val="left"/>
              <w:rPr>
                <w:color w:val="000000"/>
                <w:szCs w:val="21"/>
              </w:rPr>
            </w:pPr>
          </w:p>
        </w:tc>
        <w:tc>
          <w:tcPr>
            <w:tcW w:w="1668" w:type="pct"/>
            <w:gridSpan w:val="2"/>
            <w:tcBorders>
              <w:top w:val="single" w:color="auto" w:sz="4" w:space="0"/>
              <w:left w:val="single" w:color="auto" w:sz="4" w:space="0"/>
              <w:bottom w:val="single" w:color="auto" w:sz="4" w:space="0"/>
              <w:right w:val="single" w:color="auto" w:sz="4" w:space="0"/>
            </w:tcBorders>
            <w:vAlign w:val="center"/>
          </w:tcPr>
          <w:p w14:paraId="40DE56E3">
            <w:pPr>
              <w:snapToGrid w:val="0"/>
              <w:spacing w:line="360" w:lineRule="exact"/>
              <w:jc w:val="center"/>
              <w:rPr>
                <w:color w:val="000000"/>
                <w:szCs w:val="21"/>
              </w:rPr>
            </w:pPr>
            <w:r>
              <w:rPr>
                <w:rFonts w:hint="eastAsia"/>
                <w:color w:val="000000"/>
                <w:szCs w:val="21"/>
              </w:rPr>
              <w:t>顶板持续加载试验</w:t>
            </w:r>
          </w:p>
        </w:tc>
        <w:tc>
          <w:tcPr>
            <w:tcW w:w="894" w:type="pct"/>
            <w:vMerge w:val="continue"/>
            <w:tcBorders>
              <w:left w:val="single" w:color="auto" w:sz="4" w:space="0"/>
              <w:right w:val="single" w:color="auto" w:sz="4" w:space="0"/>
            </w:tcBorders>
            <w:vAlign w:val="center"/>
          </w:tcPr>
          <w:p w14:paraId="2CB82991">
            <w:pPr>
              <w:widowControl/>
              <w:spacing w:line="360" w:lineRule="exact"/>
              <w:jc w:val="left"/>
              <w:rPr>
                <w:rFonts w:ascii="宋体" w:hAnsi="宋体"/>
                <w:color w:val="000000"/>
                <w:szCs w:val="21"/>
              </w:rPr>
            </w:pPr>
          </w:p>
        </w:tc>
        <w:tc>
          <w:tcPr>
            <w:tcW w:w="1137" w:type="pct"/>
            <w:tcBorders>
              <w:top w:val="single" w:color="auto" w:sz="4" w:space="0"/>
              <w:left w:val="single" w:color="auto" w:sz="4" w:space="0"/>
              <w:bottom w:val="single" w:color="auto" w:sz="4" w:space="0"/>
              <w:right w:val="single" w:color="auto" w:sz="4" w:space="0"/>
            </w:tcBorders>
            <w:vAlign w:val="center"/>
          </w:tcPr>
          <w:p w14:paraId="301F771E">
            <w:pPr>
              <w:snapToGrid w:val="0"/>
              <w:spacing w:line="360" w:lineRule="exact"/>
              <w:jc w:val="center"/>
              <w:rPr>
                <w:rFonts w:ascii="宋体" w:hAnsi="宋体"/>
                <w:color w:val="000000"/>
                <w:szCs w:val="21"/>
              </w:rPr>
            </w:pPr>
            <w:r>
              <w:rPr>
                <w:rFonts w:ascii="宋体" w:hAnsi="宋体"/>
                <w:color w:val="000000"/>
                <w:szCs w:val="21"/>
              </w:rPr>
              <w:t>GB/T 10357.5-2011</w:t>
            </w:r>
          </w:p>
        </w:tc>
      </w:tr>
      <w:tr w14:paraId="244B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367BDC4B">
            <w:pPr>
              <w:snapToGrid w:val="0"/>
              <w:spacing w:line="360" w:lineRule="exact"/>
              <w:jc w:val="center"/>
              <w:rPr>
                <w:color w:val="000000"/>
                <w:szCs w:val="21"/>
              </w:rPr>
            </w:pPr>
            <w:r>
              <w:rPr>
                <w:rFonts w:hint="eastAsia"/>
                <w:color w:val="000000"/>
                <w:szCs w:val="21"/>
              </w:rPr>
              <w:t>16</w:t>
            </w:r>
          </w:p>
        </w:tc>
        <w:tc>
          <w:tcPr>
            <w:tcW w:w="936" w:type="pct"/>
            <w:vMerge w:val="continue"/>
            <w:tcBorders>
              <w:left w:val="single" w:color="auto" w:sz="4" w:space="0"/>
              <w:right w:val="single" w:color="auto" w:sz="4" w:space="0"/>
            </w:tcBorders>
            <w:vAlign w:val="center"/>
          </w:tcPr>
          <w:p w14:paraId="48BEFB38">
            <w:pPr>
              <w:widowControl/>
              <w:spacing w:line="360" w:lineRule="exact"/>
              <w:jc w:val="left"/>
              <w:rPr>
                <w:color w:val="000000"/>
                <w:szCs w:val="21"/>
              </w:rPr>
            </w:pPr>
          </w:p>
        </w:tc>
        <w:tc>
          <w:tcPr>
            <w:tcW w:w="1668" w:type="pct"/>
            <w:gridSpan w:val="2"/>
            <w:tcBorders>
              <w:top w:val="single" w:color="auto" w:sz="4" w:space="0"/>
              <w:left w:val="single" w:color="auto" w:sz="4" w:space="0"/>
              <w:bottom w:val="single" w:color="auto" w:sz="4" w:space="0"/>
              <w:right w:val="single" w:color="auto" w:sz="4" w:space="0"/>
            </w:tcBorders>
            <w:vAlign w:val="center"/>
          </w:tcPr>
          <w:p w14:paraId="61B8623E">
            <w:pPr>
              <w:snapToGrid w:val="0"/>
              <w:spacing w:line="360" w:lineRule="exact"/>
              <w:jc w:val="center"/>
              <w:rPr>
                <w:color w:val="000000"/>
                <w:szCs w:val="21"/>
              </w:rPr>
            </w:pPr>
            <w:r>
              <w:rPr>
                <w:rFonts w:hint="eastAsia"/>
                <w:color w:val="000000"/>
                <w:szCs w:val="21"/>
              </w:rPr>
              <w:t>底板持续加载试验</w:t>
            </w:r>
          </w:p>
        </w:tc>
        <w:tc>
          <w:tcPr>
            <w:tcW w:w="894" w:type="pct"/>
            <w:vMerge w:val="continue"/>
            <w:tcBorders>
              <w:left w:val="single" w:color="auto" w:sz="4" w:space="0"/>
              <w:right w:val="single" w:color="auto" w:sz="4" w:space="0"/>
            </w:tcBorders>
            <w:vAlign w:val="center"/>
          </w:tcPr>
          <w:p w14:paraId="799DC8A0">
            <w:pPr>
              <w:widowControl/>
              <w:spacing w:line="360" w:lineRule="exact"/>
              <w:jc w:val="left"/>
              <w:rPr>
                <w:rFonts w:ascii="宋体" w:hAnsi="宋体"/>
                <w:color w:val="000000"/>
                <w:szCs w:val="21"/>
              </w:rPr>
            </w:pPr>
          </w:p>
        </w:tc>
        <w:tc>
          <w:tcPr>
            <w:tcW w:w="1137" w:type="pct"/>
            <w:tcBorders>
              <w:top w:val="single" w:color="auto" w:sz="4" w:space="0"/>
              <w:left w:val="single" w:color="auto" w:sz="4" w:space="0"/>
              <w:bottom w:val="single" w:color="auto" w:sz="4" w:space="0"/>
              <w:right w:val="single" w:color="auto" w:sz="4" w:space="0"/>
            </w:tcBorders>
            <w:vAlign w:val="center"/>
          </w:tcPr>
          <w:p w14:paraId="352695BE">
            <w:pPr>
              <w:snapToGrid w:val="0"/>
              <w:spacing w:line="360" w:lineRule="exact"/>
              <w:jc w:val="center"/>
              <w:rPr>
                <w:rFonts w:ascii="宋体" w:hAnsi="宋体"/>
                <w:color w:val="000000"/>
                <w:szCs w:val="21"/>
              </w:rPr>
            </w:pPr>
            <w:r>
              <w:rPr>
                <w:rFonts w:ascii="宋体" w:hAnsi="宋体"/>
                <w:color w:val="000000"/>
                <w:szCs w:val="21"/>
              </w:rPr>
              <w:t>GB/T 10357.5-2011</w:t>
            </w:r>
          </w:p>
        </w:tc>
      </w:tr>
      <w:tr w14:paraId="38EE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070F43B3">
            <w:pPr>
              <w:snapToGrid w:val="0"/>
              <w:spacing w:line="360" w:lineRule="exact"/>
              <w:jc w:val="center"/>
              <w:rPr>
                <w:color w:val="000000"/>
                <w:szCs w:val="21"/>
              </w:rPr>
            </w:pPr>
            <w:r>
              <w:rPr>
                <w:rFonts w:hint="eastAsia"/>
                <w:color w:val="000000"/>
                <w:szCs w:val="21"/>
              </w:rPr>
              <w:t>17</w:t>
            </w:r>
          </w:p>
        </w:tc>
        <w:tc>
          <w:tcPr>
            <w:tcW w:w="936" w:type="pct"/>
            <w:vMerge w:val="continue"/>
            <w:tcBorders>
              <w:left w:val="single" w:color="auto" w:sz="4" w:space="0"/>
              <w:right w:val="single" w:color="auto" w:sz="4" w:space="0"/>
            </w:tcBorders>
            <w:vAlign w:val="center"/>
          </w:tcPr>
          <w:p w14:paraId="6FA4D6E8">
            <w:pPr>
              <w:widowControl/>
              <w:spacing w:line="360" w:lineRule="exact"/>
              <w:jc w:val="left"/>
              <w:rPr>
                <w:color w:val="000000"/>
                <w:szCs w:val="21"/>
              </w:rPr>
            </w:pPr>
          </w:p>
        </w:tc>
        <w:tc>
          <w:tcPr>
            <w:tcW w:w="1668" w:type="pct"/>
            <w:gridSpan w:val="2"/>
            <w:tcBorders>
              <w:top w:val="single" w:color="auto" w:sz="4" w:space="0"/>
              <w:left w:val="single" w:color="auto" w:sz="4" w:space="0"/>
              <w:bottom w:val="single" w:color="auto" w:sz="4" w:space="0"/>
              <w:right w:val="single" w:color="auto" w:sz="4" w:space="0"/>
            </w:tcBorders>
            <w:vAlign w:val="center"/>
          </w:tcPr>
          <w:p w14:paraId="21D57AEB">
            <w:pPr>
              <w:snapToGrid w:val="0"/>
              <w:spacing w:line="360" w:lineRule="exact"/>
              <w:jc w:val="center"/>
              <w:rPr>
                <w:color w:val="000000"/>
                <w:szCs w:val="21"/>
              </w:rPr>
            </w:pPr>
            <w:r>
              <w:rPr>
                <w:rFonts w:hint="eastAsia"/>
                <w:color w:val="000000"/>
                <w:szCs w:val="21"/>
              </w:rPr>
              <w:t>跌落试验</w:t>
            </w:r>
          </w:p>
        </w:tc>
        <w:tc>
          <w:tcPr>
            <w:tcW w:w="894" w:type="pct"/>
            <w:vMerge w:val="continue"/>
            <w:tcBorders>
              <w:left w:val="single" w:color="auto" w:sz="4" w:space="0"/>
              <w:right w:val="single" w:color="auto" w:sz="4" w:space="0"/>
            </w:tcBorders>
            <w:vAlign w:val="center"/>
          </w:tcPr>
          <w:p w14:paraId="15D94DEF">
            <w:pPr>
              <w:widowControl/>
              <w:spacing w:line="360" w:lineRule="exact"/>
              <w:jc w:val="left"/>
              <w:rPr>
                <w:rFonts w:ascii="宋体" w:hAnsi="宋体"/>
                <w:color w:val="000000"/>
                <w:szCs w:val="21"/>
              </w:rPr>
            </w:pPr>
          </w:p>
        </w:tc>
        <w:tc>
          <w:tcPr>
            <w:tcW w:w="1137" w:type="pct"/>
            <w:tcBorders>
              <w:top w:val="single" w:color="auto" w:sz="4" w:space="0"/>
              <w:left w:val="single" w:color="auto" w:sz="4" w:space="0"/>
              <w:bottom w:val="single" w:color="auto" w:sz="4" w:space="0"/>
              <w:right w:val="single" w:color="auto" w:sz="4" w:space="0"/>
            </w:tcBorders>
            <w:vAlign w:val="center"/>
          </w:tcPr>
          <w:p w14:paraId="4C8F8504">
            <w:pPr>
              <w:snapToGrid w:val="0"/>
              <w:spacing w:line="360" w:lineRule="exact"/>
              <w:jc w:val="center"/>
              <w:rPr>
                <w:rFonts w:ascii="宋体" w:hAnsi="宋体"/>
                <w:color w:val="000000"/>
                <w:szCs w:val="21"/>
              </w:rPr>
            </w:pPr>
            <w:r>
              <w:rPr>
                <w:rFonts w:ascii="宋体" w:hAnsi="宋体"/>
                <w:color w:val="000000"/>
                <w:szCs w:val="21"/>
              </w:rPr>
              <w:t>GB/T 10357.5-2011</w:t>
            </w:r>
          </w:p>
        </w:tc>
      </w:tr>
      <w:tr w14:paraId="0D91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6A45E134">
            <w:pPr>
              <w:snapToGrid w:val="0"/>
              <w:spacing w:line="360" w:lineRule="exact"/>
              <w:jc w:val="center"/>
              <w:rPr>
                <w:color w:val="000000"/>
                <w:szCs w:val="21"/>
              </w:rPr>
            </w:pPr>
            <w:r>
              <w:rPr>
                <w:rFonts w:hint="eastAsia"/>
                <w:color w:val="000000"/>
                <w:szCs w:val="21"/>
              </w:rPr>
              <w:t>18</w:t>
            </w:r>
          </w:p>
        </w:tc>
        <w:tc>
          <w:tcPr>
            <w:tcW w:w="936" w:type="pct"/>
            <w:vMerge w:val="continue"/>
            <w:tcBorders>
              <w:left w:val="single" w:color="auto" w:sz="4" w:space="0"/>
              <w:right w:val="single" w:color="auto" w:sz="4" w:space="0"/>
            </w:tcBorders>
            <w:vAlign w:val="center"/>
          </w:tcPr>
          <w:p w14:paraId="15DD6B8C">
            <w:pPr>
              <w:widowControl/>
              <w:spacing w:line="360" w:lineRule="exact"/>
              <w:jc w:val="left"/>
              <w:rPr>
                <w:color w:val="000000"/>
                <w:szCs w:val="21"/>
              </w:rPr>
            </w:pPr>
          </w:p>
        </w:tc>
        <w:tc>
          <w:tcPr>
            <w:tcW w:w="1668" w:type="pct"/>
            <w:gridSpan w:val="2"/>
            <w:tcBorders>
              <w:top w:val="single" w:color="auto" w:sz="4" w:space="0"/>
              <w:left w:val="single" w:color="auto" w:sz="4" w:space="0"/>
              <w:bottom w:val="single" w:color="auto" w:sz="4" w:space="0"/>
              <w:right w:val="single" w:color="auto" w:sz="4" w:space="0"/>
            </w:tcBorders>
            <w:vAlign w:val="center"/>
          </w:tcPr>
          <w:p w14:paraId="6A73A3A9">
            <w:pPr>
              <w:snapToGrid w:val="0"/>
              <w:spacing w:line="360" w:lineRule="exact"/>
              <w:jc w:val="center"/>
              <w:rPr>
                <w:color w:val="000000"/>
                <w:szCs w:val="21"/>
              </w:rPr>
            </w:pPr>
            <w:r>
              <w:rPr>
                <w:rFonts w:hint="eastAsia"/>
                <w:color w:val="000000"/>
                <w:szCs w:val="21"/>
              </w:rPr>
              <w:t>拉门垂直加载试验</w:t>
            </w:r>
          </w:p>
        </w:tc>
        <w:tc>
          <w:tcPr>
            <w:tcW w:w="894" w:type="pct"/>
            <w:vMerge w:val="continue"/>
            <w:tcBorders>
              <w:left w:val="single" w:color="auto" w:sz="4" w:space="0"/>
              <w:right w:val="single" w:color="auto" w:sz="4" w:space="0"/>
            </w:tcBorders>
            <w:vAlign w:val="center"/>
          </w:tcPr>
          <w:p w14:paraId="715A875F">
            <w:pPr>
              <w:widowControl/>
              <w:spacing w:line="360" w:lineRule="exact"/>
              <w:jc w:val="left"/>
              <w:rPr>
                <w:rFonts w:ascii="宋体" w:hAnsi="宋体"/>
                <w:color w:val="000000"/>
                <w:szCs w:val="21"/>
              </w:rPr>
            </w:pPr>
          </w:p>
        </w:tc>
        <w:tc>
          <w:tcPr>
            <w:tcW w:w="1137" w:type="pct"/>
            <w:tcBorders>
              <w:top w:val="single" w:color="auto" w:sz="4" w:space="0"/>
              <w:left w:val="single" w:color="auto" w:sz="4" w:space="0"/>
              <w:bottom w:val="single" w:color="auto" w:sz="4" w:space="0"/>
              <w:right w:val="single" w:color="auto" w:sz="4" w:space="0"/>
            </w:tcBorders>
            <w:vAlign w:val="center"/>
          </w:tcPr>
          <w:p w14:paraId="390846D1">
            <w:pPr>
              <w:snapToGrid w:val="0"/>
              <w:spacing w:line="360" w:lineRule="exact"/>
              <w:jc w:val="center"/>
              <w:rPr>
                <w:rFonts w:ascii="宋体" w:hAnsi="宋体"/>
                <w:color w:val="000000"/>
                <w:szCs w:val="21"/>
              </w:rPr>
            </w:pPr>
            <w:r>
              <w:rPr>
                <w:rFonts w:ascii="宋体" w:hAnsi="宋体"/>
                <w:color w:val="000000"/>
                <w:szCs w:val="21"/>
              </w:rPr>
              <w:t>GB/T 10357.5-2011</w:t>
            </w:r>
          </w:p>
        </w:tc>
      </w:tr>
      <w:tr w14:paraId="51B1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58CF89B7">
            <w:pPr>
              <w:snapToGrid w:val="0"/>
              <w:spacing w:line="360" w:lineRule="exact"/>
              <w:jc w:val="center"/>
              <w:rPr>
                <w:color w:val="000000"/>
                <w:szCs w:val="21"/>
              </w:rPr>
            </w:pPr>
            <w:r>
              <w:rPr>
                <w:rFonts w:hint="eastAsia"/>
                <w:color w:val="000000"/>
                <w:szCs w:val="21"/>
              </w:rPr>
              <w:t>19</w:t>
            </w:r>
          </w:p>
        </w:tc>
        <w:tc>
          <w:tcPr>
            <w:tcW w:w="936" w:type="pct"/>
            <w:vMerge w:val="continue"/>
            <w:tcBorders>
              <w:left w:val="single" w:color="auto" w:sz="4" w:space="0"/>
              <w:right w:val="single" w:color="auto" w:sz="4" w:space="0"/>
            </w:tcBorders>
            <w:vAlign w:val="center"/>
          </w:tcPr>
          <w:p w14:paraId="2CE32984">
            <w:pPr>
              <w:widowControl/>
              <w:spacing w:line="360" w:lineRule="exact"/>
              <w:jc w:val="left"/>
              <w:rPr>
                <w:color w:val="000000"/>
                <w:szCs w:val="21"/>
              </w:rPr>
            </w:pPr>
          </w:p>
        </w:tc>
        <w:tc>
          <w:tcPr>
            <w:tcW w:w="1668" w:type="pct"/>
            <w:gridSpan w:val="2"/>
            <w:tcBorders>
              <w:top w:val="single" w:color="auto" w:sz="4" w:space="0"/>
              <w:left w:val="single" w:color="auto" w:sz="4" w:space="0"/>
              <w:bottom w:val="single" w:color="auto" w:sz="4" w:space="0"/>
              <w:right w:val="single" w:color="auto" w:sz="4" w:space="0"/>
            </w:tcBorders>
            <w:vAlign w:val="center"/>
          </w:tcPr>
          <w:p w14:paraId="21BC8658">
            <w:pPr>
              <w:snapToGrid w:val="0"/>
              <w:spacing w:line="360" w:lineRule="exact"/>
              <w:jc w:val="center"/>
              <w:rPr>
                <w:color w:val="000000"/>
                <w:szCs w:val="21"/>
              </w:rPr>
            </w:pPr>
            <w:r>
              <w:rPr>
                <w:rFonts w:hint="eastAsia"/>
                <w:color w:val="000000"/>
                <w:szCs w:val="21"/>
              </w:rPr>
              <w:t>拉门水平加载试验</w:t>
            </w:r>
          </w:p>
        </w:tc>
        <w:tc>
          <w:tcPr>
            <w:tcW w:w="894" w:type="pct"/>
            <w:vMerge w:val="continue"/>
            <w:tcBorders>
              <w:left w:val="single" w:color="auto" w:sz="4" w:space="0"/>
              <w:right w:val="single" w:color="auto" w:sz="4" w:space="0"/>
            </w:tcBorders>
            <w:vAlign w:val="center"/>
          </w:tcPr>
          <w:p w14:paraId="587AAC31">
            <w:pPr>
              <w:widowControl/>
              <w:spacing w:line="360" w:lineRule="exact"/>
              <w:jc w:val="left"/>
              <w:rPr>
                <w:rFonts w:ascii="宋体" w:hAnsi="宋体"/>
                <w:color w:val="000000"/>
                <w:szCs w:val="21"/>
              </w:rPr>
            </w:pPr>
          </w:p>
        </w:tc>
        <w:tc>
          <w:tcPr>
            <w:tcW w:w="1137" w:type="pct"/>
            <w:tcBorders>
              <w:top w:val="single" w:color="auto" w:sz="4" w:space="0"/>
              <w:left w:val="single" w:color="auto" w:sz="4" w:space="0"/>
              <w:bottom w:val="single" w:color="auto" w:sz="4" w:space="0"/>
              <w:right w:val="single" w:color="auto" w:sz="4" w:space="0"/>
            </w:tcBorders>
            <w:vAlign w:val="center"/>
          </w:tcPr>
          <w:p w14:paraId="752CC5EA">
            <w:pPr>
              <w:snapToGrid w:val="0"/>
              <w:spacing w:line="360" w:lineRule="exact"/>
              <w:jc w:val="center"/>
              <w:rPr>
                <w:rFonts w:ascii="宋体" w:hAnsi="宋体"/>
                <w:color w:val="000000"/>
                <w:szCs w:val="21"/>
              </w:rPr>
            </w:pPr>
            <w:r>
              <w:rPr>
                <w:rFonts w:ascii="宋体" w:hAnsi="宋体"/>
                <w:color w:val="000000"/>
                <w:szCs w:val="21"/>
              </w:rPr>
              <w:t>GB/T 10357.5-2011</w:t>
            </w:r>
          </w:p>
        </w:tc>
      </w:tr>
      <w:tr w14:paraId="7289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5A9E4D75">
            <w:pPr>
              <w:snapToGrid w:val="0"/>
              <w:spacing w:line="360" w:lineRule="exact"/>
              <w:jc w:val="center"/>
              <w:rPr>
                <w:color w:val="000000"/>
                <w:szCs w:val="21"/>
              </w:rPr>
            </w:pPr>
            <w:r>
              <w:rPr>
                <w:rFonts w:hint="eastAsia"/>
                <w:color w:val="000000"/>
                <w:szCs w:val="21"/>
              </w:rPr>
              <w:t>20</w:t>
            </w:r>
          </w:p>
        </w:tc>
        <w:tc>
          <w:tcPr>
            <w:tcW w:w="936" w:type="pct"/>
            <w:vMerge w:val="continue"/>
            <w:tcBorders>
              <w:left w:val="single" w:color="auto" w:sz="4" w:space="0"/>
              <w:right w:val="single" w:color="auto" w:sz="4" w:space="0"/>
            </w:tcBorders>
            <w:vAlign w:val="center"/>
          </w:tcPr>
          <w:p w14:paraId="060E6071">
            <w:pPr>
              <w:widowControl/>
              <w:spacing w:line="360" w:lineRule="exact"/>
              <w:jc w:val="left"/>
              <w:rPr>
                <w:color w:val="000000"/>
                <w:szCs w:val="21"/>
              </w:rPr>
            </w:pPr>
          </w:p>
        </w:tc>
        <w:tc>
          <w:tcPr>
            <w:tcW w:w="1668" w:type="pct"/>
            <w:gridSpan w:val="2"/>
            <w:tcBorders>
              <w:top w:val="single" w:color="auto" w:sz="4" w:space="0"/>
              <w:left w:val="single" w:color="auto" w:sz="4" w:space="0"/>
              <w:bottom w:val="single" w:color="auto" w:sz="4" w:space="0"/>
              <w:right w:val="single" w:color="auto" w:sz="4" w:space="0"/>
            </w:tcBorders>
            <w:vAlign w:val="center"/>
          </w:tcPr>
          <w:p w14:paraId="709687D8">
            <w:pPr>
              <w:snapToGrid w:val="0"/>
              <w:spacing w:line="360" w:lineRule="exact"/>
              <w:jc w:val="center"/>
              <w:rPr>
                <w:color w:val="000000"/>
                <w:szCs w:val="21"/>
              </w:rPr>
            </w:pPr>
            <w:r>
              <w:rPr>
                <w:rFonts w:hint="eastAsia"/>
                <w:color w:val="000000"/>
                <w:szCs w:val="21"/>
              </w:rPr>
              <w:t>拉门猛关试验</w:t>
            </w:r>
          </w:p>
        </w:tc>
        <w:tc>
          <w:tcPr>
            <w:tcW w:w="894" w:type="pct"/>
            <w:vMerge w:val="continue"/>
            <w:tcBorders>
              <w:left w:val="single" w:color="auto" w:sz="4" w:space="0"/>
              <w:right w:val="single" w:color="auto" w:sz="4" w:space="0"/>
            </w:tcBorders>
            <w:vAlign w:val="center"/>
          </w:tcPr>
          <w:p w14:paraId="59E65D88">
            <w:pPr>
              <w:widowControl/>
              <w:spacing w:line="360" w:lineRule="exact"/>
              <w:jc w:val="left"/>
              <w:rPr>
                <w:rFonts w:ascii="宋体" w:hAnsi="宋体"/>
                <w:color w:val="000000"/>
                <w:szCs w:val="21"/>
              </w:rPr>
            </w:pPr>
          </w:p>
        </w:tc>
        <w:tc>
          <w:tcPr>
            <w:tcW w:w="1137" w:type="pct"/>
            <w:tcBorders>
              <w:top w:val="single" w:color="auto" w:sz="4" w:space="0"/>
              <w:left w:val="single" w:color="auto" w:sz="4" w:space="0"/>
              <w:bottom w:val="single" w:color="auto" w:sz="4" w:space="0"/>
              <w:right w:val="single" w:color="auto" w:sz="4" w:space="0"/>
            </w:tcBorders>
            <w:vAlign w:val="center"/>
          </w:tcPr>
          <w:p w14:paraId="759F122E">
            <w:pPr>
              <w:snapToGrid w:val="0"/>
              <w:spacing w:line="360" w:lineRule="exact"/>
              <w:jc w:val="center"/>
              <w:rPr>
                <w:rFonts w:ascii="宋体" w:hAnsi="宋体"/>
                <w:color w:val="000000"/>
                <w:szCs w:val="21"/>
              </w:rPr>
            </w:pPr>
            <w:r>
              <w:rPr>
                <w:rFonts w:ascii="宋体" w:hAnsi="宋体"/>
                <w:color w:val="000000"/>
                <w:szCs w:val="21"/>
              </w:rPr>
              <w:t>GB/T 10357.5-2011</w:t>
            </w:r>
          </w:p>
        </w:tc>
      </w:tr>
      <w:tr w14:paraId="399F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74660179">
            <w:pPr>
              <w:snapToGrid w:val="0"/>
              <w:spacing w:line="360" w:lineRule="exact"/>
              <w:jc w:val="center"/>
              <w:rPr>
                <w:color w:val="000000"/>
                <w:szCs w:val="21"/>
              </w:rPr>
            </w:pPr>
            <w:r>
              <w:rPr>
                <w:rFonts w:hint="eastAsia"/>
                <w:color w:val="000000"/>
                <w:szCs w:val="21"/>
              </w:rPr>
              <w:t>21</w:t>
            </w:r>
          </w:p>
        </w:tc>
        <w:tc>
          <w:tcPr>
            <w:tcW w:w="936" w:type="pct"/>
            <w:vMerge w:val="continue"/>
            <w:tcBorders>
              <w:left w:val="single" w:color="auto" w:sz="4" w:space="0"/>
              <w:bottom w:val="single" w:color="auto" w:sz="4" w:space="0"/>
              <w:right w:val="single" w:color="auto" w:sz="4" w:space="0"/>
            </w:tcBorders>
            <w:vAlign w:val="center"/>
          </w:tcPr>
          <w:p w14:paraId="085374AC">
            <w:pPr>
              <w:widowControl/>
              <w:spacing w:line="360" w:lineRule="exact"/>
              <w:jc w:val="left"/>
              <w:rPr>
                <w:color w:val="000000"/>
                <w:szCs w:val="21"/>
              </w:rPr>
            </w:pPr>
          </w:p>
        </w:tc>
        <w:tc>
          <w:tcPr>
            <w:tcW w:w="1668" w:type="pct"/>
            <w:gridSpan w:val="2"/>
            <w:tcBorders>
              <w:top w:val="single" w:color="auto" w:sz="4" w:space="0"/>
              <w:left w:val="single" w:color="auto" w:sz="4" w:space="0"/>
              <w:bottom w:val="single" w:color="auto" w:sz="4" w:space="0"/>
              <w:right w:val="single" w:color="auto" w:sz="4" w:space="0"/>
            </w:tcBorders>
            <w:vAlign w:val="center"/>
          </w:tcPr>
          <w:p w14:paraId="04AFABC0">
            <w:pPr>
              <w:snapToGrid w:val="0"/>
              <w:spacing w:line="360" w:lineRule="exact"/>
              <w:jc w:val="center"/>
              <w:rPr>
                <w:color w:val="000000"/>
                <w:szCs w:val="21"/>
              </w:rPr>
            </w:pPr>
            <w:r>
              <w:rPr>
                <w:rFonts w:hint="eastAsia"/>
                <w:color w:val="000000"/>
                <w:szCs w:val="21"/>
              </w:rPr>
              <w:t>推拉构件强度试验</w:t>
            </w:r>
          </w:p>
        </w:tc>
        <w:tc>
          <w:tcPr>
            <w:tcW w:w="894" w:type="pct"/>
            <w:vMerge w:val="continue"/>
            <w:tcBorders>
              <w:left w:val="single" w:color="auto" w:sz="4" w:space="0"/>
              <w:right w:val="single" w:color="auto" w:sz="4" w:space="0"/>
            </w:tcBorders>
            <w:vAlign w:val="center"/>
          </w:tcPr>
          <w:p w14:paraId="625CA03E">
            <w:pPr>
              <w:widowControl/>
              <w:spacing w:line="360" w:lineRule="exact"/>
              <w:jc w:val="left"/>
              <w:rPr>
                <w:rFonts w:ascii="宋体" w:hAnsi="宋体"/>
                <w:color w:val="000000"/>
                <w:szCs w:val="21"/>
              </w:rPr>
            </w:pPr>
          </w:p>
        </w:tc>
        <w:tc>
          <w:tcPr>
            <w:tcW w:w="1137" w:type="pct"/>
            <w:tcBorders>
              <w:top w:val="single" w:color="auto" w:sz="4" w:space="0"/>
              <w:left w:val="single" w:color="auto" w:sz="4" w:space="0"/>
              <w:bottom w:val="single" w:color="auto" w:sz="4" w:space="0"/>
              <w:right w:val="single" w:color="auto" w:sz="4" w:space="0"/>
            </w:tcBorders>
            <w:vAlign w:val="center"/>
          </w:tcPr>
          <w:p w14:paraId="167C4CE8">
            <w:pPr>
              <w:snapToGrid w:val="0"/>
              <w:spacing w:line="360" w:lineRule="exact"/>
              <w:jc w:val="center"/>
              <w:rPr>
                <w:rFonts w:ascii="宋体" w:hAnsi="宋体"/>
                <w:color w:val="000000"/>
                <w:szCs w:val="21"/>
              </w:rPr>
            </w:pPr>
            <w:r>
              <w:rPr>
                <w:rFonts w:ascii="宋体" w:hAnsi="宋体"/>
                <w:color w:val="000000"/>
                <w:szCs w:val="21"/>
              </w:rPr>
              <w:t>GB/T 10357.5-2011</w:t>
            </w:r>
          </w:p>
        </w:tc>
      </w:tr>
      <w:tr w14:paraId="3980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575F4EDF">
            <w:pPr>
              <w:snapToGrid w:val="0"/>
              <w:spacing w:line="360" w:lineRule="exact"/>
              <w:jc w:val="center"/>
              <w:rPr>
                <w:color w:val="000000"/>
                <w:szCs w:val="21"/>
              </w:rPr>
            </w:pPr>
            <w:bookmarkStart w:id="1" w:name="_Hlk190871412"/>
            <w:r>
              <w:rPr>
                <w:rFonts w:hint="eastAsia"/>
                <w:color w:val="000000"/>
                <w:szCs w:val="21"/>
              </w:rPr>
              <w:t>22</w:t>
            </w:r>
          </w:p>
        </w:tc>
        <w:tc>
          <w:tcPr>
            <w:tcW w:w="939" w:type="pct"/>
            <w:gridSpan w:val="2"/>
            <w:vMerge w:val="restart"/>
            <w:tcBorders>
              <w:left w:val="single" w:color="auto" w:sz="4" w:space="0"/>
              <w:right w:val="single" w:color="auto" w:sz="4" w:space="0"/>
            </w:tcBorders>
            <w:vAlign w:val="center"/>
          </w:tcPr>
          <w:p w14:paraId="0116F387">
            <w:pPr>
              <w:snapToGrid w:val="0"/>
              <w:spacing w:line="360" w:lineRule="exact"/>
              <w:jc w:val="center"/>
              <w:rPr>
                <w:color w:val="000000"/>
                <w:szCs w:val="21"/>
              </w:rPr>
            </w:pPr>
            <w:r>
              <w:rPr>
                <w:rFonts w:hint="eastAsia"/>
                <w:color w:val="000000"/>
                <w:szCs w:val="21"/>
              </w:rPr>
              <w:t>力学性能-稳定性</w:t>
            </w:r>
          </w:p>
        </w:tc>
        <w:tc>
          <w:tcPr>
            <w:tcW w:w="1665" w:type="pct"/>
            <w:tcBorders>
              <w:left w:val="single" w:color="auto" w:sz="4" w:space="0"/>
              <w:right w:val="single" w:color="auto" w:sz="4" w:space="0"/>
            </w:tcBorders>
            <w:vAlign w:val="center"/>
          </w:tcPr>
          <w:p w14:paraId="727E55A6">
            <w:pPr>
              <w:snapToGrid w:val="0"/>
              <w:spacing w:line="360" w:lineRule="exact"/>
              <w:jc w:val="center"/>
              <w:rPr>
                <w:color w:val="000000"/>
                <w:szCs w:val="21"/>
              </w:rPr>
            </w:pPr>
            <w:r>
              <w:rPr>
                <w:rFonts w:hint="eastAsia"/>
                <w:color w:val="000000"/>
                <w:szCs w:val="21"/>
              </w:rPr>
              <w:t>搁板稳定性试验</w:t>
            </w:r>
          </w:p>
        </w:tc>
        <w:tc>
          <w:tcPr>
            <w:tcW w:w="894" w:type="pct"/>
            <w:vMerge w:val="restart"/>
            <w:tcBorders>
              <w:left w:val="single" w:color="auto" w:sz="4" w:space="0"/>
              <w:right w:val="single" w:color="auto" w:sz="4" w:space="0"/>
            </w:tcBorders>
            <w:vAlign w:val="center"/>
          </w:tcPr>
          <w:p w14:paraId="6889301F">
            <w:pPr>
              <w:snapToGrid w:val="0"/>
              <w:spacing w:line="360" w:lineRule="exact"/>
              <w:jc w:val="center"/>
              <w:rPr>
                <w:rFonts w:ascii="宋体" w:hAnsi="宋体"/>
                <w:color w:val="000000"/>
                <w:szCs w:val="21"/>
              </w:rPr>
            </w:pPr>
            <w:r>
              <w:rPr>
                <w:rFonts w:ascii="宋体" w:hAnsi="宋体"/>
                <w:color w:val="000000"/>
                <w:szCs w:val="21"/>
              </w:rPr>
              <w:t>GB/T 13668-2015</w:t>
            </w:r>
          </w:p>
        </w:tc>
        <w:tc>
          <w:tcPr>
            <w:tcW w:w="1137" w:type="pct"/>
            <w:tcBorders>
              <w:top w:val="single" w:color="auto" w:sz="4" w:space="0"/>
              <w:left w:val="single" w:color="auto" w:sz="4" w:space="0"/>
              <w:bottom w:val="single" w:color="auto" w:sz="4" w:space="0"/>
              <w:right w:val="single" w:color="auto" w:sz="4" w:space="0"/>
            </w:tcBorders>
            <w:vAlign w:val="center"/>
          </w:tcPr>
          <w:p w14:paraId="72080A4C">
            <w:pPr>
              <w:snapToGrid w:val="0"/>
              <w:spacing w:line="360" w:lineRule="exact"/>
              <w:jc w:val="center"/>
              <w:rPr>
                <w:rFonts w:ascii="宋体" w:hAnsi="宋体"/>
                <w:color w:val="000000"/>
                <w:szCs w:val="21"/>
              </w:rPr>
            </w:pPr>
            <w:r>
              <w:rPr>
                <w:rFonts w:ascii="宋体" w:hAnsi="宋体"/>
                <w:color w:val="000000"/>
                <w:szCs w:val="21"/>
              </w:rPr>
              <w:t>GB/T 10357.4-2013</w:t>
            </w:r>
          </w:p>
        </w:tc>
      </w:tr>
      <w:tr w14:paraId="2D1A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0D7D1FDA">
            <w:pPr>
              <w:snapToGrid w:val="0"/>
              <w:spacing w:line="360" w:lineRule="exact"/>
              <w:jc w:val="center"/>
              <w:rPr>
                <w:color w:val="000000"/>
                <w:szCs w:val="21"/>
              </w:rPr>
            </w:pPr>
            <w:r>
              <w:rPr>
                <w:rFonts w:hint="eastAsia"/>
                <w:color w:val="000000"/>
                <w:szCs w:val="21"/>
              </w:rPr>
              <w:t>23</w:t>
            </w:r>
          </w:p>
        </w:tc>
        <w:tc>
          <w:tcPr>
            <w:tcW w:w="939" w:type="pct"/>
            <w:gridSpan w:val="2"/>
            <w:vMerge w:val="continue"/>
            <w:tcBorders>
              <w:left w:val="single" w:color="auto" w:sz="4" w:space="0"/>
              <w:right w:val="single" w:color="auto" w:sz="4" w:space="0"/>
            </w:tcBorders>
            <w:vAlign w:val="center"/>
          </w:tcPr>
          <w:p w14:paraId="143B9649">
            <w:pPr>
              <w:snapToGrid w:val="0"/>
              <w:spacing w:line="360" w:lineRule="exact"/>
              <w:jc w:val="center"/>
              <w:rPr>
                <w:color w:val="000000"/>
                <w:szCs w:val="21"/>
              </w:rPr>
            </w:pPr>
          </w:p>
        </w:tc>
        <w:tc>
          <w:tcPr>
            <w:tcW w:w="1665" w:type="pct"/>
            <w:tcBorders>
              <w:left w:val="single" w:color="auto" w:sz="4" w:space="0"/>
              <w:right w:val="single" w:color="auto" w:sz="4" w:space="0"/>
            </w:tcBorders>
            <w:vAlign w:val="center"/>
          </w:tcPr>
          <w:p w14:paraId="49300DF5">
            <w:pPr>
              <w:snapToGrid w:val="0"/>
              <w:spacing w:line="360" w:lineRule="exact"/>
              <w:jc w:val="center"/>
              <w:rPr>
                <w:color w:val="000000"/>
                <w:szCs w:val="21"/>
              </w:rPr>
            </w:pPr>
            <w:r>
              <w:rPr>
                <w:rFonts w:hint="eastAsia" w:ascii="宋体" w:hAnsi="宋体"/>
              </w:rPr>
              <w:t>非固定柜空载稳定性试验</w:t>
            </w:r>
          </w:p>
        </w:tc>
        <w:tc>
          <w:tcPr>
            <w:tcW w:w="894" w:type="pct"/>
            <w:vMerge w:val="continue"/>
            <w:tcBorders>
              <w:left w:val="single" w:color="auto" w:sz="4" w:space="0"/>
              <w:right w:val="single" w:color="auto" w:sz="4" w:space="0"/>
            </w:tcBorders>
            <w:vAlign w:val="center"/>
          </w:tcPr>
          <w:p w14:paraId="4D0128D0">
            <w:pPr>
              <w:snapToGrid w:val="0"/>
              <w:spacing w:line="360" w:lineRule="exact"/>
              <w:jc w:val="center"/>
              <w:rPr>
                <w:rFonts w:ascii="宋体" w:hAnsi="宋体"/>
                <w:color w:val="000000"/>
                <w:szCs w:val="21"/>
              </w:rPr>
            </w:pPr>
          </w:p>
        </w:tc>
        <w:tc>
          <w:tcPr>
            <w:tcW w:w="1137" w:type="pct"/>
            <w:tcBorders>
              <w:top w:val="single" w:color="auto" w:sz="4" w:space="0"/>
              <w:left w:val="single" w:color="auto" w:sz="4" w:space="0"/>
              <w:bottom w:val="single" w:color="auto" w:sz="4" w:space="0"/>
              <w:right w:val="single" w:color="auto" w:sz="4" w:space="0"/>
            </w:tcBorders>
            <w:vAlign w:val="center"/>
          </w:tcPr>
          <w:p w14:paraId="4087998A">
            <w:pPr>
              <w:snapToGrid w:val="0"/>
              <w:spacing w:line="360" w:lineRule="exact"/>
              <w:jc w:val="center"/>
              <w:rPr>
                <w:rFonts w:ascii="宋体" w:hAnsi="宋体"/>
                <w:color w:val="000000"/>
                <w:szCs w:val="21"/>
              </w:rPr>
            </w:pPr>
            <w:r>
              <w:rPr>
                <w:rFonts w:ascii="宋体" w:hAnsi="宋体"/>
                <w:color w:val="000000"/>
                <w:szCs w:val="21"/>
              </w:rPr>
              <w:t>GB/T 10357.4-2013</w:t>
            </w:r>
          </w:p>
        </w:tc>
      </w:tr>
      <w:tr w14:paraId="618A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4D2A129B">
            <w:pPr>
              <w:snapToGrid w:val="0"/>
              <w:spacing w:line="360" w:lineRule="exact"/>
              <w:jc w:val="center"/>
              <w:rPr>
                <w:color w:val="000000"/>
                <w:szCs w:val="21"/>
              </w:rPr>
            </w:pPr>
            <w:r>
              <w:rPr>
                <w:rFonts w:hint="eastAsia"/>
                <w:color w:val="000000"/>
                <w:szCs w:val="21"/>
              </w:rPr>
              <w:t>24</w:t>
            </w:r>
          </w:p>
        </w:tc>
        <w:tc>
          <w:tcPr>
            <w:tcW w:w="939" w:type="pct"/>
            <w:gridSpan w:val="2"/>
            <w:vMerge w:val="continue"/>
            <w:tcBorders>
              <w:left w:val="single" w:color="auto" w:sz="4" w:space="0"/>
              <w:right w:val="single" w:color="auto" w:sz="4" w:space="0"/>
            </w:tcBorders>
            <w:vAlign w:val="center"/>
          </w:tcPr>
          <w:p w14:paraId="621899E0">
            <w:pPr>
              <w:snapToGrid w:val="0"/>
              <w:spacing w:line="360" w:lineRule="exact"/>
              <w:jc w:val="center"/>
              <w:rPr>
                <w:color w:val="000000"/>
                <w:szCs w:val="21"/>
              </w:rPr>
            </w:pPr>
          </w:p>
        </w:tc>
        <w:tc>
          <w:tcPr>
            <w:tcW w:w="1665" w:type="pct"/>
            <w:tcBorders>
              <w:left w:val="single" w:color="auto" w:sz="4" w:space="0"/>
              <w:right w:val="single" w:color="auto" w:sz="4" w:space="0"/>
            </w:tcBorders>
            <w:vAlign w:val="center"/>
          </w:tcPr>
          <w:p w14:paraId="7DAAD9CD">
            <w:pPr>
              <w:snapToGrid w:val="0"/>
              <w:spacing w:line="360" w:lineRule="exact"/>
              <w:jc w:val="center"/>
              <w:rPr>
                <w:color w:val="000000"/>
                <w:szCs w:val="21"/>
              </w:rPr>
            </w:pPr>
            <w:r>
              <w:rPr>
                <w:rFonts w:hint="eastAsia" w:ascii="宋体" w:hAnsi="宋体"/>
              </w:rPr>
              <w:t>非固定柜加载稳定性试验</w:t>
            </w:r>
          </w:p>
        </w:tc>
        <w:tc>
          <w:tcPr>
            <w:tcW w:w="894" w:type="pct"/>
            <w:vMerge w:val="continue"/>
            <w:tcBorders>
              <w:left w:val="single" w:color="auto" w:sz="4" w:space="0"/>
              <w:right w:val="single" w:color="auto" w:sz="4" w:space="0"/>
            </w:tcBorders>
            <w:vAlign w:val="center"/>
          </w:tcPr>
          <w:p w14:paraId="64D410D9">
            <w:pPr>
              <w:snapToGrid w:val="0"/>
              <w:spacing w:line="360" w:lineRule="exact"/>
              <w:jc w:val="center"/>
              <w:rPr>
                <w:rFonts w:ascii="宋体" w:hAnsi="宋体"/>
                <w:color w:val="000000"/>
                <w:szCs w:val="21"/>
              </w:rPr>
            </w:pPr>
          </w:p>
        </w:tc>
        <w:tc>
          <w:tcPr>
            <w:tcW w:w="1137" w:type="pct"/>
            <w:tcBorders>
              <w:top w:val="single" w:color="auto" w:sz="4" w:space="0"/>
              <w:left w:val="single" w:color="auto" w:sz="4" w:space="0"/>
              <w:bottom w:val="single" w:color="auto" w:sz="4" w:space="0"/>
              <w:right w:val="single" w:color="auto" w:sz="4" w:space="0"/>
            </w:tcBorders>
            <w:vAlign w:val="center"/>
          </w:tcPr>
          <w:p w14:paraId="369732F1">
            <w:pPr>
              <w:snapToGrid w:val="0"/>
              <w:spacing w:line="360" w:lineRule="exact"/>
              <w:jc w:val="center"/>
              <w:rPr>
                <w:rFonts w:ascii="宋体" w:hAnsi="宋体"/>
                <w:color w:val="000000"/>
                <w:szCs w:val="21"/>
              </w:rPr>
            </w:pPr>
            <w:r>
              <w:rPr>
                <w:rFonts w:ascii="宋体" w:hAnsi="宋体"/>
                <w:color w:val="000000"/>
                <w:szCs w:val="21"/>
              </w:rPr>
              <w:t>GB/T 10357.4-2013</w:t>
            </w:r>
          </w:p>
        </w:tc>
      </w:tr>
      <w:bookmarkEnd w:id="1"/>
      <w:tr w14:paraId="4765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2540F0DF">
            <w:pPr>
              <w:snapToGrid w:val="0"/>
              <w:spacing w:line="360" w:lineRule="exact"/>
              <w:jc w:val="left"/>
              <w:rPr>
                <w:rFonts w:ascii="宋体" w:hAnsi="宋体"/>
                <w:color w:val="000000"/>
                <w:szCs w:val="21"/>
              </w:rPr>
            </w:pPr>
            <w:r>
              <w:rPr>
                <w:rFonts w:hint="eastAsia" w:ascii="宋体" w:hAnsi="宋体"/>
                <w:color w:val="000000"/>
                <w:szCs w:val="21"/>
              </w:rPr>
              <w:t>注：外观要求的检验项目为GB/T 13668-2015中表2中基本项目。</w:t>
            </w:r>
          </w:p>
        </w:tc>
      </w:tr>
      <w:bookmarkEnd w:id="0"/>
    </w:tbl>
    <w:p w14:paraId="4D105D27">
      <w:pPr>
        <w:spacing w:line="40" w:lineRule="exact"/>
      </w:pPr>
    </w:p>
    <w:p w14:paraId="264E0B2C">
      <w:pPr>
        <w:spacing w:line="360" w:lineRule="auto"/>
        <w:ind w:firstLine="420" w:firstLineChars="200"/>
        <w:rPr>
          <w:rFonts w:ascii="宋体" w:hAnsi="宋体"/>
          <w:color w:val="000000"/>
          <w:szCs w:val="21"/>
        </w:rPr>
      </w:pPr>
      <w:r>
        <w:rPr>
          <w:rFonts w:hint="eastAsia" w:ascii="宋体" w:hAnsi="宋体"/>
          <w:color w:val="000000"/>
          <w:szCs w:val="21"/>
        </w:rPr>
        <w:t>执行企业标准、团体标准、地方标准的产品，检验项目参照上述内容执行。</w:t>
      </w:r>
    </w:p>
    <w:p w14:paraId="1B0F546E">
      <w:pPr>
        <w:spacing w:line="360" w:lineRule="auto"/>
        <w:rPr>
          <w:rFonts w:ascii="黑体" w:hAnsi="宋体" w:eastAsia="黑体"/>
          <w:color w:val="000000"/>
          <w:szCs w:val="21"/>
        </w:rPr>
      </w:pPr>
      <w:r>
        <w:rPr>
          <w:rFonts w:hint="eastAsia" w:ascii="黑体" w:hAnsi="宋体" w:eastAsia="黑体"/>
          <w:color w:val="000000"/>
          <w:szCs w:val="21"/>
        </w:rPr>
        <w:t>3 判定规则</w:t>
      </w:r>
    </w:p>
    <w:p w14:paraId="3626B157">
      <w:pPr>
        <w:spacing w:line="360" w:lineRule="auto"/>
        <w:rPr>
          <w:rFonts w:ascii="宋体" w:hAnsi="宋体"/>
          <w:color w:val="000000"/>
          <w:szCs w:val="21"/>
        </w:rPr>
      </w:pPr>
      <w:r>
        <w:rPr>
          <w:rFonts w:hint="eastAsia" w:ascii="宋体" w:hAnsi="宋体"/>
          <w:color w:val="000000"/>
          <w:szCs w:val="21"/>
        </w:rPr>
        <w:t>3.1依据标准</w:t>
      </w:r>
    </w:p>
    <w:p w14:paraId="6D8D8ADF">
      <w:pPr>
        <w:spacing w:line="360" w:lineRule="auto"/>
        <w:ind w:firstLine="420" w:firstLineChars="200"/>
        <w:rPr>
          <w:rFonts w:ascii="宋体" w:hAnsi="宋体"/>
          <w:color w:val="000000"/>
          <w:szCs w:val="21"/>
        </w:rPr>
      </w:pPr>
      <w:r>
        <w:rPr>
          <w:rFonts w:hint="eastAsia" w:ascii="宋体" w:hAnsi="宋体"/>
          <w:color w:val="000000"/>
          <w:szCs w:val="21"/>
        </w:rPr>
        <w:t>GB/T 13668-2015 钢制书柜、资料柜通用技术</w:t>
      </w:r>
      <w:bookmarkStart w:id="3" w:name="_GoBack"/>
      <w:bookmarkEnd w:id="3"/>
      <w:r>
        <w:rPr>
          <w:rFonts w:hint="eastAsia" w:ascii="宋体" w:hAnsi="宋体"/>
          <w:color w:val="000000"/>
          <w:szCs w:val="21"/>
        </w:rPr>
        <w:t>条件</w:t>
      </w:r>
    </w:p>
    <w:p w14:paraId="6A15771C">
      <w:pPr>
        <w:spacing w:line="360" w:lineRule="auto"/>
        <w:ind w:firstLine="420" w:firstLineChars="200"/>
        <w:rPr>
          <w:rFonts w:ascii="宋体" w:hAnsi="宋体"/>
          <w:color w:val="000000"/>
          <w:szCs w:val="21"/>
        </w:rPr>
      </w:pPr>
      <w:r>
        <w:rPr>
          <w:rFonts w:hint="eastAsia" w:ascii="宋体" w:hAnsi="宋体"/>
          <w:color w:val="000000"/>
          <w:szCs w:val="21"/>
        </w:rPr>
        <w:t>现行有效的企业标准、团体标准、地方标准及产品明示质量要求。</w:t>
      </w:r>
    </w:p>
    <w:p w14:paraId="54874ECD">
      <w:pPr>
        <w:spacing w:line="360" w:lineRule="auto"/>
        <w:rPr>
          <w:rFonts w:ascii="宋体" w:hAnsi="宋体"/>
          <w:color w:val="000000"/>
          <w:szCs w:val="21"/>
        </w:rPr>
      </w:pPr>
      <w:r>
        <w:rPr>
          <w:rFonts w:hint="eastAsia" w:ascii="宋体" w:hAnsi="宋体"/>
          <w:color w:val="000000"/>
          <w:szCs w:val="21"/>
        </w:rPr>
        <w:t>3.2判定原则</w:t>
      </w:r>
    </w:p>
    <w:p w14:paraId="65E7024F">
      <w:pPr>
        <w:spacing w:line="360" w:lineRule="auto"/>
        <w:ind w:firstLine="420" w:firstLineChars="200"/>
        <w:rPr>
          <w:rFonts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14:paraId="6A5089DB">
      <w:pPr>
        <w:spacing w:line="360" w:lineRule="auto"/>
        <w:ind w:firstLine="420" w:firstLineChars="200"/>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2EC58BBF">
      <w:pPr>
        <w:spacing w:line="360" w:lineRule="auto"/>
        <w:ind w:firstLine="420" w:firstLineChars="200"/>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6B8EFB85">
      <w:pPr>
        <w:spacing w:line="360" w:lineRule="auto"/>
        <w:ind w:firstLine="420" w:firstLineChars="200"/>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6754150D">
      <w:pPr>
        <w:spacing w:line="360" w:lineRule="auto"/>
        <w:ind w:firstLine="420" w:firstLineChars="200"/>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5D4B8E56">
      <w:pPr>
        <w:spacing w:line="360" w:lineRule="auto"/>
        <w:ind w:firstLine="420" w:firstLineChars="200"/>
      </w:pPr>
      <w:r>
        <w:rPr>
          <w:rFonts w:hint="eastAsia" w:ascii="宋体" w:hAnsi="宋体"/>
          <w:color w:val="000000"/>
          <w:szCs w:val="21"/>
        </w:rPr>
        <w:t>若被检产品明示的质量要求缺少本细则中检验项目依据的推荐性标准要求时，该项目不参与判定。</w:t>
      </w:r>
      <w:bookmarkStart w:id="2" w:name="_PictureBullets"/>
      <w:bookmarkEnd w:id="2"/>
    </w:p>
    <w:sectPr>
      <w:footerReference r:id="rId3" w:type="default"/>
      <w:pgSz w:w="11906" w:h="16838"/>
      <w:pgMar w:top="1440" w:right="1191" w:bottom="1440"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5BCD1">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7E733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7E7335">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186"/>
    <w:rsid w:val="00004063"/>
    <w:rsid w:val="00025515"/>
    <w:rsid w:val="00045FDD"/>
    <w:rsid w:val="00050456"/>
    <w:rsid w:val="000659D8"/>
    <w:rsid w:val="000C2680"/>
    <w:rsid w:val="00106A79"/>
    <w:rsid w:val="001117D6"/>
    <w:rsid w:val="001217D1"/>
    <w:rsid w:val="00122872"/>
    <w:rsid w:val="001604CB"/>
    <w:rsid w:val="0016701A"/>
    <w:rsid w:val="00194DBC"/>
    <w:rsid w:val="001C2D2C"/>
    <w:rsid w:val="001D7C40"/>
    <w:rsid w:val="001E1F9C"/>
    <w:rsid w:val="00257F33"/>
    <w:rsid w:val="002D16A5"/>
    <w:rsid w:val="002D3FFD"/>
    <w:rsid w:val="002E2A4E"/>
    <w:rsid w:val="00312E37"/>
    <w:rsid w:val="0032266B"/>
    <w:rsid w:val="003341B5"/>
    <w:rsid w:val="00390EDB"/>
    <w:rsid w:val="003A2DEF"/>
    <w:rsid w:val="003C6950"/>
    <w:rsid w:val="003E4B44"/>
    <w:rsid w:val="00421CD1"/>
    <w:rsid w:val="00455EF0"/>
    <w:rsid w:val="00460922"/>
    <w:rsid w:val="00467641"/>
    <w:rsid w:val="00473D86"/>
    <w:rsid w:val="004D1BFE"/>
    <w:rsid w:val="004E01C4"/>
    <w:rsid w:val="00507710"/>
    <w:rsid w:val="005317E1"/>
    <w:rsid w:val="00565772"/>
    <w:rsid w:val="005766DC"/>
    <w:rsid w:val="005A4C21"/>
    <w:rsid w:val="006344BC"/>
    <w:rsid w:val="00680F2F"/>
    <w:rsid w:val="00736101"/>
    <w:rsid w:val="0075571B"/>
    <w:rsid w:val="00780F0E"/>
    <w:rsid w:val="0079019A"/>
    <w:rsid w:val="008118A0"/>
    <w:rsid w:val="0083563B"/>
    <w:rsid w:val="00845B6E"/>
    <w:rsid w:val="008A00EA"/>
    <w:rsid w:val="008A138F"/>
    <w:rsid w:val="008A2F7A"/>
    <w:rsid w:val="008D5B64"/>
    <w:rsid w:val="00930B82"/>
    <w:rsid w:val="00935608"/>
    <w:rsid w:val="00970D73"/>
    <w:rsid w:val="009A1031"/>
    <w:rsid w:val="009A4F76"/>
    <w:rsid w:val="009C4119"/>
    <w:rsid w:val="009F47B6"/>
    <w:rsid w:val="00A44453"/>
    <w:rsid w:val="00A5735D"/>
    <w:rsid w:val="00A57EAE"/>
    <w:rsid w:val="00A720A6"/>
    <w:rsid w:val="00A77186"/>
    <w:rsid w:val="00AA136C"/>
    <w:rsid w:val="00AE7A75"/>
    <w:rsid w:val="00B02774"/>
    <w:rsid w:val="00B24A7E"/>
    <w:rsid w:val="00B26300"/>
    <w:rsid w:val="00B524FD"/>
    <w:rsid w:val="00B77C95"/>
    <w:rsid w:val="00B8176A"/>
    <w:rsid w:val="00BC7117"/>
    <w:rsid w:val="00BE358C"/>
    <w:rsid w:val="00D34925"/>
    <w:rsid w:val="00D74D3C"/>
    <w:rsid w:val="00D77F63"/>
    <w:rsid w:val="00DC451C"/>
    <w:rsid w:val="00DD6DAD"/>
    <w:rsid w:val="00E10F76"/>
    <w:rsid w:val="00E32EBE"/>
    <w:rsid w:val="00EB5530"/>
    <w:rsid w:val="00EF2E74"/>
    <w:rsid w:val="00F214A3"/>
    <w:rsid w:val="00F6006F"/>
    <w:rsid w:val="146B7C3A"/>
    <w:rsid w:val="30401A14"/>
    <w:rsid w:val="496A5507"/>
    <w:rsid w:val="4E434405"/>
    <w:rsid w:val="50FB4747"/>
    <w:rsid w:val="6CB46F40"/>
    <w:rsid w:val="728B1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7"/>
    <w:qFormat/>
    <w:uiPriority w:val="9"/>
    <w:pPr>
      <w:keepNext/>
      <w:keepLines/>
      <w:spacing w:before="480" w:after="80"/>
      <w:outlineLvl w:val="0"/>
    </w:pPr>
    <w:rPr>
      <w:rFonts w:asciiTheme="majorHAnsi" w:hAnsiTheme="majorHAnsi" w:eastAsiaTheme="majorEastAsia" w:cstheme="majorBidi"/>
      <w:color w:val="376092" w:themeColor="accent1" w:themeShade="BF"/>
      <w:sz w:val="48"/>
      <w:szCs w:val="48"/>
    </w:rPr>
  </w:style>
  <w:style w:type="paragraph" w:styleId="3">
    <w:name w:val="heading 2"/>
    <w:basedOn w:val="1"/>
    <w:link w:val="18"/>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40"/>
      <w:szCs w:val="40"/>
    </w:rPr>
  </w:style>
  <w:style w:type="paragraph" w:styleId="4">
    <w:name w:val="heading 3"/>
    <w:basedOn w:val="1"/>
    <w:link w:val="19"/>
    <w:semiHidden/>
    <w:unhideWhenUsed/>
    <w:qFormat/>
    <w:uiPriority w:val="9"/>
    <w:pPr>
      <w:keepNext/>
      <w:keepLines/>
      <w:spacing w:before="160" w:after="80"/>
      <w:outlineLvl w:val="2"/>
    </w:pPr>
    <w:rPr>
      <w:rFonts w:asciiTheme="majorHAnsi" w:hAnsiTheme="majorHAnsi" w:eastAsiaTheme="majorEastAsia" w:cstheme="majorBidi"/>
      <w:color w:val="376092" w:themeColor="accent1" w:themeShade="BF"/>
      <w:sz w:val="32"/>
      <w:szCs w:val="32"/>
    </w:rPr>
  </w:style>
  <w:style w:type="paragraph" w:styleId="5">
    <w:name w:val="heading 4"/>
    <w:basedOn w:val="1"/>
    <w:link w:val="20"/>
    <w:semiHidden/>
    <w:unhideWhenUsed/>
    <w:qFormat/>
    <w:uiPriority w:val="9"/>
    <w:pPr>
      <w:keepNext/>
      <w:keepLines/>
      <w:spacing w:before="80" w:after="40"/>
      <w:outlineLvl w:val="3"/>
    </w:pPr>
    <w:rPr>
      <w:rFonts w:cstheme="majorBidi"/>
      <w:color w:val="376092" w:themeColor="accent1" w:themeShade="BF"/>
      <w:sz w:val="28"/>
      <w:szCs w:val="28"/>
    </w:rPr>
  </w:style>
  <w:style w:type="paragraph" w:styleId="6">
    <w:name w:val="heading 5"/>
    <w:basedOn w:val="1"/>
    <w:link w:val="21"/>
    <w:semiHidden/>
    <w:unhideWhenUsed/>
    <w:qFormat/>
    <w:uiPriority w:val="9"/>
    <w:pPr>
      <w:keepNext/>
      <w:keepLines/>
      <w:spacing w:before="80" w:after="40"/>
      <w:outlineLvl w:val="4"/>
    </w:pPr>
    <w:rPr>
      <w:rFonts w:cstheme="majorBidi"/>
      <w:color w:val="376092" w:themeColor="accent1" w:themeShade="BF"/>
      <w:sz w:val="24"/>
    </w:rPr>
  </w:style>
  <w:style w:type="paragraph" w:styleId="7">
    <w:name w:val="heading 6"/>
    <w:basedOn w:val="1"/>
    <w:link w:val="22"/>
    <w:semiHidden/>
    <w:unhideWhenUsed/>
    <w:qFormat/>
    <w:uiPriority w:val="9"/>
    <w:pPr>
      <w:keepNext/>
      <w:keepLines/>
      <w:spacing w:before="40"/>
      <w:outlineLvl w:val="5"/>
    </w:pPr>
    <w:rPr>
      <w:rFonts w:cstheme="majorBidi"/>
      <w:b/>
      <w:bCs/>
      <w:color w:val="376092" w:themeColor="accent1" w:themeShade="BF"/>
    </w:rPr>
  </w:style>
  <w:style w:type="paragraph" w:styleId="8">
    <w:name w:val="heading 7"/>
    <w:basedOn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Char"/>
    <w:basedOn w:val="16"/>
    <w:link w:val="2"/>
    <w:qFormat/>
    <w:uiPriority w:val="9"/>
    <w:rPr>
      <w:rFonts w:asciiTheme="majorHAnsi" w:hAnsiTheme="majorHAnsi" w:eastAsiaTheme="majorEastAsia" w:cstheme="majorBidi"/>
      <w:color w:val="376092" w:themeColor="accent1" w:themeShade="BF"/>
      <w:sz w:val="48"/>
      <w:szCs w:val="48"/>
    </w:rPr>
  </w:style>
  <w:style w:type="character" w:customStyle="1" w:styleId="18">
    <w:name w:val="标题 2 Char"/>
    <w:basedOn w:val="16"/>
    <w:link w:val="3"/>
    <w:semiHidden/>
    <w:qFormat/>
    <w:uiPriority w:val="9"/>
    <w:rPr>
      <w:rFonts w:asciiTheme="majorHAnsi" w:hAnsiTheme="majorHAnsi" w:eastAsiaTheme="majorEastAsia" w:cstheme="majorBidi"/>
      <w:color w:val="376092" w:themeColor="accent1" w:themeShade="BF"/>
      <w:sz w:val="40"/>
      <w:szCs w:val="40"/>
    </w:rPr>
  </w:style>
  <w:style w:type="character" w:customStyle="1" w:styleId="19">
    <w:name w:val="标题 3 Char"/>
    <w:basedOn w:val="16"/>
    <w:link w:val="4"/>
    <w:semiHidden/>
    <w:qFormat/>
    <w:uiPriority w:val="9"/>
    <w:rPr>
      <w:rFonts w:asciiTheme="majorHAnsi" w:hAnsiTheme="majorHAnsi" w:eastAsiaTheme="majorEastAsia" w:cstheme="majorBidi"/>
      <w:color w:val="376092" w:themeColor="accent1" w:themeShade="BF"/>
      <w:sz w:val="32"/>
      <w:szCs w:val="32"/>
    </w:rPr>
  </w:style>
  <w:style w:type="character" w:customStyle="1" w:styleId="20">
    <w:name w:val="标题 4 Char"/>
    <w:basedOn w:val="16"/>
    <w:link w:val="5"/>
    <w:semiHidden/>
    <w:qFormat/>
    <w:uiPriority w:val="9"/>
    <w:rPr>
      <w:rFonts w:cstheme="majorBidi"/>
      <w:color w:val="376092" w:themeColor="accent1" w:themeShade="BF"/>
      <w:sz w:val="28"/>
      <w:szCs w:val="28"/>
    </w:rPr>
  </w:style>
  <w:style w:type="character" w:customStyle="1" w:styleId="21">
    <w:name w:val="标题 5 Char"/>
    <w:basedOn w:val="16"/>
    <w:link w:val="6"/>
    <w:semiHidden/>
    <w:qFormat/>
    <w:uiPriority w:val="9"/>
    <w:rPr>
      <w:rFonts w:cstheme="majorBidi"/>
      <w:color w:val="376092" w:themeColor="accent1" w:themeShade="BF"/>
      <w:sz w:val="24"/>
      <w:szCs w:val="24"/>
    </w:rPr>
  </w:style>
  <w:style w:type="character" w:customStyle="1" w:styleId="22">
    <w:name w:val="标题 6 Char"/>
    <w:basedOn w:val="16"/>
    <w:link w:val="7"/>
    <w:semiHidden/>
    <w:qFormat/>
    <w:uiPriority w:val="9"/>
    <w:rPr>
      <w:rFonts w:cstheme="majorBidi"/>
      <w:b/>
      <w:bCs/>
      <w:color w:val="376092" w:themeColor="accent1" w:themeShade="BF"/>
    </w:rPr>
  </w:style>
  <w:style w:type="character" w:customStyle="1" w:styleId="23">
    <w:name w:val="标题 7 Char"/>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Char"/>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Char"/>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Char"/>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Char"/>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Char"/>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0"/>
    <w:pPr>
      <w:ind w:left="720"/>
      <w:contextualSpacing/>
    </w:pPr>
  </w:style>
  <w:style w:type="character" w:customStyle="1" w:styleId="31">
    <w:name w:val="明显强调1"/>
    <w:basedOn w:val="16"/>
    <w:qFormat/>
    <w:uiPriority w:val="21"/>
    <w:rPr>
      <w:i/>
      <w:iCs/>
      <w:color w:val="376092" w:themeColor="accent1" w:themeShade="BF"/>
    </w:rPr>
  </w:style>
  <w:style w:type="paragraph" w:styleId="32">
    <w:name w:val="Intense Quote"/>
    <w:basedOn w:val="1"/>
    <w:link w:val="33"/>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3">
    <w:name w:val="明显引用 Char"/>
    <w:basedOn w:val="16"/>
    <w:link w:val="32"/>
    <w:qFormat/>
    <w:uiPriority w:val="30"/>
    <w:rPr>
      <w:i/>
      <w:iCs/>
      <w:color w:val="376092" w:themeColor="accent1" w:themeShade="BF"/>
    </w:rPr>
  </w:style>
  <w:style w:type="character" w:customStyle="1" w:styleId="34">
    <w:name w:val="明显参考1"/>
    <w:basedOn w:val="16"/>
    <w:qFormat/>
    <w:uiPriority w:val="32"/>
    <w:rPr>
      <w:b/>
      <w:bCs/>
      <w:color w:val="376092" w:themeColor="accent1" w:themeShade="BF"/>
      <w:spacing w:val="5"/>
    </w:rPr>
  </w:style>
  <w:style w:type="character" w:customStyle="1" w:styleId="35">
    <w:name w:val="页眉 Char"/>
    <w:basedOn w:val="16"/>
    <w:link w:val="12"/>
    <w:qFormat/>
    <w:uiPriority w:val="99"/>
    <w:rPr>
      <w:sz w:val="18"/>
      <w:szCs w:val="18"/>
    </w:rPr>
  </w:style>
  <w:style w:type="character" w:customStyle="1" w:styleId="36">
    <w:name w:val="页脚 Char"/>
    <w:basedOn w:val="16"/>
    <w:link w:val="11"/>
    <w:qFormat/>
    <w:uiPriority w:val="99"/>
    <w:rPr>
      <w:sz w:val="18"/>
      <w:szCs w:val="18"/>
    </w:rPr>
  </w:style>
  <w:style w:type="paragraph" w:customStyle="1" w:styleId="37">
    <w:name w:val="页眉_0"/>
    <w:basedOn w:val="1"/>
    <w:qFormat/>
    <w:uiPriority w:val="0"/>
    <w:pPr>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790</Words>
  <Characters>1205</Characters>
  <Lines>398</Lines>
  <Paragraphs>201</Paragraphs>
  <TotalTime>0</TotalTime>
  <ScaleCrop>false</ScaleCrop>
  <LinksUpToDate>false</LinksUpToDate>
  <CharactersWithSpaces>1242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2025-04-02T04:01:00Z</dcterms:created>
  <dc:creator>lenovo</dc:creator>
  <cp:lastModifiedBy>随曲就伸</cp:lastModifiedBy>
  <dcterms:modified xsi:type="dcterms:W3CDTF">2025-04-03T00:38:21Z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eyJoZGlkIjoiOWI0ZDMzMmU1ODYzOTJiMjFkOGM4MDQxNDQ1MjRmZTciLCJ1c2VySWQiOiIyOTY4MDA2NzUifQ==</vt:lpwstr>
  </property>
  <property fmtid="{D5CDD505-2E9C-101B-9397-08002B2CF9AE}" pid="3" name="KSOProductBuildVer">
    <vt:lpwstr>2052-12.1.0.19302</vt:lpwstr>
  </property>
  <property fmtid="{D5CDD505-2E9C-101B-9397-08002B2CF9AE}" pid="4" name="ICV">
    <vt:lpwstr>7B7C46926D0C406785097C8911E41263_13</vt:lpwstr>
  </property>
</Properties>
</file>