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8E0DA">
      <w:pPr>
        <w:adjustRightInd w:val="0"/>
        <w:snapToGrid w:val="0"/>
        <w:spacing w:line="440" w:lineRule="exact"/>
        <w:rPr>
          <w:rFonts w:hint="default" w:ascii="黑体" w:hAnsi="黑体" w:eastAsia="黑体" w:cs="宋体"/>
          <w:b w:val="0"/>
          <w:bCs w:val="0"/>
          <w:color w:val="000000"/>
          <w:sz w:val="32"/>
          <w:szCs w:val="32"/>
          <w:lang w:val="en-US" w:eastAsia="zh-CN"/>
        </w:rPr>
      </w:pPr>
      <w:r>
        <w:rPr>
          <w:rFonts w:hint="eastAsia" w:ascii="黑体" w:hAnsi="黑体" w:eastAsia="黑体" w:cs="宋体"/>
          <w:b w:val="0"/>
          <w:bCs w:val="0"/>
          <w:color w:val="000000"/>
          <w:sz w:val="32"/>
          <w:szCs w:val="32"/>
        </w:rPr>
        <w:t>附件</w:t>
      </w:r>
      <w:r>
        <w:rPr>
          <w:rFonts w:hint="eastAsia" w:ascii="黑体" w:hAnsi="黑体" w:eastAsia="黑体" w:cs="宋体"/>
          <w:b w:val="0"/>
          <w:bCs w:val="0"/>
          <w:color w:val="000000"/>
          <w:sz w:val="32"/>
          <w:szCs w:val="32"/>
          <w:lang w:val="en-US" w:eastAsia="zh-CN"/>
        </w:rPr>
        <w:t>16</w:t>
      </w:r>
    </w:p>
    <w:p w14:paraId="3AB02828">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sz w:val="32"/>
          <w:szCs w:val="32"/>
        </w:rPr>
        <w:t>陕西省</w:t>
      </w:r>
      <w:r>
        <w:rPr>
          <w:rFonts w:hint="eastAsia" w:ascii="方正小标宋简体" w:hAnsi="仿宋" w:eastAsia="方正小标宋简体" w:cs="方正仿宋简体"/>
          <w:color w:val="000000"/>
          <w:sz w:val="32"/>
          <w:szCs w:val="32"/>
        </w:rPr>
        <w:t>混凝</w:t>
      </w:r>
      <w:bookmarkStart w:id="0" w:name="_GoBack"/>
      <w:bookmarkEnd w:id="0"/>
      <w:r>
        <w:rPr>
          <w:rFonts w:hint="eastAsia" w:ascii="方正小标宋简体" w:hAnsi="仿宋" w:eastAsia="方正小标宋简体" w:cs="方正仿宋简体"/>
          <w:color w:val="000000"/>
          <w:sz w:val="32"/>
          <w:szCs w:val="32"/>
        </w:rPr>
        <w:t>土路面砖产品质量监督抽查实施细则</w:t>
      </w:r>
    </w:p>
    <w:p w14:paraId="6A4DD220">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B934867">
      <w:pPr>
        <w:snapToGrid w:val="0"/>
        <w:spacing w:line="440" w:lineRule="exact"/>
        <w:ind w:firstLine="420" w:firstLineChars="200"/>
        <w:rPr>
          <w:szCs w:val="21"/>
        </w:rPr>
      </w:pPr>
      <w:r>
        <w:rPr>
          <w:rFonts w:hint="eastAsia"/>
          <w:szCs w:val="21"/>
        </w:rPr>
        <w:t>以随机抽样的方式在被抽样生产者、销售者的待销产品中抽取。</w:t>
      </w:r>
    </w:p>
    <w:p w14:paraId="2335C9D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随机数使用随机数表等方法产生。</w:t>
      </w:r>
    </w:p>
    <w:p w14:paraId="7A574BFB">
      <w:pPr>
        <w:snapToGrid w:val="0"/>
        <w:spacing w:line="440" w:lineRule="exact"/>
        <w:ind w:firstLine="420" w:firstLineChars="200"/>
        <w:rPr>
          <w:rFonts w:hint="eastAsia" w:ascii="宋体" w:hAnsi="宋体"/>
          <w:szCs w:val="21"/>
        </w:rPr>
      </w:pPr>
      <w:r>
        <w:rPr>
          <w:rFonts w:hint="eastAsia" w:ascii="宋体" w:hAnsi="宋体"/>
          <w:szCs w:val="21"/>
        </w:rPr>
        <w:t xml:space="preserve">每批次产品抽取样品70块，其中35块作为检验样品，35块作为备用样品。 </w:t>
      </w:r>
    </w:p>
    <w:p w14:paraId="51262982">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3B89B276">
      <w:pPr>
        <w:snapToGrid w:val="0"/>
        <w:spacing w:line="440" w:lineRule="exact"/>
        <w:jc w:val="center"/>
        <w:rPr>
          <w:rFonts w:hint="eastAsia" w:ascii="宋体" w:hAnsi="宋体"/>
          <w:color w:val="000000"/>
          <w:szCs w:val="21"/>
        </w:rPr>
      </w:pPr>
      <w:r>
        <w:rPr>
          <w:rFonts w:hint="eastAsia" w:ascii="宋体" w:hAnsi="宋体"/>
          <w:color w:val="000000"/>
          <w:szCs w:val="21"/>
        </w:rPr>
        <w:t>表1  混凝土路面砖检验项目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4"/>
        <w:gridCol w:w="2375"/>
        <w:gridCol w:w="3287"/>
      </w:tblGrid>
      <w:tr w14:paraId="10D5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shd w:val="clear" w:color="auto" w:fill="auto"/>
          </w:tcPr>
          <w:p w14:paraId="00B29AB9">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1468" w:type="pct"/>
            <w:shd w:val="clear" w:color="auto" w:fill="auto"/>
          </w:tcPr>
          <w:p w14:paraId="61789E51">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1294" w:type="pct"/>
          </w:tcPr>
          <w:p w14:paraId="3C16A6E1">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1791" w:type="pct"/>
            <w:shd w:val="clear" w:color="auto" w:fill="auto"/>
          </w:tcPr>
          <w:p w14:paraId="532F370F">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14:paraId="3554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shd w:val="clear" w:color="auto" w:fill="auto"/>
            <w:vAlign w:val="center"/>
          </w:tcPr>
          <w:p w14:paraId="1CF4B3AC">
            <w:pPr>
              <w:snapToGrid w:val="0"/>
              <w:spacing w:line="440" w:lineRule="exact"/>
              <w:ind w:firstLine="420" w:firstLineChars="200"/>
              <w:jc w:val="center"/>
              <w:rPr>
                <w:rFonts w:hint="eastAsia" w:ascii="宋体" w:hAnsi="宋体"/>
                <w:szCs w:val="21"/>
              </w:rPr>
            </w:pPr>
            <w:r>
              <w:rPr>
                <w:rFonts w:hint="eastAsia" w:ascii="宋体" w:hAnsi="宋体"/>
                <w:szCs w:val="21"/>
              </w:rPr>
              <w:t>1</w:t>
            </w:r>
          </w:p>
        </w:tc>
        <w:tc>
          <w:tcPr>
            <w:tcW w:w="1468" w:type="pct"/>
            <w:shd w:val="clear" w:color="auto" w:fill="auto"/>
            <w:vAlign w:val="center"/>
          </w:tcPr>
          <w:p w14:paraId="33000C77">
            <w:pPr>
              <w:snapToGrid w:val="0"/>
              <w:spacing w:line="440" w:lineRule="exact"/>
              <w:jc w:val="center"/>
              <w:rPr>
                <w:rFonts w:hint="eastAsia" w:ascii="宋体" w:hAnsi="宋体"/>
                <w:color w:val="000000"/>
                <w:szCs w:val="21"/>
              </w:rPr>
            </w:pPr>
            <w:r>
              <w:rPr>
                <w:rFonts w:hint="eastAsia" w:ascii="宋体" w:hAnsi="宋体"/>
                <w:color w:val="000000"/>
                <w:szCs w:val="21"/>
              </w:rPr>
              <w:t>强度等级</w:t>
            </w:r>
          </w:p>
          <w:p w14:paraId="73305733">
            <w:pPr>
              <w:snapToGrid w:val="0"/>
              <w:spacing w:line="440" w:lineRule="exact"/>
              <w:jc w:val="center"/>
              <w:rPr>
                <w:rFonts w:hint="eastAsia" w:ascii="宋体" w:hAnsi="宋体"/>
                <w:color w:val="000000"/>
                <w:szCs w:val="21"/>
              </w:rPr>
            </w:pPr>
            <w:r>
              <w:rPr>
                <w:rFonts w:hint="eastAsia" w:ascii="宋体" w:hAnsi="宋体"/>
                <w:color w:val="000000"/>
                <w:szCs w:val="21"/>
              </w:rPr>
              <w:t>（抗压强度/抗折强度）</w:t>
            </w:r>
          </w:p>
        </w:tc>
        <w:tc>
          <w:tcPr>
            <w:tcW w:w="1294" w:type="pct"/>
            <w:vAlign w:val="center"/>
          </w:tcPr>
          <w:p w14:paraId="22155FBF">
            <w:pPr>
              <w:snapToGrid w:val="0"/>
              <w:spacing w:line="440" w:lineRule="exact"/>
              <w:jc w:val="center"/>
              <w:rPr>
                <w:szCs w:val="21"/>
              </w:rPr>
            </w:pPr>
            <w:r>
              <w:rPr>
                <w:szCs w:val="21"/>
              </w:rPr>
              <w:t xml:space="preserve">GB/T </w:t>
            </w:r>
            <w:r>
              <w:rPr>
                <w:rFonts w:hint="eastAsia"/>
                <w:szCs w:val="21"/>
              </w:rPr>
              <w:t>28635</w:t>
            </w:r>
            <w:r>
              <w:rPr>
                <w:szCs w:val="21"/>
              </w:rPr>
              <w:t>-201</w:t>
            </w:r>
            <w:r>
              <w:rPr>
                <w:rFonts w:hint="eastAsia"/>
                <w:szCs w:val="21"/>
              </w:rPr>
              <w:t>2</w:t>
            </w:r>
          </w:p>
        </w:tc>
        <w:tc>
          <w:tcPr>
            <w:tcW w:w="1791" w:type="pct"/>
            <w:shd w:val="clear" w:color="auto" w:fill="auto"/>
            <w:vAlign w:val="center"/>
          </w:tcPr>
          <w:p w14:paraId="2D0C856B">
            <w:pPr>
              <w:snapToGrid w:val="0"/>
              <w:spacing w:line="440" w:lineRule="exact"/>
              <w:jc w:val="center"/>
              <w:rPr>
                <w:rFonts w:hint="eastAsia" w:ascii="宋体" w:hAnsi="宋体"/>
                <w:color w:val="000000"/>
                <w:szCs w:val="21"/>
              </w:rPr>
            </w:pPr>
            <w:r>
              <w:rPr>
                <w:szCs w:val="21"/>
              </w:rPr>
              <w:t xml:space="preserve">GB/T </w:t>
            </w:r>
            <w:r>
              <w:rPr>
                <w:rFonts w:hint="eastAsia"/>
                <w:szCs w:val="21"/>
              </w:rPr>
              <w:t>28635</w:t>
            </w:r>
            <w:r>
              <w:rPr>
                <w:szCs w:val="21"/>
              </w:rPr>
              <w:t>-201</w:t>
            </w:r>
            <w:r>
              <w:rPr>
                <w:rFonts w:hint="eastAsia"/>
                <w:szCs w:val="21"/>
              </w:rPr>
              <w:t>2</w:t>
            </w:r>
          </w:p>
        </w:tc>
      </w:tr>
      <w:tr w14:paraId="3F48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shd w:val="clear" w:color="auto" w:fill="auto"/>
            <w:vAlign w:val="center"/>
          </w:tcPr>
          <w:p w14:paraId="61D85D22">
            <w:pPr>
              <w:snapToGrid w:val="0"/>
              <w:spacing w:line="440" w:lineRule="exact"/>
              <w:ind w:firstLine="420" w:firstLineChars="200"/>
              <w:jc w:val="center"/>
              <w:rPr>
                <w:rFonts w:hint="eastAsia" w:ascii="宋体" w:hAnsi="宋体"/>
                <w:szCs w:val="21"/>
              </w:rPr>
            </w:pPr>
            <w:r>
              <w:rPr>
                <w:rFonts w:hint="eastAsia" w:ascii="宋体" w:hAnsi="宋体"/>
                <w:szCs w:val="21"/>
              </w:rPr>
              <w:t>2</w:t>
            </w:r>
          </w:p>
        </w:tc>
        <w:tc>
          <w:tcPr>
            <w:tcW w:w="1468" w:type="pct"/>
            <w:shd w:val="clear" w:color="auto" w:fill="auto"/>
            <w:vAlign w:val="center"/>
          </w:tcPr>
          <w:p w14:paraId="2B27AB0E">
            <w:pPr>
              <w:snapToGrid w:val="0"/>
              <w:spacing w:line="440" w:lineRule="exact"/>
              <w:jc w:val="center"/>
              <w:rPr>
                <w:rFonts w:hint="eastAsia" w:ascii="宋体" w:hAnsi="宋体"/>
                <w:color w:val="000000"/>
                <w:szCs w:val="21"/>
              </w:rPr>
            </w:pPr>
            <w:r>
              <w:rPr>
                <w:rFonts w:hint="eastAsia"/>
                <w:szCs w:val="21"/>
              </w:rPr>
              <w:t>耐磨性能（磨坑长度）</w:t>
            </w:r>
          </w:p>
        </w:tc>
        <w:tc>
          <w:tcPr>
            <w:tcW w:w="1294" w:type="pct"/>
            <w:vAlign w:val="center"/>
          </w:tcPr>
          <w:p w14:paraId="03C651A3">
            <w:pPr>
              <w:snapToGrid w:val="0"/>
              <w:spacing w:line="440" w:lineRule="exact"/>
              <w:jc w:val="center"/>
              <w:rPr>
                <w:szCs w:val="21"/>
              </w:rPr>
            </w:pPr>
            <w:r>
              <w:rPr>
                <w:szCs w:val="21"/>
              </w:rPr>
              <w:t xml:space="preserve">GB/T </w:t>
            </w:r>
            <w:r>
              <w:rPr>
                <w:rFonts w:hint="eastAsia"/>
                <w:szCs w:val="21"/>
              </w:rPr>
              <w:t>28635</w:t>
            </w:r>
            <w:r>
              <w:rPr>
                <w:szCs w:val="21"/>
              </w:rPr>
              <w:t>-201</w:t>
            </w:r>
            <w:r>
              <w:rPr>
                <w:rFonts w:hint="eastAsia"/>
                <w:szCs w:val="21"/>
              </w:rPr>
              <w:t>2</w:t>
            </w:r>
          </w:p>
        </w:tc>
        <w:tc>
          <w:tcPr>
            <w:tcW w:w="1791" w:type="pct"/>
            <w:shd w:val="clear" w:color="auto" w:fill="auto"/>
            <w:vAlign w:val="center"/>
          </w:tcPr>
          <w:p w14:paraId="0C59241A">
            <w:pPr>
              <w:snapToGrid w:val="0"/>
              <w:spacing w:line="440" w:lineRule="exact"/>
              <w:jc w:val="center"/>
              <w:rPr>
                <w:rFonts w:hint="eastAsia" w:ascii="宋体" w:hAnsi="宋体"/>
                <w:color w:val="000000"/>
                <w:szCs w:val="21"/>
              </w:rPr>
            </w:pPr>
            <w:r>
              <w:rPr>
                <w:szCs w:val="21"/>
              </w:rPr>
              <w:t>GB/T</w:t>
            </w:r>
            <w:r>
              <w:rPr>
                <w:rFonts w:hint="eastAsia"/>
                <w:szCs w:val="21"/>
              </w:rPr>
              <w:t>12988-2009</w:t>
            </w:r>
          </w:p>
        </w:tc>
      </w:tr>
      <w:tr w14:paraId="336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shd w:val="clear" w:color="auto" w:fill="auto"/>
            <w:vAlign w:val="center"/>
          </w:tcPr>
          <w:p w14:paraId="3F0A8248">
            <w:pPr>
              <w:snapToGrid w:val="0"/>
              <w:spacing w:line="440" w:lineRule="exact"/>
              <w:ind w:firstLine="420" w:firstLineChars="200"/>
              <w:jc w:val="center"/>
              <w:rPr>
                <w:rFonts w:hint="eastAsia" w:ascii="宋体" w:hAnsi="宋体"/>
                <w:szCs w:val="21"/>
              </w:rPr>
            </w:pPr>
            <w:r>
              <w:rPr>
                <w:rFonts w:hint="eastAsia" w:ascii="宋体" w:hAnsi="宋体"/>
                <w:szCs w:val="21"/>
              </w:rPr>
              <w:t>3</w:t>
            </w:r>
          </w:p>
        </w:tc>
        <w:tc>
          <w:tcPr>
            <w:tcW w:w="1468" w:type="pct"/>
            <w:shd w:val="clear" w:color="auto" w:fill="auto"/>
            <w:vAlign w:val="center"/>
          </w:tcPr>
          <w:p w14:paraId="53AA0E15">
            <w:pPr>
              <w:snapToGrid w:val="0"/>
              <w:spacing w:line="440" w:lineRule="exact"/>
              <w:jc w:val="center"/>
              <w:rPr>
                <w:rFonts w:hint="eastAsia" w:ascii="宋体" w:hAnsi="宋体"/>
                <w:color w:val="000000"/>
                <w:szCs w:val="21"/>
              </w:rPr>
            </w:pPr>
            <w:r>
              <w:rPr>
                <w:rFonts w:hint="eastAsia"/>
                <w:szCs w:val="21"/>
              </w:rPr>
              <w:t>抗冻性</w:t>
            </w:r>
          </w:p>
        </w:tc>
        <w:tc>
          <w:tcPr>
            <w:tcW w:w="1294" w:type="pct"/>
            <w:vAlign w:val="center"/>
          </w:tcPr>
          <w:p w14:paraId="26EB2DE8">
            <w:pPr>
              <w:snapToGrid w:val="0"/>
              <w:spacing w:line="440" w:lineRule="exact"/>
              <w:jc w:val="center"/>
              <w:rPr>
                <w:szCs w:val="21"/>
              </w:rPr>
            </w:pPr>
            <w:r>
              <w:rPr>
                <w:szCs w:val="21"/>
              </w:rPr>
              <w:t xml:space="preserve">GB/T </w:t>
            </w:r>
            <w:r>
              <w:rPr>
                <w:rFonts w:hint="eastAsia"/>
                <w:szCs w:val="21"/>
              </w:rPr>
              <w:t>28635</w:t>
            </w:r>
            <w:r>
              <w:rPr>
                <w:szCs w:val="21"/>
              </w:rPr>
              <w:t>-201</w:t>
            </w:r>
            <w:r>
              <w:rPr>
                <w:rFonts w:hint="eastAsia"/>
                <w:szCs w:val="21"/>
              </w:rPr>
              <w:t>2</w:t>
            </w:r>
          </w:p>
        </w:tc>
        <w:tc>
          <w:tcPr>
            <w:tcW w:w="1791" w:type="pct"/>
            <w:shd w:val="clear" w:color="auto" w:fill="auto"/>
            <w:vAlign w:val="center"/>
          </w:tcPr>
          <w:p w14:paraId="627D1880">
            <w:pPr>
              <w:snapToGrid w:val="0"/>
              <w:spacing w:line="440" w:lineRule="exact"/>
              <w:jc w:val="center"/>
              <w:rPr>
                <w:rFonts w:hint="eastAsia" w:ascii="宋体" w:hAnsi="宋体"/>
                <w:color w:val="000000"/>
                <w:szCs w:val="21"/>
              </w:rPr>
            </w:pPr>
            <w:r>
              <w:rPr>
                <w:szCs w:val="21"/>
              </w:rPr>
              <w:t xml:space="preserve">GB/T </w:t>
            </w:r>
            <w:r>
              <w:rPr>
                <w:rFonts w:hint="eastAsia"/>
                <w:szCs w:val="21"/>
              </w:rPr>
              <w:t>28635</w:t>
            </w:r>
            <w:r>
              <w:rPr>
                <w:szCs w:val="21"/>
              </w:rPr>
              <w:t>-201</w:t>
            </w:r>
            <w:r>
              <w:rPr>
                <w:rFonts w:hint="eastAsia"/>
                <w:szCs w:val="21"/>
              </w:rPr>
              <w:t>2</w:t>
            </w:r>
          </w:p>
        </w:tc>
      </w:tr>
      <w:tr w14:paraId="195E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shd w:val="clear" w:color="auto" w:fill="auto"/>
            <w:vAlign w:val="center"/>
          </w:tcPr>
          <w:p w14:paraId="65949C50">
            <w:pPr>
              <w:snapToGrid w:val="0"/>
              <w:spacing w:line="440" w:lineRule="exact"/>
              <w:ind w:firstLine="420" w:firstLineChars="200"/>
              <w:jc w:val="center"/>
              <w:rPr>
                <w:rFonts w:hint="eastAsia" w:ascii="宋体" w:hAnsi="宋体"/>
                <w:szCs w:val="21"/>
              </w:rPr>
            </w:pPr>
            <w:r>
              <w:rPr>
                <w:rFonts w:hint="eastAsia" w:ascii="宋体" w:hAnsi="宋体"/>
                <w:szCs w:val="21"/>
              </w:rPr>
              <w:t>4</w:t>
            </w:r>
          </w:p>
        </w:tc>
        <w:tc>
          <w:tcPr>
            <w:tcW w:w="1468" w:type="pct"/>
            <w:shd w:val="clear" w:color="auto" w:fill="auto"/>
            <w:vAlign w:val="center"/>
          </w:tcPr>
          <w:p w14:paraId="0E7A9D63">
            <w:pPr>
              <w:snapToGrid w:val="0"/>
              <w:spacing w:line="440" w:lineRule="exact"/>
              <w:jc w:val="center"/>
              <w:rPr>
                <w:rFonts w:hint="eastAsia" w:ascii="宋体" w:hAnsi="宋体"/>
                <w:color w:val="000000"/>
                <w:szCs w:val="21"/>
              </w:rPr>
            </w:pPr>
            <w:r>
              <w:rPr>
                <w:rFonts w:hint="eastAsia"/>
                <w:szCs w:val="21"/>
              </w:rPr>
              <w:t>吸水率</w:t>
            </w:r>
          </w:p>
        </w:tc>
        <w:tc>
          <w:tcPr>
            <w:tcW w:w="1294" w:type="pct"/>
            <w:vAlign w:val="center"/>
          </w:tcPr>
          <w:p w14:paraId="7AD3B6E4">
            <w:pPr>
              <w:snapToGrid w:val="0"/>
              <w:spacing w:line="440" w:lineRule="exact"/>
              <w:jc w:val="center"/>
              <w:rPr>
                <w:szCs w:val="21"/>
              </w:rPr>
            </w:pPr>
            <w:r>
              <w:rPr>
                <w:szCs w:val="21"/>
              </w:rPr>
              <w:t xml:space="preserve">GB/T </w:t>
            </w:r>
            <w:r>
              <w:rPr>
                <w:rFonts w:hint="eastAsia"/>
                <w:szCs w:val="21"/>
              </w:rPr>
              <w:t>28635</w:t>
            </w:r>
            <w:r>
              <w:rPr>
                <w:szCs w:val="21"/>
              </w:rPr>
              <w:t>-201</w:t>
            </w:r>
            <w:r>
              <w:rPr>
                <w:rFonts w:hint="eastAsia"/>
                <w:szCs w:val="21"/>
              </w:rPr>
              <w:t>2</w:t>
            </w:r>
          </w:p>
        </w:tc>
        <w:tc>
          <w:tcPr>
            <w:tcW w:w="1791" w:type="pct"/>
            <w:shd w:val="clear" w:color="auto" w:fill="auto"/>
            <w:vAlign w:val="center"/>
          </w:tcPr>
          <w:p w14:paraId="23B81540">
            <w:pPr>
              <w:snapToGrid w:val="0"/>
              <w:spacing w:line="440" w:lineRule="exact"/>
              <w:jc w:val="center"/>
              <w:rPr>
                <w:rFonts w:hint="eastAsia" w:ascii="宋体" w:hAnsi="宋体"/>
                <w:color w:val="000000"/>
                <w:szCs w:val="21"/>
              </w:rPr>
            </w:pPr>
            <w:r>
              <w:rPr>
                <w:szCs w:val="21"/>
              </w:rPr>
              <w:t xml:space="preserve">GB/T </w:t>
            </w:r>
            <w:r>
              <w:rPr>
                <w:rFonts w:hint="eastAsia"/>
                <w:szCs w:val="21"/>
              </w:rPr>
              <w:t>28635</w:t>
            </w:r>
            <w:r>
              <w:rPr>
                <w:szCs w:val="21"/>
              </w:rPr>
              <w:t>-201</w:t>
            </w:r>
            <w:r>
              <w:rPr>
                <w:rFonts w:hint="eastAsia"/>
                <w:szCs w:val="21"/>
              </w:rPr>
              <w:t>2</w:t>
            </w:r>
          </w:p>
        </w:tc>
      </w:tr>
      <w:tr w14:paraId="566D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shd w:val="clear" w:color="auto" w:fill="auto"/>
            <w:vAlign w:val="center"/>
          </w:tcPr>
          <w:p w14:paraId="3E801535">
            <w:pPr>
              <w:snapToGrid w:val="0"/>
              <w:spacing w:line="440" w:lineRule="exact"/>
              <w:ind w:firstLine="420" w:firstLineChars="200"/>
              <w:jc w:val="center"/>
              <w:rPr>
                <w:rFonts w:hint="eastAsia" w:ascii="宋体" w:hAnsi="宋体"/>
                <w:szCs w:val="21"/>
              </w:rPr>
            </w:pPr>
            <w:r>
              <w:rPr>
                <w:rFonts w:hint="eastAsia" w:ascii="宋体" w:hAnsi="宋体"/>
                <w:szCs w:val="21"/>
              </w:rPr>
              <w:t>5</w:t>
            </w:r>
          </w:p>
        </w:tc>
        <w:tc>
          <w:tcPr>
            <w:tcW w:w="1468" w:type="pct"/>
            <w:shd w:val="clear" w:color="auto" w:fill="auto"/>
            <w:vAlign w:val="center"/>
          </w:tcPr>
          <w:p w14:paraId="053C49E0">
            <w:pPr>
              <w:snapToGrid w:val="0"/>
              <w:spacing w:line="440" w:lineRule="exact"/>
              <w:jc w:val="center"/>
              <w:rPr>
                <w:rFonts w:hint="eastAsia" w:ascii="宋体" w:hAnsi="宋体"/>
                <w:color w:val="000000"/>
                <w:szCs w:val="21"/>
              </w:rPr>
            </w:pPr>
            <w:r>
              <w:rPr>
                <w:rFonts w:hint="eastAsia"/>
                <w:szCs w:val="21"/>
              </w:rPr>
              <w:t>防滑性能</w:t>
            </w:r>
          </w:p>
        </w:tc>
        <w:tc>
          <w:tcPr>
            <w:tcW w:w="1294" w:type="pct"/>
            <w:vAlign w:val="center"/>
          </w:tcPr>
          <w:p w14:paraId="627AF694">
            <w:pPr>
              <w:snapToGrid w:val="0"/>
              <w:spacing w:line="440" w:lineRule="exact"/>
              <w:jc w:val="center"/>
              <w:rPr>
                <w:szCs w:val="21"/>
              </w:rPr>
            </w:pPr>
            <w:r>
              <w:rPr>
                <w:szCs w:val="21"/>
              </w:rPr>
              <w:t xml:space="preserve">GB/T </w:t>
            </w:r>
            <w:r>
              <w:rPr>
                <w:rFonts w:hint="eastAsia"/>
                <w:szCs w:val="21"/>
              </w:rPr>
              <w:t>28635</w:t>
            </w:r>
            <w:r>
              <w:rPr>
                <w:szCs w:val="21"/>
              </w:rPr>
              <w:t>-201</w:t>
            </w:r>
            <w:r>
              <w:rPr>
                <w:rFonts w:hint="eastAsia"/>
                <w:szCs w:val="21"/>
              </w:rPr>
              <w:t>2</w:t>
            </w:r>
          </w:p>
        </w:tc>
        <w:tc>
          <w:tcPr>
            <w:tcW w:w="1791" w:type="pct"/>
            <w:shd w:val="clear" w:color="auto" w:fill="auto"/>
            <w:vAlign w:val="center"/>
          </w:tcPr>
          <w:p w14:paraId="1C03EB91">
            <w:pPr>
              <w:snapToGrid w:val="0"/>
              <w:spacing w:line="440" w:lineRule="exact"/>
              <w:jc w:val="center"/>
              <w:rPr>
                <w:rFonts w:hint="eastAsia" w:ascii="宋体" w:hAnsi="宋体"/>
                <w:color w:val="000000"/>
                <w:szCs w:val="21"/>
              </w:rPr>
            </w:pPr>
            <w:r>
              <w:rPr>
                <w:szCs w:val="21"/>
              </w:rPr>
              <w:t xml:space="preserve">GB/T </w:t>
            </w:r>
            <w:r>
              <w:rPr>
                <w:rFonts w:hint="eastAsia"/>
                <w:szCs w:val="21"/>
              </w:rPr>
              <w:t>28635</w:t>
            </w:r>
            <w:r>
              <w:rPr>
                <w:szCs w:val="21"/>
              </w:rPr>
              <w:t>-201</w:t>
            </w:r>
            <w:r>
              <w:rPr>
                <w:rFonts w:hint="eastAsia"/>
                <w:szCs w:val="21"/>
              </w:rPr>
              <w:t>2</w:t>
            </w:r>
          </w:p>
        </w:tc>
      </w:tr>
    </w:tbl>
    <w:p w14:paraId="3B347972">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3455900D">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3104AF27">
      <w:pPr>
        <w:snapToGrid w:val="0"/>
        <w:spacing w:line="440" w:lineRule="exact"/>
        <w:rPr>
          <w:rFonts w:hint="eastAsia" w:ascii="宋体" w:hAnsi="宋体"/>
          <w:color w:val="000000"/>
          <w:szCs w:val="21"/>
        </w:rPr>
      </w:pPr>
      <w:r>
        <w:rPr>
          <w:rFonts w:hint="eastAsia" w:ascii="宋体" w:hAnsi="宋体"/>
          <w:color w:val="000000"/>
          <w:szCs w:val="21"/>
        </w:rPr>
        <w:t>3.1依据标准</w:t>
      </w:r>
    </w:p>
    <w:p w14:paraId="56A21379">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GB/T 28635-2012 混凝土路面砖</w:t>
      </w:r>
    </w:p>
    <w:p w14:paraId="3CDCE0C7">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1786C12D">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1F00CA9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7B604528">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38D8B73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31643E2C">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22DE66AB">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077BD96B">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7228">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62F7B7BE">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0A875">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1D619311">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44C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15D6"/>
    <w:rsid w:val="000D567E"/>
    <w:rsid w:val="00123D1C"/>
    <w:rsid w:val="00166132"/>
    <w:rsid w:val="00172A27"/>
    <w:rsid w:val="001809DD"/>
    <w:rsid w:val="00192079"/>
    <w:rsid w:val="001D1B89"/>
    <w:rsid w:val="001D4CEC"/>
    <w:rsid w:val="00214C51"/>
    <w:rsid w:val="00232530"/>
    <w:rsid w:val="00234DDD"/>
    <w:rsid w:val="00253624"/>
    <w:rsid w:val="002769A5"/>
    <w:rsid w:val="002924DC"/>
    <w:rsid w:val="002A65DB"/>
    <w:rsid w:val="002D7F8A"/>
    <w:rsid w:val="002E0D1D"/>
    <w:rsid w:val="002E52B6"/>
    <w:rsid w:val="003203A3"/>
    <w:rsid w:val="00365CBE"/>
    <w:rsid w:val="003A7D30"/>
    <w:rsid w:val="003B7830"/>
    <w:rsid w:val="003C388C"/>
    <w:rsid w:val="003C7414"/>
    <w:rsid w:val="003D09A1"/>
    <w:rsid w:val="003E61BF"/>
    <w:rsid w:val="004104AC"/>
    <w:rsid w:val="00445E86"/>
    <w:rsid w:val="00447AD2"/>
    <w:rsid w:val="004504EC"/>
    <w:rsid w:val="0045434D"/>
    <w:rsid w:val="00474E04"/>
    <w:rsid w:val="00475B7D"/>
    <w:rsid w:val="00497ADE"/>
    <w:rsid w:val="004C0B9B"/>
    <w:rsid w:val="004C26A0"/>
    <w:rsid w:val="004D0C5A"/>
    <w:rsid w:val="004D184C"/>
    <w:rsid w:val="004E1396"/>
    <w:rsid w:val="004E2A1E"/>
    <w:rsid w:val="004E6C21"/>
    <w:rsid w:val="0051405E"/>
    <w:rsid w:val="00563EBC"/>
    <w:rsid w:val="005A1280"/>
    <w:rsid w:val="005C190F"/>
    <w:rsid w:val="006467D3"/>
    <w:rsid w:val="00665FCC"/>
    <w:rsid w:val="006E1171"/>
    <w:rsid w:val="006F0971"/>
    <w:rsid w:val="0072334C"/>
    <w:rsid w:val="007F6BAF"/>
    <w:rsid w:val="008605EF"/>
    <w:rsid w:val="00895BEA"/>
    <w:rsid w:val="008A0B20"/>
    <w:rsid w:val="008A3497"/>
    <w:rsid w:val="008B1C3B"/>
    <w:rsid w:val="008E0A40"/>
    <w:rsid w:val="00917A54"/>
    <w:rsid w:val="0094459B"/>
    <w:rsid w:val="009C14C4"/>
    <w:rsid w:val="009D08AE"/>
    <w:rsid w:val="00A20B6E"/>
    <w:rsid w:val="00A23D98"/>
    <w:rsid w:val="00A43553"/>
    <w:rsid w:val="00AA547D"/>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EF40CD"/>
    <w:rsid w:val="00F77C9A"/>
    <w:rsid w:val="00F91A0A"/>
    <w:rsid w:val="00FB576C"/>
    <w:rsid w:val="00FD2AA6"/>
    <w:rsid w:val="00FD433C"/>
    <w:rsid w:val="00FE0548"/>
    <w:rsid w:val="00FE7E8A"/>
    <w:rsid w:val="101F4A8C"/>
    <w:rsid w:val="10794722"/>
    <w:rsid w:val="17EF7B96"/>
    <w:rsid w:val="29D074B1"/>
    <w:rsid w:val="2C217095"/>
    <w:rsid w:val="379445DF"/>
    <w:rsid w:val="3F0D32E4"/>
    <w:rsid w:val="476D59BD"/>
    <w:rsid w:val="4BA95A36"/>
    <w:rsid w:val="4EB10F1F"/>
    <w:rsid w:val="4FC76963"/>
    <w:rsid w:val="60705218"/>
    <w:rsid w:val="683B2128"/>
    <w:rsid w:val="74DF1EE2"/>
    <w:rsid w:val="7C7A131B"/>
    <w:rsid w:val="DFD6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字符"/>
    <w:link w:val="4"/>
    <w:qFormat/>
    <w:uiPriority w:val="99"/>
    <w:rPr>
      <w:kern w:val="2"/>
      <w:sz w:val="18"/>
      <w:szCs w:val="18"/>
    </w:rPr>
  </w:style>
  <w:style w:type="character" w:customStyle="1" w:styleId="12">
    <w:name w:val="批注主题 字符"/>
    <w:link w:val="6"/>
    <w:semiHidden/>
    <w:qFormat/>
    <w:uiPriority w:val="99"/>
    <w:rPr>
      <w:b/>
      <w:bCs/>
      <w:kern w:val="2"/>
      <w:sz w:val="21"/>
      <w:szCs w:val="24"/>
    </w:rPr>
  </w:style>
  <w:style w:type="character" w:customStyle="1" w:styleId="13">
    <w:name w:val="批注框文本 字符"/>
    <w:link w:val="3"/>
    <w:semiHidden/>
    <w:qFormat/>
    <w:uiPriority w:val="99"/>
    <w:rPr>
      <w:kern w:val="2"/>
      <w:sz w:val="18"/>
      <w:szCs w:val="18"/>
    </w:rPr>
  </w:style>
  <w:style w:type="character" w:customStyle="1" w:styleId="14">
    <w:name w:val="批注文字 字符"/>
    <w:link w:val="2"/>
    <w:semiHidden/>
    <w:qFormat/>
    <w:uiPriority w:val="99"/>
    <w:rPr>
      <w:kern w:val="2"/>
      <w:sz w:val="21"/>
      <w:szCs w:val="24"/>
    </w:rPr>
  </w:style>
  <w:style w:type="character" w:customStyle="1" w:styleId="15">
    <w:name w:val="页眉 字符"/>
    <w:link w:val="5"/>
    <w:semiHidden/>
    <w:qFormat/>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576</Words>
  <Characters>717</Characters>
  <Lines>30</Lines>
  <Paragraphs>45</Paragraphs>
  <TotalTime>1</TotalTime>
  <ScaleCrop>false</ScaleCrop>
  <LinksUpToDate>false</LinksUpToDate>
  <CharactersWithSpaces>734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2024-06-06T17:19:00Z</dcterms:created>
  <dc:creator>Legend User</dc:creator>
  <cp:lastModifiedBy>随曲就伸</cp:lastModifiedBy>
  <cp:lastPrinted>2024-06-05T16:37:00Z</cp:lastPrinted>
  <dcterms:modified xsi:type="dcterms:W3CDTF">2025-04-16T02:05:26Z</dcterms:modified>
  <dc:title>××产品质量监督抽查实施细则</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B7308E6BE6C34E32B2CB347A5A5184DE_12</vt:lpwstr>
  </property>
  <property fmtid="{D5CDD505-2E9C-101B-9397-08002B2CF9AE}" pid="4" name="KSOTemplateDocerSaveRecord">
    <vt:lpwstr>eyJoZGlkIjoiOWI0ZDMzMmU1ODYzOTJiMjFkOGM4MDQxNDQ1MjRmZTciLCJ1c2VySWQiOiIyOTY4MDA2NzUifQ==</vt:lpwstr>
  </property>
</Properties>
</file>