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257D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w:t>
      </w:r>
      <w:bookmarkStart w:id="1" w:name="_GoBack"/>
      <w:bookmarkEnd w:id="1"/>
      <w:r>
        <w:rPr>
          <w:rFonts w:hint="eastAsia" w:ascii="黑体" w:hAnsi="黑体" w:eastAsia="黑体" w:cs="黑体"/>
          <w:color w:val="000000"/>
          <w:sz w:val="32"/>
          <w:szCs w:val="32"/>
          <w:lang w:val="en-US" w:eastAsia="zh-CN"/>
        </w:rPr>
        <w:t>件9</w:t>
      </w:r>
    </w:p>
    <w:p w14:paraId="63256F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陕西省</w:t>
      </w:r>
      <w:r>
        <w:rPr>
          <w:rFonts w:hint="eastAsia" w:ascii="方正小标宋简体" w:hAnsi="方正小标宋简体" w:eastAsia="方正小标宋简体" w:cs="方正小标宋简体"/>
          <w:b w:val="0"/>
          <w:bCs w:val="0"/>
          <w:color w:val="000000"/>
          <w:sz w:val="32"/>
          <w:szCs w:val="32"/>
          <w:lang w:val="en-US" w:eastAsia="zh-CN"/>
        </w:rPr>
        <w:t>危险化学品</w:t>
      </w:r>
      <w:r>
        <w:rPr>
          <w:rFonts w:hint="eastAsia" w:ascii="方正小标宋简体" w:hAnsi="方正小标宋简体" w:eastAsia="方正小标宋简体" w:cs="方正小标宋简体"/>
          <w:b w:val="0"/>
          <w:bCs w:val="0"/>
          <w:color w:val="000000"/>
          <w:sz w:val="32"/>
          <w:szCs w:val="32"/>
          <w:lang w:eastAsia="zh-CN"/>
        </w:rPr>
        <w:t>产品质量监督抽查实施细则</w:t>
      </w:r>
    </w:p>
    <w:p w14:paraId="5DEA09E4">
      <w:pPr>
        <w:adjustRightInd w:val="0"/>
        <w:snapToGrid w:val="0"/>
        <w:spacing w:line="594" w:lineRule="exact"/>
        <w:jc w:val="both"/>
        <w:rPr>
          <w:rFonts w:eastAsia="方正小标宋简体"/>
          <w:color w:val="000000"/>
          <w:sz w:val="32"/>
          <w:szCs w:val="32"/>
        </w:rPr>
      </w:pPr>
    </w:p>
    <w:p w14:paraId="2C5CE4FB">
      <w:pPr>
        <w:snapToGrid w:val="0"/>
        <w:spacing w:line="440" w:lineRule="exact"/>
        <w:rPr>
          <w:rFonts w:hint="eastAsia" w:ascii="宋体" w:hAnsi="宋体" w:eastAsia="宋体" w:cs="Times New Roman"/>
          <w:color w:val="auto"/>
          <w:szCs w:val="21"/>
        </w:rPr>
      </w:pPr>
      <w:r>
        <w:rPr>
          <w:rFonts w:eastAsia="黑体"/>
          <w:color w:val="000000"/>
          <w:szCs w:val="21"/>
        </w:rPr>
        <w:t>1 抽样方法</w:t>
      </w:r>
    </w:p>
    <w:p w14:paraId="1ABD28F7">
      <w:pPr>
        <w:snapToGrid w:val="0"/>
        <w:spacing w:line="440" w:lineRule="exact"/>
        <w:ind w:firstLine="420" w:firstLineChars="200"/>
        <w:rPr>
          <w:color w:val="000000"/>
          <w:szCs w:val="21"/>
        </w:rPr>
      </w:pPr>
      <w:r>
        <w:rPr>
          <w:color w:val="000000"/>
          <w:szCs w:val="21"/>
        </w:rPr>
        <w:t>以随机抽样的方式在被抽样生产者的</w:t>
      </w:r>
      <w:r>
        <w:rPr>
          <w:rFonts w:hint="eastAsia"/>
          <w:color w:val="000000"/>
          <w:szCs w:val="21"/>
          <w:lang w:val="en-US" w:eastAsia="zh-CN"/>
        </w:rPr>
        <w:t>待销产品</w:t>
      </w:r>
      <w:r>
        <w:rPr>
          <w:color w:val="000000"/>
          <w:szCs w:val="21"/>
        </w:rPr>
        <w:t>中抽取。</w:t>
      </w:r>
    </w:p>
    <w:p w14:paraId="350A8495">
      <w:pPr>
        <w:snapToGrid w:val="0"/>
        <w:spacing w:line="440" w:lineRule="exact"/>
        <w:ind w:firstLine="420" w:firstLineChars="200"/>
        <w:rPr>
          <w:color w:val="000000"/>
          <w:szCs w:val="21"/>
        </w:rPr>
      </w:pPr>
      <w:r>
        <w:rPr>
          <w:color w:val="000000"/>
          <w:szCs w:val="21"/>
        </w:rPr>
        <w:t>随机数使用随机数表方法产生。</w:t>
      </w:r>
    </w:p>
    <w:p w14:paraId="6AB9E5C6">
      <w:pPr>
        <w:snapToGrid w:val="0"/>
        <w:spacing w:line="44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每批次样品抽样数量如下：</w:t>
      </w:r>
    </w:p>
    <w:p w14:paraId="652821CE">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1.1工业用甲醇</w:t>
      </w:r>
    </w:p>
    <w:p w14:paraId="0D7912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每批次抽取量2L样品，分成2份，每份1L，分装于两个干燥清洁带有磨口塞的玻璃瓶中。</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份为检验样品，</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份为备份样品。</w:t>
      </w:r>
    </w:p>
    <w:p w14:paraId="478A061F">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工业硫酸</w:t>
      </w:r>
    </w:p>
    <w:p w14:paraId="00CD4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每批次抽取500 mL的样品，分成2份</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每份</w:t>
      </w:r>
      <w:r>
        <w:rPr>
          <w:rFonts w:hint="eastAsia" w:ascii="宋体" w:hAnsi="宋体" w:eastAsia="宋体" w:cs="宋体"/>
          <w:color w:val="000000"/>
          <w:szCs w:val="21"/>
        </w:rPr>
        <w:t>250mL，</w:t>
      </w:r>
      <w:r>
        <w:rPr>
          <w:rFonts w:hint="eastAsia" w:ascii="宋体" w:hAnsi="宋体" w:eastAsia="宋体" w:cs="宋体"/>
          <w:color w:val="000000"/>
          <w:szCs w:val="21"/>
          <w:lang w:val="en-US" w:eastAsia="zh-CN"/>
        </w:rPr>
        <w:t>立即装入两个清洁、干燥、带有磨口塞的玻璃瓶中，密封。1份为检验样品，1份为备份样品。</w:t>
      </w:r>
    </w:p>
    <w:p w14:paraId="2B1D4323">
      <w:pPr>
        <w:snapToGrid w:val="0"/>
        <w:spacing w:line="44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1.3工业硫磺</w:t>
      </w:r>
    </w:p>
    <w:p w14:paraId="7E3B9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每批次抽样数量</w:t>
      </w:r>
      <w:r>
        <w:rPr>
          <w:rFonts w:hint="eastAsia" w:ascii="宋体" w:hAnsi="宋体" w:eastAsia="宋体" w:cs="宋体"/>
          <w:color w:val="000000"/>
          <w:szCs w:val="21"/>
          <w:lang w:val="en-US" w:eastAsia="zh-CN"/>
        </w:rPr>
        <w:t>如下：</w:t>
      </w:r>
      <w:r>
        <w:rPr>
          <w:rFonts w:hint="eastAsia" w:ascii="宋体" w:hAnsi="宋体" w:eastAsia="宋体" w:cs="宋体"/>
          <w:color w:val="000000"/>
          <w:szCs w:val="21"/>
        </w:rPr>
        <w:t>工业硫磺的采样按照GB/T</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6678-2003</w:t>
      </w:r>
      <w:r>
        <w:rPr>
          <w:rFonts w:hint="eastAsia" w:ascii="宋体" w:hAnsi="宋体" w:eastAsia="宋体" w:cs="宋体"/>
          <w:color w:val="000000"/>
          <w:szCs w:val="21"/>
          <w:lang w:val="en-US" w:eastAsia="zh-CN"/>
        </w:rPr>
        <w:t xml:space="preserve"> 7.6.2</w:t>
      </w:r>
      <w:r>
        <w:rPr>
          <w:rFonts w:hint="eastAsia" w:ascii="宋体" w:hAnsi="宋体" w:eastAsia="宋体" w:cs="宋体"/>
          <w:color w:val="000000"/>
          <w:szCs w:val="21"/>
        </w:rPr>
        <w:t>中的规定确定采样单元数</w:t>
      </w:r>
      <w:r>
        <w:rPr>
          <w:rFonts w:hint="eastAsia" w:ascii="宋体" w:hAnsi="宋体" w:eastAsia="宋体" w:cs="宋体"/>
          <w:color w:val="000000"/>
          <w:szCs w:val="21"/>
          <w:lang w:eastAsia="zh-CN"/>
        </w:rPr>
        <w:t>，</w:t>
      </w:r>
      <w:r>
        <w:rPr>
          <w:rFonts w:hint="eastAsia" w:ascii="宋体" w:hAnsi="宋体" w:eastAsia="宋体" w:cs="宋体"/>
          <w:color w:val="000000"/>
          <w:szCs w:val="21"/>
        </w:rPr>
        <w:t>从随机选定的每个采样单元中采样</w:t>
      </w:r>
      <w:r>
        <w:rPr>
          <w:rFonts w:hint="eastAsia" w:ascii="宋体" w:hAnsi="宋体" w:eastAsia="宋体" w:cs="宋体"/>
          <w:color w:val="000000"/>
          <w:szCs w:val="21"/>
          <w:lang w:eastAsia="zh-CN"/>
        </w:rPr>
        <w:t>。</w:t>
      </w:r>
      <w:r>
        <w:rPr>
          <w:rFonts w:hint="eastAsia" w:ascii="宋体" w:hAnsi="宋体" w:eastAsia="宋体" w:cs="宋体"/>
          <w:color w:val="000000"/>
          <w:szCs w:val="21"/>
        </w:rPr>
        <w:t>不同形状产品的采样方式为：粒状、片状、粉状产品</w:t>
      </w:r>
      <w:r>
        <w:rPr>
          <w:rFonts w:hint="eastAsia" w:ascii="宋体" w:hAnsi="宋体" w:eastAsia="宋体" w:cs="宋体"/>
          <w:color w:val="000000"/>
          <w:szCs w:val="21"/>
          <w:lang w:eastAsia="zh-CN"/>
        </w:rPr>
        <w:t>：</w:t>
      </w:r>
      <w:r>
        <w:rPr>
          <w:rFonts w:hint="eastAsia" w:ascii="宋体" w:hAnsi="宋体" w:eastAsia="宋体" w:cs="宋体"/>
          <w:color w:val="000000"/>
          <w:szCs w:val="21"/>
        </w:rPr>
        <w:t>包装产品用采样器插入2/3深处采样；散装产品用采样器插入0.3</w:t>
      </w:r>
      <w:r>
        <w:rPr>
          <w:rFonts w:hint="eastAsia" w:ascii="宋体" w:hAnsi="宋体" w:cs="宋体"/>
          <w:color w:val="000000"/>
          <w:szCs w:val="21"/>
          <w:lang w:val="en-US" w:eastAsia="zh-CN"/>
        </w:rPr>
        <w:t>m</w:t>
      </w:r>
      <w:r>
        <w:rPr>
          <w:rFonts w:hint="eastAsia" w:ascii="宋体" w:hAnsi="宋体" w:eastAsia="宋体" w:cs="宋体"/>
          <w:color w:val="000000"/>
          <w:szCs w:val="21"/>
        </w:rPr>
        <w:t>～0.5m深处采样；块状产品，用手</w:t>
      </w:r>
      <w:r>
        <w:rPr>
          <w:rFonts w:hint="eastAsia" w:ascii="宋体" w:hAnsi="宋体" w:cs="宋体"/>
          <w:color w:val="000000"/>
          <w:szCs w:val="21"/>
          <w:lang w:val="en-US" w:eastAsia="zh-CN"/>
        </w:rPr>
        <w:t>锤</w:t>
      </w:r>
      <w:r>
        <w:rPr>
          <w:rFonts w:hint="eastAsia" w:ascii="宋体" w:hAnsi="宋体" w:eastAsia="宋体" w:cs="宋体"/>
          <w:color w:val="000000"/>
          <w:szCs w:val="21"/>
        </w:rPr>
        <w:t>在不同部位敲取块径小于25mm的碎块。采得样品充分混合均匀后缩分成2kg的实验室样品</w:t>
      </w:r>
      <w:r>
        <w:rPr>
          <w:rFonts w:hint="eastAsia" w:ascii="宋体" w:hAnsi="宋体" w:eastAsia="宋体" w:cs="宋体"/>
          <w:color w:val="000000"/>
          <w:szCs w:val="21"/>
          <w:lang w:eastAsia="zh-CN"/>
        </w:rPr>
        <w:t>，</w:t>
      </w:r>
      <w:r>
        <w:rPr>
          <w:rFonts w:hint="eastAsia" w:ascii="宋体" w:hAnsi="宋体" w:eastAsia="宋体" w:cs="宋体"/>
          <w:color w:val="000000"/>
          <w:szCs w:val="21"/>
        </w:rPr>
        <w:t>分成2份</w:t>
      </w:r>
      <w:r>
        <w:rPr>
          <w:rFonts w:hint="eastAsia" w:ascii="宋体" w:hAnsi="宋体" w:cs="宋体"/>
          <w:color w:val="000000"/>
          <w:szCs w:val="21"/>
          <w:lang w:eastAsia="zh-CN"/>
        </w:rPr>
        <w:t>，</w:t>
      </w:r>
      <w:r>
        <w:rPr>
          <w:rFonts w:hint="eastAsia" w:ascii="宋体" w:hAnsi="宋体" w:cs="宋体"/>
          <w:color w:val="000000"/>
          <w:szCs w:val="21"/>
          <w:lang w:val="en-US" w:eastAsia="zh-CN"/>
        </w:rPr>
        <w:t>每份</w:t>
      </w:r>
      <w:r>
        <w:rPr>
          <w:rFonts w:hint="eastAsia" w:ascii="宋体" w:hAnsi="宋体" w:eastAsia="宋体" w:cs="宋体"/>
          <w:color w:val="000000"/>
          <w:szCs w:val="21"/>
        </w:rPr>
        <w:t>1kg，</w:t>
      </w:r>
      <w:r>
        <w:rPr>
          <w:rFonts w:hint="eastAsia" w:ascii="宋体" w:hAnsi="宋体" w:cs="宋体"/>
          <w:color w:val="000000"/>
          <w:szCs w:val="21"/>
          <w:lang w:val="en-US" w:eastAsia="zh-CN"/>
        </w:rPr>
        <w:t>1</w:t>
      </w:r>
      <w:r>
        <w:rPr>
          <w:rFonts w:hint="eastAsia" w:ascii="宋体" w:hAnsi="宋体" w:eastAsia="宋体" w:cs="宋体"/>
          <w:color w:val="000000"/>
          <w:szCs w:val="21"/>
        </w:rPr>
        <w:t>份为检验用样品，</w:t>
      </w:r>
      <w:r>
        <w:rPr>
          <w:rFonts w:hint="eastAsia" w:ascii="宋体" w:hAnsi="宋体" w:cs="宋体"/>
          <w:color w:val="000000"/>
          <w:szCs w:val="21"/>
          <w:lang w:val="en-US" w:eastAsia="zh-CN"/>
        </w:rPr>
        <w:t>1</w:t>
      </w:r>
      <w:r>
        <w:rPr>
          <w:rFonts w:hint="eastAsia" w:ascii="宋体" w:hAnsi="宋体" w:eastAsia="宋体" w:cs="宋体"/>
          <w:color w:val="000000"/>
          <w:szCs w:val="21"/>
        </w:rPr>
        <w:t>份为备用样品。</w:t>
      </w:r>
    </w:p>
    <w:p w14:paraId="5A449541">
      <w:pPr>
        <w:snapToGrid w:val="0"/>
        <w:spacing w:line="44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1.4 溶解乙炔</w:t>
      </w:r>
    </w:p>
    <w:p w14:paraId="02B99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以同时下排的气瓶为一批，静止8h后，以瓶为单位分段按比例采样(若遇小数则进为整数)。每批产品100瓶以下(含100瓶)部分，按5%比例采样；大于100瓶至500瓶(含500瓶)部分，按2%比例采样；500瓶以上部分，按1%比例采样。每批产品采样</w:t>
      </w:r>
      <w:r>
        <w:rPr>
          <w:rFonts w:hint="eastAsia" w:ascii="宋体" w:hAnsi="宋体" w:eastAsia="宋体" w:cs="宋体"/>
          <w:color w:val="000000"/>
          <w:szCs w:val="21"/>
          <w:lang w:val="en-US" w:eastAsia="zh-CN"/>
        </w:rPr>
        <w:t>的</w:t>
      </w:r>
      <w:r>
        <w:rPr>
          <w:rFonts w:hint="default" w:ascii="宋体" w:hAnsi="宋体" w:eastAsia="宋体" w:cs="宋体"/>
          <w:color w:val="000000"/>
          <w:szCs w:val="21"/>
          <w:lang w:val="en-US" w:eastAsia="zh-CN"/>
        </w:rPr>
        <w:t>数量为</w:t>
      </w:r>
      <w:r>
        <w:rPr>
          <w:rFonts w:hint="eastAsia" w:ascii="宋体" w:hAnsi="宋体" w:eastAsia="宋体" w:cs="宋体"/>
          <w:color w:val="000000"/>
          <w:szCs w:val="21"/>
          <w:lang w:val="en-US" w:eastAsia="zh-CN"/>
        </w:rPr>
        <w:t>各</w:t>
      </w:r>
      <w:r>
        <w:rPr>
          <w:rFonts w:hint="default" w:ascii="宋体" w:hAnsi="宋体" w:eastAsia="宋体" w:cs="宋体"/>
          <w:color w:val="000000"/>
          <w:szCs w:val="21"/>
          <w:lang w:val="en-US" w:eastAsia="zh-CN"/>
        </w:rPr>
        <w:t>段采样数量的和，最低采样数量不少于</w:t>
      </w:r>
      <w:r>
        <w:rPr>
          <w:rFonts w:hint="eastAsia" w:ascii="宋体" w:hAnsi="宋体" w:eastAsia="宋体" w:cs="宋体"/>
          <w:color w:val="000000"/>
          <w:szCs w:val="21"/>
          <w:lang w:val="en-US" w:eastAsia="zh-CN"/>
        </w:rPr>
        <w:t>4</w:t>
      </w:r>
      <w:r>
        <w:rPr>
          <w:rFonts w:hint="default" w:ascii="宋体" w:hAnsi="宋体" w:eastAsia="宋体" w:cs="宋体"/>
          <w:color w:val="000000"/>
          <w:szCs w:val="21"/>
          <w:lang w:val="en-US" w:eastAsia="zh-CN"/>
        </w:rPr>
        <w:t>瓶。</w:t>
      </w:r>
      <w:r>
        <w:rPr>
          <w:rFonts w:hint="eastAsia" w:ascii="宋体" w:hAnsi="宋体" w:eastAsia="宋体" w:cs="宋体"/>
          <w:color w:val="000000"/>
          <w:szCs w:val="21"/>
          <w:lang w:val="en-US" w:eastAsia="zh-CN"/>
        </w:rPr>
        <w:t>3瓶作为检验用样品，1瓶作为备用样品。</w:t>
      </w:r>
    </w:p>
    <w:p w14:paraId="565DB5AA">
      <w:pPr>
        <w:snapToGrid w:val="0"/>
        <w:spacing w:line="44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 液体无水氨</w:t>
      </w:r>
    </w:p>
    <w:p w14:paraId="5AECF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以贮存罐为单位。做两份试样的平行测定。抽样时，小心开启贮罐上的液相阀，先放出一部分液氨，采用500mL李森科承受器按100mL/min的取样速度收集200mL试样，取样时严格防止冷凝水污染样品。</w:t>
      </w:r>
    </w:p>
    <w:p w14:paraId="0D16D3FE">
      <w:pPr>
        <w:snapToGrid w:val="0"/>
        <w:spacing w:line="440" w:lineRule="exact"/>
        <w:rPr>
          <w:rFonts w:eastAsia="黑体"/>
          <w:color w:val="000000"/>
          <w:szCs w:val="21"/>
        </w:rPr>
      </w:pPr>
      <w:r>
        <w:rPr>
          <w:rFonts w:eastAsia="黑体"/>
          <w:color w:val="000000"/>
          <w:szCs w:val="21"/>
        </w:rPr>
        <w:t>2 检验依据</w:t>
      </w:r>
    </w:p>
    <w:p w14:paraId="052937CF">
      <w:pPr>
        <w:adjustRightInd w:val="0"/>
        <w:snapToGrid w:val="0"/>
        <w:spacing w:line="360" w:lineRule="auto"/>
        <w:ind w:firstLine="420"/>
        <w:jc w:val="center"/>
        <w:rPr>
          <w:szCs w:val="21"/>
        </w:rPr>
      </w:pPr>
    </w:p>
    <w:p w14:paraId="36A161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1工业用甲醇</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3213"/>
        <w:gridCol w:w="2235"/>
        <w:gridCol w:w="2235"/>
      </w:tblGrid>
      <w:tr w14:paraId="3DA6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2" w:type="pct"/>
            <w:vAlign w:val="center"/>
          </w:tcPr>
          <w:p w14:paraId="6C8C48C1">
            <w:pPr>
              <w:adjustRightInd w:val="0"/>
              <w:snapToGrid w:val="0"/>
              <w:spacing w:line="440" w:lineRule="exact"/>
              <w:jc w:val="center"/>
              <w:rPr>
                <w:szCs w:val="21"/>
              </w:rPr>
            </w:pPr>
            <w:r>
              <w:rPr>
                <w:szCs w:val="21"/>
              </w:rPr>
              <w:t>序号</w:t>
            </w:r>
          </w:p>
        </w:tc>
        <w:tc>
          <w:tcPr>
            <w:tcW w:w="1751" w:type="pct"/>
            <w:vAlign w:val="center"/>
          </w:tcPr>
          <w:p w14:paraId="4F744AF3">
            <w:pPr>
              <w:adjustRightInd w:val="0"/>
              <w:snapToGrid w:val="0"/>
              <w:spacing w:line="440" w:lineRule="exact"/>
              <w:jc w:val="center"/>
              <w:rPr>
                <w:szCs w:val="21"/>
              </w:rPr>
            </w:pPr>
            <w:r>
              <w:rPr>
                <w:szCs w:val="21"/>
              </w:rPr>
              <w:t>检验项目</w:t>
            </w:r>
          </w:p>
        </w:tc>
        <w:tc>
          <w:tcPr>
            <w:tcW w:w="1218" w:type="pct"/>
            <w:vAlign w:val="center"/>
          </w:tcPr>
          <w:p w14:paraId="148481F4">
            <w:pPr>
              <w:adjustRightInd w:val="0"/>
              <w:snapToGrid w:val="0"/>
              <w:spacing w:line="440" w:lineRule="exact"/>
              <w:jc w:val="center"/>
              <w:rPr>
                <w:rFonts w:hint="default" w:eastAsia="宋体"/>
                <w:szCs w:val="21"/>
                <w:lang w:val="en-US" w:eastAsia="zh-CN"/>
              </w:rPr>
            </w:pPr>
            <w:r>
              <w:rPr>
                <w:rFonts w:hint="eastAsia"/>
                <w:szCs w:val="21"/>
                <w:lang w:val="en-US" w:eastAsia="zh-CN"/>
              </w:rPr>
              <w:t>检验依据</w:t>
            </w:r>
          </w:p>
        </w:tc>
        <w:tc>
          <w:tcPr>
            <w:tcW w:w="1218" w:type="pct"/>
            <w:vAlign w:val="center"/>
          </w:tcPr>
          <w:p w14:paraId="1B9D6395">
            <w:pPr>
              <w:adjustRightInd w:val="0"/>
              <w:snapToGrid w:val="0"/>
              <w:spacing w:line="440" w:lineRule="exact"/>
              <w:jc w:val="center"/>
              <w:rPr>
                <w:szCs w:val="21"/>
              </w:rPr>
            </w:pPr>
            <w:r>
              <w:rPr>
                <w:color w:val="000000"/>
                <w:szCs w:val="21"/>
              </w:rPr>
              <w:t>检验方法</w:t>
            </w:r>
          </w:p>
        </w:tc>
      </w:tr>
      <w:tr w14:paraId="6BDC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2" w:type="pct"/>
            <w:vAlign w:val="center"/>
          </w:tcPr>
          <w:p w14:paraId="05C30D11">
            <w:pPr>
              <w:snapToGrid w:val="0"/>
              <w:spacing w:line="440" w:lineRule="exact"/>
              <w:jc w:val="center"/>
              <w:rPr>
                <w:rFonts w:hint="eastAsia"/>
                <w:szCs w:val="21"/>
                <w:lang w:val="en-US" w:eastAsia="zh-CN"/>
              </w:rPr>
            </w:pPr>
            <w:r>
              <w:rPr>
                <w:rFonts w:hint="eastAsia"/>
                <w:szCs w:val="21"/>
                <w:lang w:val="en-US" w:eastAsia="zh-CN"/>
              </w:rPr>
              <w:t>1</w:t>
            </w:r>
          </w:p>
        </w:tc>
        <w:tc>
          <w:tcPr>
            <w:tcW w:w="1751" w:type="pct"/>
            <w:vAlign w:val="center"/>
          </w:tcPr>
          <w:p w14:paraId="314D3FFD">
            <w:pPr>
              <w:adjustRightInd w:val="0"/>
              <w:snapToGrid w:val="0"/>
              <w:spacing w:line="440" w:lineRule="exact"/>
              <w:jc w:val="center"/>
              <w:rPr>
                <w:szCs w:val="21"/>
              </w:rPr>
            </w:pPr>
            <w:r>
              <w:rPr>
                <w:rFonts w:hAnsi="宋体"/>
                <w:szCs w:val="21"/>
              </w:rPr>
              <w:t>性状</w:t>
            </w:r>
          </w:p>
        </w:tc>
        <w:tc>
          <w:tcPr>
            <w:tcW w:w="1218" w:type="pct"/>
            <w:vAlign w:val="center"/>
          </w:tcPr>
          <w:p w14:paraId="77D93A0D">
            <w:pPr>
              <w:adjustRightInd w:val="0"/>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center"/>
          </w:tcPr>
          <w:p w14:paraId="37A2CFAF">
            <w:pPr>
              <w:adjustRightInd w:val="0"/>
              <w:snapToGrid w:val="0"/>
              <w:spacing w:line="440" w:lineRule="exact"/>
              <w:jc w:val="center"/>
              <w:rPr>
                <w:szCs w:val="21"/>
              </w:rPr>
            </w:pPr>
            <w:r>
              <w:rPr>
                <w:rFonts w:hint="eastAsia" w:hAnsi="宋体"/>
                <w:szCs w:val="21"/>
              </w:rPr>
              <w:t>GB 338</w:t>
            </w:r>
            <w:r>
              <w:rPr>
                <w:rFonts w:hAnsi="宋体"/>
                <w:szCs w:val="21"/>
              </w:rPr>
              <w:t>-2011</w:t>
            </w:r>
          </w:p>
        </w:tc>
      </w:tr>
      <w:tr w14:paraId="6350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12" w:type="pct"/>
            <w:vAlign w:val="center"/>
          </w:tcPr>
          <w:p w14:paraId="1DCC7DB4">
            <w:pPr>
              <w:snapToGrid w:val="0"/>
              <w:spacing w:line="440" w:lineRule="exact"/>
              <w:jc w:val="center"/>
              <w:rPr>
                <w:rFonts w:hint="eastAsia"/>
                <w:szCs w:val="21"/>
                <w:lang w:val="en-US" w:eastAsia="zh-CN"/>
              </w:rPr>
            </w:pPr>
            <w:r>
              <w:rPr>
                <w:rFonts w:hint="eastAsia"/>
                <w:szCs w:val="21"/>
                <w:lang w:val="en-US" w:eastAsia="zh-CN"/>
              </w:rPr>
              <w:t>2</w:t>
            </w:r>
          </w:p>
        </w:tc>
        <w:tc>
          <w:tcPr>
            <w:tcW w:w="1751" w:type="pct"/>
            <w:vAlign w:val="top"/>
          </w:tcPr>
          <w:p w14:paraId="38F123BF">
            <w:pPr>
              <w:snapToGrid w:val="0"/>
              <w:spacing w:line="440" w:lineRule="exact"/>
              <w:jc w:val="center"/>
              <w:rPr>
                <w:szCs w:val="21"/>
              </w:rPr>
            </w:pPr>
            <w:r>
              <w:rPr>
                <w:rFonts w:hAnsi="宋体"/>
                <w:szCs w:val="21"/>
              </w:rPr>
              <w:t>色度</w:t>
            </w:r>
          </w:p>
        </w:tc>
        <w:tc>
          <w:tcPr>
            <w:tcW w:w="1218" w:type="pct"/>
            <w:vAlign w:val="top"/>
          </w:tcPr>
          <w:p w14:paraId="04DBAFCE">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2B33ED68">
            <w:pPr>
              <w:snapToGrid w:val="0"/>
              <w:spacing w:line="440" w:lineRule="exact"/>
              <w:jc w:val="center"/>
              <w:rPr>
                <w:szCs w:val="21"/>
              </w:rPr>
            </w:pPr>
            <w:r>
              <w:rPr>
                <w:rFonts w:hAnsi="宋体"/>
                <w:szCs w:val="21"/>
              </w:rPr>
              <w:t>GB/T 3143-1982</w:t>
            </w:r>
          </w:p>
        </w:tc>
      </w:tr>
      <w:tr w14:paraId="1AFC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center"/>
          </w:tcPr>
          <w:p w14:paraId="66DB7F2A">
            <w:pPr>
              <w:snapToGrid w:val="0"/>
              <w:spacing w:line="440" w:lineRule="exact"/>
              <w:jc w:val="center"/>
              <w:rPr>
                <w:rFonts w:hint="eastAsia"/>
                <w:szCs w:val="21"/>
                <w:lang w:val="en-US" w:eastAsia="zh-CN"/>
              </w:rPr>
            </w:pPr>
            <w:r>
              <w:rPr>
                <w:rFonts w:hint="eastAsia"/>
                <w:szCs w:val="21"/>
                <w:lang w:val="en-US" w:eastAsia="zh-CN"/>
              </w:rPr>
              <w:t>3</w:t>
            </w:r>
          </w:p>
        </w:tc>
        <w:tc>
          <w:tcPr>
            <w:tcW w:w="1751" w:type="pct"/>
            <w:vAlign w:val="top"/>
          </w:tcPr>
          <w:p w14:paraId="38A27E4C">
            <w:pPr>
              <w:snapToGrid w:val="0"/>
              <w:spacing w:line="440" w:lineRule="exact"/>
              <w:jc w:val="center"/>
              <w:rPr>
                <w:szCs w:val="21"/>
              </w:rPr>
            </w:pPr>
            <w:r>
              <w:rPr>
                <w:rFonts w:hAnsi="宋体"/>
                <w:szCs w:val="21"/>
              </w:rPr>
              <w:t>密度</w:t>
            </w:r>
          </w:p>
        </w:tc>
        <w:tc>
          <w:tcPr>
            <w:tcW w:w="1218" w:type="pct"/>
            <w:vAlign w:val="top"/>
          </w:tcPr>
          <w:p w14:paraId="5E4E6F2D">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773B1A84">
            <w:pPr>
              <w:snapToGrid w:val="0"/>
              <w:spacing w:line="440" w:lineRule="exact"/>
              <w:jc w:val="center"/>
              <w:rPr>
                <w:szCs w:val="21"/>
              </w:rPr>
            </w:pPr>
            <w:r>
              <w:rPr>
                <w:rFonts w:hAnsi="宋体"/>
                <w:szCs w:val="21"/>
              </w:rPr>
              <w:t>GB/T 4472-2011</w:t>
            </w:r>
          </w:p>
        </w:tc>
      </w:tr>
      <w:tr w14:paraId="6D7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center"/>
          </w:tcPr>
          <w:p w14:paraId="6B9F8046">
            <w:pPr>
              <w:snapToGrid w:val="0"/>
              <w:spacing w:line="440" w:lineRule="exact"/>
              <w:jc w:val="center"/>
              <w:rPr>
                <w:rFonts w:hint="eastAsia"/>
                <w:szCs w:val="21"/>
                <w:lang w:val="en-US" w:eastAsia="zh-CN"/>
              </w:rPr>
            </w:pPr>
            <w:r>
              <w:rPr>
                <w:rFonts w:hint="eastAsia"/>
                <w:szCs w:val="21"/>
                <w:lang w:val="en-US" w:eastAsia="zh-CN"/>
              </w:rPr>
              <w:t>4</w:t>
            </w:r>
          </w:p>
        </w:tc>
        <w:tc>
          <w:tcPr>
            <w:tcW w:w="1751" w:type="pct"/>
            <w:vAlign w:val="top"/>
          </w:tcPr>
          <w:p w14:paraId="6043375C">
            <w:pPr>
              <w:snapToGrid w:val="0"/>
              <w:spacing w:line="440" w:lineRule="exact"/>
              <w:jc w:val="center"/>
              <w:rPr>
                <w:szCs w:val="21"/>
              </w:rPr>
            </w:pPr>
            <w:r>
              <w:rPr>
                <w:rFonts w:hAnsi="宋体"/>
                <w:szCs w:val="21"/>
              </w:rPr>
              <w:t>沸程</w:t>
            </w:r>
          </w:p>
        </w:tc>
        <w:tc>
          <w:tcPr>
            <w:tcW w:w="1218" w:type="pct"/>
            <w:vAlign w:val="top"/>
          </w:tcPr>
          <w:p w14:paraId="5232A811">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5ED6AB2D">
            <w:pPr>
              <w:snapToGrid w:val="0"/>
              <w:spacing w:line="440" w:lineRule="exact"/>
              <w:jc w:val="center"/>
              <w:rPr>
                <w:szCs w:val="21"/>
              </w:rPr>
            </w:pPr>
            <w:r>
              <w:rPr>
                <w:rFonts w:hAnsi="宋体"/>
                <w:szCs w:val="21"/>
              </w:rPr>
              <w:t>GB/T 7534-2004</w:t>
            </w:r>
          </w:p>
        </w:tc>
      </w:tr>
      <w:tr w14:paraId="508D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2" w:type="pct"/>
            <w:vAlign w:val="center"/>
          </w:tcPr>
          <w:p w14:paraId="104E6AEA">
            <w:pPr>
              <w:snapToGrid w:val="0"/>
              <w:spacing w:line="440" w:lineRule="exact"/>
              <w:jc w:val="center"/>
              <w:rPr>
                <w:rFonts w:hint="eastAsia"/>
                <w:szCs w:val="21"/>
                <w:lang w:val="en-US" w:eastAsia="zh-CN"/>
              </w:rPr>
            </w:pPr>
            <w:r>
              <w:rPr>
                <w:rFonts w:hint="eastAsia"/>
                <w:szCs w:val="21"/>
                <w:lang w:val="en-US" w:eastAsia="zh-CN"/>
              </w:rPr>
              <w:t>5</w:t>
            </w:r>
          </w:p>
        </w:tc>
        <w:tc>
          <w:tcPr>
            <w:tcW w:w="1751" w:type="pct"/>
            <w:vAlign w:val="top"/>
          </w:tcPr>
          <w:p w14:paraId="2832CF4C">
            <w:pPr>
              <w:snapToGrid w:val="0"/>
              <w:spacing w:line="440" w:lineRule="exact"/>
              <w:jc w:val="center"/>
              <w:rPr>
                <w:szCs w:val="21"/>
              </w:rPr>
            </w:pPr>
            <w:r>
              <w:rPr>
                <w:rFonts w:hAnsi="宋体"/>
                <w:szCs w:val="21"/>
              </w:rPr>
              <w:t>高锰酸钾试验</w:t>
            </w:r>
          </w:p>
        </w:tc>
        <w:tc>
          <w:tcPr>
            <w:tcW w:w="1218" w:type="pct"/>
            <w:vAlign w:val="top"/>
          </w:tcPr>
          <w:p w14:paraId="6A8D258C">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34393E8B">
            <w:pPr>
              <w:snapToGrid w:val="0"/>
              <w:spacing w:line="440" w:lineRule="exact"/>
              <w:jc w:val="center"/>
              <w:rPr>
                <w:szCs w:val="21"/>
              </w:rPr>
            </w:pPr>
            <w:r>
              <w:rPr>
                <w:rFonts w:hAnsi="宋体"/>
                <w:szCs w:val="21"/>
              </w:rPr>
              <w:t>GB/T 6324.3-2011</w:t>
            </w:r>
          </w:p>
        </w:tc>
      </w:tr>
      <w:tr w14:paraId="514D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2" w:type="pct"/>
            <w:vAlign w:val="center"/>
          </w:tcPr>
          <w:p w14:paraId="0D7E8E73">
            <w:pPr>
              <w:snapToGrid w:val="0"/>
              <w:spacing w:line="440" w:lineRule="exact"/>
              <w:jc w:val="center"/>
              <w:rPr>
                <w:rFonts w:hint="default"/>
                <w:szCs w:val="21"/>
                <w:lang w:val="en-US" w:eastAsia="zh-CN"/>
              </w:rPr>
            </w:pPr>
            <w:r>
              <w:rPr>
                <w:rFonts w:hint="eastAsia"/>
                <w:szCs w:val="21"/>
                <w:lang w:val="en-US" w:eastAsia="zh-CN"/>
              </w:rPr>
              <w:t>6</w:t>
            </w:r>
          </w:p>
        </w:tc>
        <w:tc>
          <w:tcPr>
            <w:tcW w:w="1751" w:type="pct"/>
            <w:vAlign w:val="top"/>
          </w:tcPr>
          <w:p w14:paraId="0BF60A3A">
            <w:pPr>
              <w:snapToGrid w:val="0"/>
              <w:spacing w:line="440" w:lineRule="exact"/>
              <w:jc w:val="center"/>
              <w:rPr>
                <w:szCs w:val="21"/>
              </w:rPr>
            </w:pPr>
            <w:r>
              <w:rPr>
                <w:rFonts w:hAnsi="宋体"/>
                <w:szCs w:val="21"/>
              </w:rPr>
              <w:t>水混溶性试验</w:t>
            </w:r>
          </w:p>
        </w:tc>
        <w:tc>
          <w:tcPr>
            <w:tcW w:w="1218" w:type="pct"/>
            <w:vAlign w:val="top"/>
          </w:tcPr>
          <w:p w14:paraId="55EDC0F8">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06ED390F">
            <w:pPr>
              <w:snapToGrid w:val="0"/>
              <w:spacing w:line="440" w:lineRule="exact"/>
              <w:jc w:val="center"/>
              <w:rPr>
                <w:szCs w:val="21"/>
              </w:rPr>
            </w:pPr>
            <w:r>
              <w:fldChar w:fldCharType="begin"/>
            </w:r>
            <w:r>
              <w:instrText xml:space="preserve"> HYPERLINK "http://std.samr.gov.cn/gb/search/gbDetailed?id=71F772D7980ED3A7E05397BE0A0AB82A" </w:instrText>
            </w:r>
            <w:r>
              <w:fldChar w:fldCharType="separate"/>
            </w:r>
            <w:r>
              <w:rPr>
                <w:rFonts w:hAnsi="宋体"/>
                <w:szCs w:val="21"/>
              </w:rPr>
              <w:t>GB/T</w:t>
            </w:r>
            <w:r>
              <w:rPr>
                <w:rFonts w:hint="eastAsia" w:hAnsi="宋体"/>
                <w:szCs w:val="21"/>
              </w:rPr>
              <w:t xml:space="preserve"> </w:t>
            </w:r>
            <w:r>
              <w:rPr>
                <w:rFonts w:hAnsi="宋体"/>
                <w:szCs w:val="21"/>
              </w:rPr>
              <w:t>6324.1-2004</w:t>
            </w:r>
            <w:r>
              <w:rPr>
                <w:rFonts w:hAnsi="宋体"/>
                <w:szCs w:val="21"/>
              </w:rPr>
              <w:fldChar w:fldCharType="end"/>
            </w:r>
          </w:p>
        </w:tc>
      </w:tr>
      <w:tr w14:paraId="6554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pct"/>
            <w:vAlign w:val="center"/>
          </w:tcPr>
          <w:p w14:paraId="04FA28D9">
            <w:pPr>
              <w:snapToGrid w:val="0"/>
              <w:spacing w:line="440" w:lineRule="exact"/>
              <w:jc w:val="center"/>
              <w:rPr>
                <w:rFonts w:hint="eastAsia"/>
                <w:szCs w:val="21"/>
                <w:lang w:val="en-US" w:eastAsia="zh-CN"/>
              </w:rPr>
            </w:pPr>
            <w:r>
              <w:rPr>
                <w:rFonts w:hint="eastAsia"/>
                <w:szCs w:val="21"/>
                <w:lang w:val="en-US" w:eastAsia="zh-CN"/>
              </w:rPr>
              <w:t>7</w:t>
            </w:r>
          </w:p>
        </w:tc>
        <w:tc>
          <w:tcPr>
            <w:tcW w:w="1751" w:type="pct"/>
            <w:vAlign w:val="top"/>
          </w:tcPr>
          <w:p w14:paraId="0601A375">
            <w:pPr>
              <w:snapToGrid w:val="0"/>
              <w:spacing w:line="440" w:lineRule="exact"/>
              <w:jc w:val="center"/>
              <w:rPr>
                <w:szCs w:val="21"/>
              </w:rPr>
            </w:pPr>
            <w:r>
              <w:rPr>
                <w:rFonts w:hAnsi="宋体"/>
                <w:szCs w:val="21"/>
              </w:rPr>
              <w:t>水</w:t>
            </w:r>
          </w:p>
        </w:tc>
        <w:tc>
          <w:tcPr>
            <w:tcW w:w="1218" w:type="pct"/>
            <w:vAlign w:val="top"/>
          </w:tcPr>
          <w:p w14:paraId="36779DE3">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6464EE0A">
            <w:pPr>
              <w:snapToGrid w:val="0"/>
              <w:spacing w:line="440" w:lineRule="exact"/>
              <w:jc w:val="center"/>
              <w:rPr>
                <w:szCs w:val="21"/>
              </w:rPr>
            </w:pPr>
            <w:r>
              <w:fldChar w:fldCharType="begin"/>
            </w:r>
            <w:r>
              <w:instrText xml:space="preserve"> HYPERLINK "http://std.samr.gov.cn/gb/search/gbDetailed?id=71F772D775CFD3A7E05397BE0A0AB82A" </w:instrText>
            </w:r>
            <w:r>
              <w:fldChar w:fldCharType="separate"/>
            </w:r>
            <w:r>
              <w:rPr>
                <w:rFonts w:hAnsi="宋体"/>
                <w:szCs w:val="21"/>
              </w:rPr>
              <w:t>GB/T</w:t>
            </w:r>
            <w:r>
              <w:rPr>
                <w:rFonts w:hint="eastAsia" w:hAnsi="宋体"/>
                <w:szCs w:val="21"/>
              </w:rPr>
              <w:t xml:space="preserve"> </w:t>
            </w:r>
            <w:r>
              <w:rPr>
                <w:rFonts w:hAnsi="宋体"/>
                <w:szCs w:val="21"/>
              </w:rPr>
              <w:t>6283-2008</w:t>
            </w:r>
            <w:r>
              <w:rPr>
                <w:rFonts w:hAnsi="宋体"/>
                <w:szCs w:val="21"/>
              </w:rPr>
              <w:fldChar w:fldCharType="end"/>
            </w:r>
          </w:p>
        </w:tc>
      </w:tr>
      <w:tr w14:paraId="3AD3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center"/>
          </w:tcPr>
          <w:p w14:paraId="143F82CC">
            <w:pPr>
              <w:snapToGrid w:val="0"/>
              <w:spacing w:line="440" w:lineRule="exact"/>
              <w:jc w:val="center"/>
              <w:rPr>
                <w:rFonts w:hint="default"/>
                <w:szCs w:val="21"/>
                <w:lang w:val="en-US" w:eastAsia="zh-CN"/>
              </w:rPr>
            </w:pPr>
            <w:r>
              <w:rPr>
                <w:rFonts w:hint="eastAsia"/>
                <w:szCs w:val="21"/>
                <w:lang w:val="en-US" w:eastAsia="zh-CN"/>
              </w:rPr>
              <w:t>8</w:t>
            </w:r>
          </w:p>
        </w:tc>
        <w:tc>
          <w:tcPr>
            <w:tcW w:w="1751" w:type="pct"/>
            <w:vAlign w:val="top"/>
          </w:tcPr>
          <w:p w14:paraId="10B5F032">
            <w:pPr>
              <w:snapToGrid w:val="0"/>
              <w:spacing w:line="440" w:lineRule="exact"/>
              <w:jc w:val="center"/>
              <w:rPr>
                <w:szCs w:val="21"/>
              </w:rPr>
            </w:pPr>
            <w:r>
              <w:rPr>
                <w:rFonts w:hAnsi="宋体"/>
                <w:szCs w:val="21"/>
              </w:rPr>
              <w:t>酸或碱</w:t>
            </w:r>
          </w:p>
        </w:tc>
        <w:tc>
          <w:tcPr>
            <w:tcW w:w="1218" w:type="pct"/>
            <w:vAlign w:val="top"/>
          </w:tcPr>
          <w:p w14:paraId="52899019">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588F29FC">
            <w:pPr>
              <w:snapToGrid w:val="0"/>
              <w:spacing w:line="440" w:lineRule="exact"/>
              <w:jc w:val="center"/>
              <w:rPr>
                <w:szCs w:val="21"/>
              </w:rPr>
            </w:pPr>
            <w:r>
              <w:rPr>
                <w:rFonts w:hint="eastAsia" w:hAnsi="宋体"/>
                <w:szCs w:val="21"/>
              </w:rPr>
              <w:t>GB 338</w:t>
            </w:r>
            <w:r>
              <w:rPr>
                <w:rFonts w:hAnsi="宋体"/>
                <w:szCs w:val="21"/>
              </w:rPr>
              <w:t>-2011</w:t>
            </w:r>
          </w:p>
        </w:tc>
      </w:tr>
      <w:tr w14:paraId="7173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center"/>
          </w:tcPr>
          <w:p w14:paraId="6531BE26">
            <w:pPr>
              <w:snapToGrid w:val="0"/>
              <w:spacing w:line="440" w:lineRule="exact"/>
              <w:jc w:val="center"/>
              <w:rPr>
                <w:rFonts w:hint="eastAsia"/>
                <w:szCs w:val="21"/>
                <w:lang w:val="en-US" w:eastAsia="zh-CN"/>
              </w:rPr>
            </w:pPr>
            <w:r>
              <w:rPr>
                <w:rFonts w:hint="eastAsia"/>
                <w:szCs w:val="21"/>
                <w:lang w:val="en-US" w:eastAsia="zh-CN"/>
              </w:rPr>
              <w:t>9</w:t>
            </w:r>
          </w:p>
        </w:tc>
        <w:tc>
          <w:tcPr>
            <w:tcW w:w="1751" w:type="pct"/>
            <w:vAlign w:val="top"/>
          </w:tcPr>
          <w:p w14:paraId="2EDD8357">
            <w:pPr>
              <w:snapToGrid w:val="0"/>
              <w:spacing w:line="440" w:lineRule="exact"/>
              <w:jc w:val="center"/>
              <w:rPr>
                <w:szCs w:val="21"/>
              </w:rPr>
            </w:pPr>
            <w:r>
              <w:rPr>
                <w:rFonts w:hAnsi="宋体"/>
                <w:szCs w:val="21"/>
              </w:rPr>
              <w:t>羟基化合物</w:t>
            </w:r>
          </w:p>
        </w:tc>
        <w:tc>
          <w:tcPr>
            <w:tcW w:w="1218" w:type="pct"/>
            <w:vAlign w:val="top"/>
          </w:tcPr>
          <w:p w14:paraId="022C3266">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68F31331">
            <w:pPr>
              <w:snapToGrid w:val="0"/>
              <w:spacing w:line="440" w:lineRule="exact"/>
              <w:jc w:val="center"/>
              <w:rPr>
                <w:szCs w:val="21"/>
              </w:rPr>
            </w:pPr>
            <w:r>
              <w:fldChar w:fldCharType="begin"/>
            </w:r>
            <w:r>
              <w:instrText xml:space="preserve"> HYPERLINK "http://std.samr.gov.cn/gb/search/gbDetailed?id=71F772D7980ED3A7E05397BE0A0AB82A" </w:instrText>
            </w:r>
            <w:r>
              <w:fldChar w:fldCharType="separate"/>
            </w:r>
            <w:r>
              <w:rPr>
                <w:rFonts w:hAnsi="宋体"/>
                <w:szCs w:val="21"/>
              </w:rPr>
              <w:t>GB/T</w:t>
            </w:r>
            <w:r>
              <w:rPr>
                <w:rFonts w:hint="eastAsia" w:hAnsi="宋体"/>
                <w:szCs w:val="21"/>
              </w:rPr>
              <w:t xml:space="preserve"> </w:t>
            </w:r>
            <w:r>
              <w:rPr>
                <w:rFonts w:hAnsi="宋体"/>
                <w:szCs w:val="21"/>
              </w:rPr>
              <w:t>6324.</w:t>
            </w:r>
            <w:r>
              <w:rPr>
                <w:rFonts w:hint="eastAsia" w:hAnsi="宋体"/>
                <w:szCs w:val="21"/>
              </w:rPr>
              <w:t>5</w:t>
            </w:r>
            <w:r>
              <w:rPr>
                <w:rFonts w:hAnsi="宋体"/>
                <w:szCs w:val="21"/>
              </w:rPr>
              <w:t>-200</w:t>
            </w:r>
            <w:r>
              <w:rPr>
                <w:rFonts w:hint="eastAsia" w:hAnsi="宋体"/>
                <w:szCs w:val="21"/>
              </w:rPr>
              <w:t>8</w:t>
            </w:r>
            <w:r>
              <w:rPr>
                <w:rFonts w:hint="eastAsia" w:hAnsi="宋体"/>
                <w:szCs w:val="21"/>
              </w:rPr>
              <w:fldChar w:fldCharType="end"/>
            </w:r>
          </w:p>
        </w:tc>
      </w:tr>
      <w:tr w14:paraId="135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top"/>
          </w:tcPr>
          <w:p w14:paraId="0F8A7563">
            <w:pPr>
              <w:snapToGrid w:val="0"/>
              <w:spacing w:line="440" w:lineRule="exact"/>
              <w:jc w:val="center"/>
              <w:rPr>
                <w:rFonts w:hint="eastAsia"/>
                <w:szCs w:val="21"/>
                <w:lang w:val="en-US" w:eastAsia="zh-CN"/>
              </w:rPr>
            </w:pPr>
            <w:r>
              <w:rPr>
                <w:rFonts w:hint="eastAsia"/>
                <w:szCs w:val="21"/>
                <w:lang w:val="en-US" w:eastAsia="zh-CN"/>
              </w:rPr>
              <w:t>10</w:t>
            </w:r>
          </w:p>
        </w:tc>
        <w:tc>
          <w:tcPr>
            <w:tcW w:w="1751" w:type="pct"/>
            <w:vAlign w:val="top"/>
          </w:tcPr>
          <w:p w14:paraId="3621187F">
            <w:pPr>
              <w:snapToGrid w:val="0"/>
              <w:spacing w:line="440" w:lineRule="exact"/>
              <w:jc w:val="center"/>
              <w:rPr>
                <w:rFonts w:hAnsi="宋体"/>
                <w:szCs w:val="21"/>
              </w:rPr>
            </w:pPr>
            <w:r>
              <w:rPr>
                <w:rFonts w:hAnsi="宋体"/>
                <w:szCs w:val="21"/>
              </w:rPr>
              <w:t>蒸发残渣</w:t>
            </w:r>
          </w:p>
        </w:tc>
        <w:tc>
          <w:tcPr>
            <w:tcW w:w="1218" w:type="pct"/>
            <w:vAlign w:val="top"/>
          </w:tcPr>
          <w:p w14:paraId="67E32596">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0FEE744E">
            <w:pPr>
              <w:snapToGrid w:val="0"/>
              <w:spacing w:line="440" w:lineRule="exact"/>
              <w:jc w:val="center"/>
            </w:pPr>
            <w:r>
              <w:fldChar w:fldCharType="begin"/>
            </w:r>
            <w:r>
              <w:instrText xml:space="preserve"> HYPERLINK "http://std.samr.gov.cn/gb/search/gbDetailed?id=71F772D77AD7D3A7E05397BE0A0AB82A" </w:instrText>
            </w:r>
            <w:r>
              <w:fldChar w:fldCharType="separate"/>
            </w:r>
            <w:r>
              <w:rPr>
                <w:rFonts w:hAnsi="宋体"/>
                <w:szCs w:val="21"/>
              </w:rPr>
              <w:t>GB/T</w:t>
            </w:r>
            <w:r>
              <w:rPr>
                <w:rFonts w:hint="eastAsia" w:hAnsi="宋体"/>
                <w:szCs w:val="21"/>
              </w:rPr>
              <w:t xml:space="preserve"> </w:t>
            </w:r>
            <w:r>
              <w:rPr>
                <w:rFonts w:hAnsi="宋体"/>
                <w:szCs w:val="21"/>
              </w:rPr>
              <w:t>6324.2-2004</w:t>
            </w:r>
            <w:r>
              <w:rPr>
                <w:rFonts w:hAnsi="宋体"/>
                <w:szCs w:val="21"/>
              </w:rPr>
              <w:fldChar w:fldCharType="end"/>
            </w:r>
          </w:p>
        </w:tc>
      </w:tr>
      <w:tr w14:paraId="7338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vAlign w:val="top"/>
          </w:tcPr>
          <w:p w14:paraId="517CAE27">
            <w:pPr>
              <w:snapToGrid w:val="0"/>
              <w:spacing w:line="440" w:lineRule="exact"/>
              <w:jc w:val="center"/>
              <w:rPr>
                <w:rFonts w:hint="eastAsia"/>
                <w:szCs w:val="21"/>
                <w:lang w:val="en-US" w:eastAsia="zh-CN"/>
              </w:rPr>
            </w:pPr>
            <w:r>
              <w:rPr>
                <w:rFonts w:hint="eastAsia"/>
                <w:szCs w:val="21"/>
                <w:lang w:val="en-US" w:eastAsia="zh-CN"/>
              </w:rPr>
              <w:t>11</w:t>
            </w:r>
          </w:p>
        </w:tc>
        <w:tc>
          <w:tcPr>
            <w:tcW w:w="1751" w:type="pct"/>
            <w:vAlign w:val="top"/>
          </w:tcPr>
          <w:p w14:paraId="27080956">
            <w:pPr>
              <w:snapToGrid w:val="0"/>
              <w:spacing w:line="440" w:lineRule="exact"/>
              <w:jc w:val="center"/>
              <w:rPr>
                <w:rFonts w:hAnsi="宋体"/>
                <w:szCs w:val="21"/>
              </w:rPr>
            </w:pPr>
            <w:r>
              <w:rPr>
                <w:rFonts w:hAnsi="宋体"/>
                <w:szCs w:val="21"/>
              </w:rPr>
              <w:t>硫酸洗涤试验</w:t>
            </w:r>
          </w:p>
        </w:tc>
        <w:tc>
          <w:tcPr>
            <w:tcW w:w="1218" w:type="pct"/>
            <w:vAlign w:val="top"/>
          </w:tcPr>
          <w:p w14:paraId="63091876">
            <w:pPr>
              <w:snapToGrid w:val="0"/>
              <w:spacing w:line="440" w:lineRule="exact"/>
              <w:jc w:val="center"/>
              <w:rPr>
                <w:rFonts w:hAnsi="宋体"/>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p>
        </w:tc>
        <w:tc>
          <w:tcPr>
            <w:tcW w:w="1218" w:type="pct"/>
            <w:vAlign w:val="top"/>
          </w:tcPr>
          <w:p w14:paraId="66F1E909">
            <w:pPr>
              <w:snapToGrid w:val="0"/>
              <w:spacing w:line="440" w:lineRule="exact"/>
              <w:jc w:val="center"/>
            </w:pPr>
            <w:r>
              <w:rPr>
                <w:rFonts w:hint="eastAsia" w:hAnsi="宋体"/>
                <w:szCs w:val="21"/>
              </w:rPr>
              <w:t>GB 338</w:t>
            </w:r>
            <w:r>
              <w:rPr>
                <w:rFonts w:hAnsi="宋体"/>
                <w:szCs w:val="21"/>
              </w:rPr>
              <w:t>-2011</w:t>
            </w:r>
          </w:p>
        </w:tc>
      </w:tr>
    </w:tbl>
    <w:p w14:paraId="05289864">
      <w:pPr>
        <w:adjustRightInd w:val="0"/>
        <w:snapToGrid w:val="0"/>
        <w:spacing w:line="440" w:lineRule="exact"/>
        <w:ind w:firstLine="420" w:firstLineChars="200"/>
        <w:rPr>
          <w:color w:val="000000"/>
          <w:szCs w:val="21"/>
        </w:rPr>
      </w:pPr>
      <w:bookmarkStart w:id="0" w:name="_Hlk40347690"/>
    </w:p>
    <w:p w14:paraId="5564A44B">
      <w:pPr>
        <w:adjustRightInd w:val="0"/>
        <w:snapToGrid w:val="0"/>
        <w:spacing w:line="360" w:lineRule="auto"/>
        <w:jc w:val="both"/>
        <w:rPr>
          <w:rFonts w:hint="default" w:eastAsia="宋体"/>
          <w:szCs w:val="21"/>
          <w:lang w:val="en-US" w:eastAsia="zh-CN"/>
        </w:rPr>
      </w:pPr>
      <w:r>
        <w:rPr>
          <w:rFonts w:hint="eastAsia"/>
          <w:color w:val="000000"/>
          <w:szCs w:val="21"/>
          <w:lang w:val="en-US" w:eastAsia="zh-CN"/>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2工业硫酸</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227"/>
        <w:gridCol w:w="2226"/>
        <w:gridCol w:w="2226"/>
      </w:tblGrid>
      <w:tr w14:paraId="4C55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92" w:type="dxa"/>
            <w:vAlign w:val="center"/>
          </w:tcPr>
          <w:p w14:paraId="66C8D04A">
            <w:pPr>
              <w:snapToGrid w:val="0"/>
              <w:spacing w:line="440" w:lineRule="exact"/>
              <w:jc w:val="center"/>
              <w:rPr>
                <w:szCs w:val="21"/>
              </w:rPr>
            </w:pPr>
            <w:r>
              <w:rPr>
                <w:color w:val="000000"/>
                <w:szCs w:val="21"/>
              </w:rPr>
              <w:t>序号</w:t>
            </w:r>
          </w:p>
        </w:tc>
        <w:tc>
          <w:tcPr>
            <w:tcW w:w="3228" w:type="dxa"/>
            <w:vAlign w:val="center"/>
          </w:tcPr>
          <w:p w14:paraId="16AA7393">
            <w:pPr>
              <w:snapToGrid w:val="0"/>
              <w:spacing w:line="440" w:lineRule="exact"/>
              <w:jc w:val="center"/>
              <w:rPr>
                <w:szCs w:val="21"/>
              </w:rPr>
            </w:pPr>
            <w:r>
              <w:rPr>
                <w:color w:val="000000"/>
                <w:szCs w:val="21"/>
              </w:rPr>
              <w:t>检验项目</w:t>
            </w:r>
          </w:p>
        </w:tc>
        <w:tc>
          <w:tcPr>
            <w:tcW w:w="2226" w:type="dxa"/>
            <w:vAlign w:val="center"/>
          </w:tcPr>
          <w:p w14:paraId="13F6C089">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检验依据</w:t>
            </w:r>
          </w:p>
        </w:tc>
        <w:tc>
          <w:tcPr>
            <w:tcW w:w="2226" w:type="dxa"/>
            <w:vAlign w:val="center"/>
          </w:tcPr>
          <w:p w14:paraId="5D428E91">
            <w:pPr>
              <w:snapToGrid w:val="0"/>
              <w:spacing w:line="440" w:lineRule="exact"/>
              <w:jc w:val="center"/>
              <w:rPr>
                <w:szCs w:val="21"/>
              </w:rPr>
            </w:pPr>
            <w:r>
              <w:rPr>
                <w:color w:val="000000"/>
                <w:szCs w:val="21"/>
              </w:rPr>
              <w:t>检验方法</w:t>
            </w:r>
          </w:p>
        </w:tc>
      </w:tr>
      <w:tr w14:paraId="46C1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92" w:type="dxa"/>
            <w:vAlign w:val="center"/>
          </w:tcPr>
          <w:p w14:paraId="632673B3">
            <w:pPr>
              <w:snapToGrid w:val="0"/>
              <w:spacing w:line="440" w:lineRule="exact"/>
              <w:jc w:val="center"/>
              <w:rPr>
                <w:rFonts w:hint="eastAsia"/>
                <w:szCs w:val="21"/>
                <w:lang w:val="en-US" w:eastAsia="zh-CN"/>
              </w:rPr>
            </w:pPr>
            <w:r>
              <w:rPr>
                <w:rFonts w:hint="eastAsia"/>
                <w:szCs w:val="21"/>
                <w:lang w:val="en-US" w:eastAsia="zh-CN"/>
              </w:rPr>
              <w:t>1</w:t>
            </w:r>
          </w:p>
        </w:tc>
        <w:tc>
          <w:tcPr>
            <w:tcW w:w="3228" w:type="dxa"/>
            <w:vAlign w:val="center"/>
          </w:tcPr>
          <w:p w14:paraId="5883ED65">
            <w:pPr>
              <w:adjustRightInd w:val="0"/>
              <w:snapToGrid w:val="0"/>
              <w:spacing w:line="440" w:lineRule="exact"/>
              <w:jc w:val="center"/>
              <w:rPr>
                <w:rFonts w:hint="eastAsia"/>
                <w:szCs w:val="21"/>
              </w:rPr>
            </w:pPr>
            <w:r>
              <w:rPr>
                <w:rFonts w:hint="eastAsia"/>
                <w:szCs w:val="21"/>
              </w:rPr>
              <w:t>硫酸（H</w:t>
            </w:r>
            <w:r>
              <w:rPr>
                <w:rFonts w:hint="eastAsia"/>
                <w:szCs w:val="21"/>
                <w:vertAlign w:val="subscript"/>
              </w:rPr>
              <w:t>2</w:t>
            </w:r>
            <w:r>
              <w:rPr>
                <w:rFonts w:hint="eastAsia"/>
                <w:szCs w:val="21"/>
              </w:rPr>
              <w:t>SO</w:t>
            </w:r>
            <w:r>
              <w:rPr>
                <w:rFonts w:hint="eastAsia"/>
                <w:szCs w:val="21"/>
                <w:vertAlign w:val="subscript"/>
              </w:rPr>
              <w:t>4</w:t>
            </w:r>
            <w:r>
              <w:rPr>
                <w:rFonts w:hint="eastAsia"/>
                <w:szCs w:val="21"/>
              </w:rPr>
              <w:t>）</w:t>
            </w:r>
          </w:p>
        </w:tc>
        <w:tc>
          <w:tcPr>
            <w:tcW w:w="2226" w:type="dxa"/>
            <w:vAlign w:val="center"/>
          </w:tcPr>
          <w:p w14:paraId="23AC147E">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0E13C488">
            <w:pPr>
              <w:adjustRightInd w:val="0"/>
              <w:snapToGrid w:val="0"/>
              <w:spacing w:line="440" w:lineRule="exact"/>
              <w:jc w:val="center"/>
              <w:rPr>
                <w:rFonts w:hint="eastAsia"/>
                <w:szCs w:val="21"/>
              </w:rPr>
            </w:pPr>
            <w:r>
              <w:rPr>
                <w:rFonts w:hint="eastAsia"/>
                <w:szCs w:val="21"/>
              </w:rPr>
              <w:t>GB/T 534-2014</w:t>
            </w:r>
          </w:p>
        </w:tc>
      </w:tr>
      <w:tr w14:paraId="76D2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92" w:type="dxa"/>
            <w:vAlign w:val="center"/>
          </w:tcPr>
          <w:p w14:paraId="00DA7F50">
            <w:pPr>
              <w:snapToGrid w:val="0"/>
              <w:spacing w:line="440" w:lineRule="exact"/>
              <w:jc w:val="center"/>
              <w:rPr>
                <w:rFonts w:hint="eastAsia"/>
                <w:szCs w:val="21"/>
                <w:lang w:val="en-US" w:eastAsia="zh-CN"/>
              </w:rPr>
            </w:pPr>
            <w:r>
              <w:rPr>
                <w:rFonts w:hint="eastAsia"/>
                <w:szCs w:val="21"/>
                <w:lang w:val="en-US" w:eastAsia="zh-CN"/>
              </w:rPr>
              <w:t>2</w:t>
            </w:r>
          </w:p>
        </w:tc>
        <w:tc>
          <w:tcPr>
            <w:tcW w:w="3228" w:type="dxa"/>
            <w:vAlign w:val="center"/>
          </w:tcPr>
          <w:p w14:paraId="728639D6">
            <w:pPr>
              <w:adjustRightInd w:val="0"/>
              <w:snapToGrid w:val="0"/>
              <w:spacing w:line="440" w:lineRule="exact"/>
              <w:jc w:val="center"/>
              <w:rPr>
                <w:rFonts w:hint="eastAsia"/>
                <w:szCs w:val="21"/>
              </w:rPr>
            </w:pPr>
            <w:r>
              <w:rPr>
                <w:rFonts w:hint="eastAsia"/>
                <w:szCs w:val="21"/>
              </w:rPr>
              <w:t>灰分</w:t>
            </w:r>
          </w:p>
        </w:tc>
        <w:tc>
          <w:tcPr>
            <w:tcW w:w="2226" w:type="dxa"/>
            <w:vAlign w:val="center"/>
          </w:tcPr>
          <w:p w14:paraId="26E9816A">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384533FE">
            <w:pPr>
              <w:adjustRightInd w:val="0"/>
              <w:snapToGrid w:val="0"/>
              <w:spacing w:line="440" w:lineRule="exact"/>
              <w:jc w:val="center"/>
              <w:rPr>
                <w:rFonts w:hint="eastAsia"/>
                <w:szCs w:val="21"/>
              </w:rPr>
            </w:pPr>
            <w:r>
              <w:rPr>
                <w:rFonts w:hint="eastAsia"/>
                <w:szCs w:val="21"/>
              </w:rPr>
              <w:t>GB/T 534-2014</w:t>
            </w:r>
          </w:p>
        </w:tc>
      </w:tr>
      <w:tr w14:paraId="2473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vAlign w:val="center"/>
          </w:tcPr>
          <w:p w14:paraId="340B56BA">
            <w:pPr>
              <w:snapToGrid w:val="0"/>
              <w:spacing w:line="440" w:lineRule="exact"/>
              <w:jc w:val="center"/>
              <w:rPr>
                <w:rFonts w:hint="eastAsia"/>
                <w:szCs w:val="21"/>
                <w:lang w:val="en-US" w:eastAsia="zh-CN"/>
              </w:rPr>
            </w:pPr>
            <w:r>
              <w:rPr>
                <w:rFonts w:hint="eastAsia"/>
                <w:szCs w:val="21"/>
                <w:lang w:val="en-US" w:eastAsia="zh-CN"/>
              </w:rPr>
              <w:t>3</w:t>
            </w:r>
          </w:p>
        </w:tc>
        <w:tc>
          <w:tcPr>
            <w:tcW w:w="3228" w:type="dxa"/>
            <w:vAlign w:val="center"/>
          </w:tcPr>
          <w:p w14:paraId="6F866962">
            <w:pPr>
              <w:adjustRightInd w:val="0"/>
              <w:snapToGrid w:val="0"/>
              <w:spacing w:line="440" w:lineRule="exact"/>
              <w:jc w:val="center"/>
              <w:rPr>
                <w:rFonts w:hint="eastAsia"/>
                <w:szCs w:val="21"/>
              </w:rPr>
            </w:pPr>
            <w:r>
              <w:rPr>
                <w:rFonts w:hint="eastAsia"/>
                <w:szCs w:val="21"/>
              </w:rPr>
              <w:t>铁（Fe）</w:t>
            </w:r>
          </w:p>
        </w:tc>
        <w:tc>
          <w:tcPr>
            <w:tcW w:w="2226" w:type="dxa"/>
            <w:vAlign w:val="center"/>
          </w:tcPr>
          <w:p w14:paraId="46EDB58F">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131AA3D0">
            <w:pPr>
              <w:adjustRightInd w:val="0"/>
              <w:snapToGrid w:val="0"/>
              <w:spacing w:line="440" w:lineRule="exact"/>
              <w:jc w:val="center"/>
              <w:rPr>
                <w:rFonts w:hint="eastAsia"/>
                <w:szCs w:val="21"/>
              </w:rPr>
            </w:pPr>
            <w:r>
              <w:rPr>
                <w:rFonts w:hint="eastAsia"/>
                <w:szCs w:val="21"/>
              </w:rPr>
              <w:t>GB/T 534-2014</w:t>
            </w:r>
          </w:p>
        </w:tc>
      </w:tr>
      <w:tr w14:paraId="7F50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vAlign w:val="center"/>
          </w:tcPr>
          <w:p w14:paraId="11D04581">
            <w:pPr>
              <w:snapToGrid w:val="0"/>
              <w:spacing w:line="440" w:lineRule="exact"/>
              <w:jc w:val="center"/>
              <w:rPr>
                <w:rFonts w:hint="eastAsia"/>
                <w:szCs w:val="21"/>
                <w:lang w:val="en-US" w:eastAsia="zh-CN"/>
              </w:rPr>
            </w:pPr>
            <w:r>
              <w:rPr>
                <w:rFonts w:hint="eastAsia"/>
                <w:szCs w:val="21"/>
                <w:lang w:val="en-US" w:eastAsia="zh-CN"/>
              </w:rPr>
              <w:t>4</w:t>
            </w:r>
          </w:p>
        </w:tc>
        <w:tc>
          <w:tcPr>
            <w:tcW w:w="3228" w:type="dxa"/>
            <w:vAlign w:val="center"/>
          </w:tcPr>
          <w:p w14:paraId="2C03835E">
            <w:pPr>
              <w:adjustRightInd w:val="0"/>
              <w:snapToGrid w:val="0"/>
              <w:spacing w:line="440" w:lineRule="exact"/>
              <w:jc w:val="center"/>
              <w:rPr>
                <w:rFonts w:hint="eastAsia" w:eastAsia="宋体"/>
                <w:szCs w:val="21"/>
                <w:lang w:val="en-US" w:eastAsia="zh-CN"/>
              </w:rPr>
            </w:pPr>
            <w:r>
              <w:rPr>
                <w:rFonts w:hint="eastAsia"/>
                <w:szCs w:val="21"/>
              </w:rPr>
              <w:t>砷（As</w:t>
            </w:r>
            <w:r>
              <w:rPr>
                <w:rFonts w:hint="eastAsia"/>
                <w:szCs w:val="21"/>
                <w:lang w:eastAsia="zh-CN"/>
              </w:rPr>
              <w:t>）</w:t>
            </w:r>
          </w:p>
        </w:tc>
        <w:tc>
          <w:tcPr>
            <w:tcW w:w="2226" w:type="dxa"/>
            <w:vAlign w:val="center"/>
          </w:tcPr>
          <w:p w14:paraId="494620CC">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0E408D10">
            <w:pPr>
              <w:adjustRightInd w:val="0"/>
              <w:snapToGrid w:val="0"/>
              <w:spacing w:line="440" w:lineRule="exact"/>
              <w:jc w:val="center"/>
              <w:rPr>
                <w:rFonts w:hint="eastAsia"/>
                <w:szCs w:val="21"/>
              </w:rPr>
            </w:pPr>
            <w:r>
              <w:rPr>
                <w:rFonts w:hint="eastAsia"/>
                <w:szCs w:val="21"/>
              </w:rPr>
              <w:t>GB/T 534-2014</w:t>
            </w:r>
          </w:p>
        </w:tc>
      </w:tr>
      <w:tr w14:paraId="089D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2" w:type="dxa"/>
            <w:vAlign w:val="center"/>
          </w:tcPr>
          <w:p w14:paraId="2D656995">
            <w:pPr>
              <w:snapToGrid w:val="0"/>
              <w:spacing w:line="440" w:lineRule="exact"/>
              <w:jc w:val="center"/>
              <w:rPr>
                <w:rFonts w:hint="eastAsia"/>
                <w:szCs w:val="21"/>
                <w:lang w:val="en-US" w:eastAsia="zh-CN"/>
              </w:rPr>
            </w:pPr>
            <w:r>
              <w:rPr>
                <w:rFonts w:hint="eastAsia"/>
                <w:szCs w:val="21"/>
                <w:lang w:val="en-US" w:eastAsia="zh-CN"/>
              </w:rPr>
              <w:t>5</w:t>
            </w:r>
          </w:p>
        </w:tc>
        <w:tc>
          <w:tcPr>
            <w:tcW w:w="3228" w:type="dxa"/>
            <w:vAlign w:val="center"/>
          </w:tcPr>
          <w:p w14:paraId="337BCBCA">
            <w:pPr>
              <w:adjustRightInd w:val="0"/>
              <w:snapToGrid w:val="0"/>
              <w:spacing w:line="440" w:lineRule="exact"/>
              <w:jc w:val="center"/>
              <w:rPr>
                <w:rFonts w:hint="eastAsia"/>
                <w:szCs w:val="21"/>
              </w:rPr>
            </w:pPr>
            <w:r>
              <w:rPr>
                <w:rFonts w:hint="eastAsia"/>
                <w:szCs w:val="21"/>
              </w:rPr>
              <w:t>铅（Pb）</w:t>
            </w:r>
          </w:p>
        </w:tc>
        <w:tc>
          <w:tcPr>
            <w:tcW w:w="2226" w:type="dxa"/>
            <w:vAlign w:val="center"/>
          </w:tcPr>
          <w:p w14:paraId="63CCF43D">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0C7F541F">
            <w:pPr>
              <w:adjustRightInd w:val="0"/>
              <w:snapToGrid w:val="0"/>
              <w:spacing w:line="440" w:lineRule="exact"/>
              <w:jc w:val="center"/>
              <w:rPr>
                <w:rFonts w:hint="eastAsia"/>
                <w:szCs w:val="21"/>
              </w:rPr>
            </w:pPr>
            <w:r>
              <w:rPr>
                <w:rFonts w:hint="eastAsia"/>
                <w:szCs w:val="21"/>
              </w:rPr>
              <w:t>GB/T 534-2014</w:t>
            </w:r>
          </w:p>
        </w:tc>
      </w:tr>
      <w:tr w14:paraId="7F39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2" w:type="dxa"/>
            <w:vAlign w:val="center"/>
          </w:tcPr>
          <w:p w14:paraId="78A8FBF5">
            <w:pPr>
              <w:snapToGrid w:val="0"/>
              <w:spacing w:line="440" w:lineRule="exact"/>
              <w:jc w:val="center"/>
              <w:rPr>
                <w:rFonts w:hint="default"/>
                <w:szCs w:val="21"/>
                <w:lang w:val="en-US" w:eastAsia="zh-CN"/>
              </w:rPr>
            </w:pPr>
            <w:r>
              <w:rPr>
                <w:rFonts w:hint="eastAsia"/>
                <w:szCs w:val="21"/>
                <w:lang w:val="en-US" w:eastAsia="zh-CN"/>
              </w:rPr>
              <w:t>6</w:t>
            </w:r>
          </w:p>
        </w:tc>
        <w:tc>
          <w:tcPr>
            <w:tcW w:w="3228" w:type="dxa"/>
            <w:vAlign w:val="center"/>
          </w:tcPr>
          <w:p w14:paraId="4E3572CF">
            <w:pPr>
              <w:adjustRightInd w:val="0"/>
              <w:snapToGrid w:val="0"/>
              <w:spacing w:line="440" w:lineRule="exact"/>
              <w:jc w:val="center"/>
              <w:rPr>
                <w:rFonts w:hint="eastAsia"/>
                <w:szCs w:val="21"/>
              </w:rPr>
            </w:pPr>
            <w:r>
              <w:rPr>
                <w:rFonts w:hint="eastAsia"/>
                <w:szCs w:val="21"/>
              </w:rPr>
              <w:t>汞（Hg）</w:t>
            </w:r>
          </w:p>
        </w:tc>
        <w:tc>
          <w:tcPr>
            <w:tcW w:w="2226" w:type="dxa"/>
            <w:vAlign w:val="center"/>
          </w:tcPr>
          <w:p w14:paraId="59F031E0">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4C34EE51">
            <w:pPr>
              <w:adjustRightInd w:val="0"/>
              <w:snapToGrid w:val="0"/>
              <w:spacing w:line="440" w:lineRule="exact"/>
              <w:jc w:val="center"/>
              <w:rPr>
                <w:rFonts w:hint="eastAsia"/>
                <w:szCs w:val="21"/>
              </w:rPr>
            </w:pPr>
            <w:r>
              <w:rPr>
                <w:rFonts w:hint="eastAsia"/>
                <w:szCs w:val="21"/>
              </w:rPr>
              <w:t>GB/T 534-2014</w:t>
            </w:r>
          </w:p>
        </w:tc>
      </w:tr>
      <w:tr w14:paraId="10D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2" w:type="dxa"/>
            <w:vAlign w:val="center"/>
          </w:tcPr>
          <w:p w14:paraId="23F567F2">
            <w:pPr>
              <w:snapToGrid w:val="0"/>
              <w:spacing w:line="440" w:lineRule="exact"/>
              <w:jc w:val="center"/>
              <w:rPr>
                <w:rFonts w:hint="eastAsia"/>
                <w:szCs w:val="21"/>
                <w:lang w:val="en-US" w:eastAsia="zh-CN"/>
              </w:rPr>
            </w:pPr>
            <w:r>
              <w:rPr>
                <w:rFonts w:hint="eastAsia"/>
                <w:szCs w:val="21"/>
                <w:lang w:val="en-US" w:eastAsia="zh-CN"/>
              </w:rPr>
              <w:t>7</w:t>
            </w:r>
          </w:p>
        </w:tc>
        <w:tc>
          <w:tcPr>
            <w:tcW w:w="3228" w:type="dxa"/>
            <w:vAlign w:val="center"/>
          </w:tcPr>
          <w:p w14:paraId="23F67843">
            <w:pPr>
              <w:adjustRightInd w:val="0"/>
              <w:snapToGrid w:val="0"/>
              <w:spacing w:line="440" w:lineRule="exact"/>
              <w:jc w:val="center"/>
              <w:rPr>
                <w:rFonts w:hint="eastAsia"/>
                <w:szCs w:val="21"/>
              </w:rPr>
            </w:pPr>
            <w:r>
              <w:rPr>
                <w:rFonts w:hint="eastAsia"/>
                <w:szCs w:val="21"/>
              </w:rPr>
              <w:t>透明度</w:t>
            </w:r>
          </w:p>
        </w:tc>
        <w:tc>
          <w:tcPr>
            <w:tcW w:w="2226" w:type="dxa"/>
            <w:vAlign w:val="center"/>
          </w:tcPr>
          <w:p w14:paraId="47469388">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1A5A59BB">
            <w:pPr>
              <w:adjustRightInd w:val="0"/>
              <w:snapToGrid w:val="0"/>
              <w:spacing w:line="440" w:lineRule="exact"/>
              <w:jc w:val="center"/>
              <w:rPr>
                <w:rFonts w:hint="eastAsia"/>
                <w:szCs w:val="21"/>
              </w:rPr>
            </w:pPr>
            <w:r>
              <w:rPr>
                <w:rFonts w:hint="eastAsia"/>
                <w:szCs w:val="21"/>
              </w:rPr>
              <w:t>GB/T 534-2014</w:t>
            </w:r>
          </w:p>
        </w:tc>
      </w:tr>
      <w:tr w14:paraId="5FD3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vAlign w:val="center"/>
          </w:tcPr>
          <w:p w14:paraId="67CF8626">
            <w:pPr>
              <w:snapToGrid w:val="0"/>
              <w:spacing w:line="440" w:lineRule="exact"/>
              <w:jc w:val="center"/>
              <w:rPr>
                <w:rFonts w:hint="default"/>
                <w:szCs w:val="21"/>
                <w:lang w:val="en-US" w:eastAsia="zh-CN"/>
              </w:rPr>
            </w:pPr>
            <w:r>
              <w:rPr>
                <w:rFonts w:hint="eastAsia"/>
                <w:szCs w:val="21"/>
                <w:lang w:val="en-US" w:eastAsia="zh-CN"/>
              </w:rPr>
              <w:t>8</w:t>
            </w:r>
          </w:p>
        </w:tc>
        <w:tc>
          <w:tcPr>
            <w:tcW w:w="3228" w:type="dxa"/>
            <w:vAlign w:val="center"/>
          </w:tcPr>
          <w:p w14:paraId="19517664">
            <w:pPr>
              <w:adjustRightInd w:val="0"/>
              <w:snapToGrid w:val="0"/>
              <w:spacing w:line="440" w:lineRule="exact"/>
              <w:jc w:val="center"/>
              <w:rPr>
                <w:rFonts w:hint="eastAsia"/>
                <w:szCs w:val="21"/>
              </w:rPr>
            </w:pPr>
            <w:r>
              <w:rPr>
                <w:rFonts w:hint="eastAsia"/>
                <w:szCs w:val="21"/>
              </w:rPr>
              <w:t>色度</w:t>
            </w:r>
          </w:p>
        </w:tc>
        <w:tc>
          <w:tcPr>
            <w:tcW w:w="2226" w:type="dxa"/>
            <w:vAlign w:val="center"/>
          </w:tcPr>
          <w:p w14:paraId="728795EE">
            <w:pPr>
              <w:adjustRightInd w:val="0"/>
              <w:snapToGrid w:val="0"/>
              <w:spacing w:line="440" w:lineRule="exact"/>
              <w:jc w:val="center"/>
              <w:rPr>
                <w:rFonts w:hint="eastAsia"/>
                <w:szCs w:val="21"/>
              </w:rPr>
            </w:pPr>
            <w:r>
              <w:rPr>
                <w:rFonts w:hint="eastAsia"/>
                <w:szCs w:val="21"/>
              </w:rPr>
              <w:t>GB/T 534-2014</w:t>
            </w:r>
          </w:p>
        </w:tc>
        <w:tc>
          <w:tcPr>
            <w:tcW w:w="2226" w:type="dxa"/>
            <w:vAlign w:val="center"/>
          </w:tcPr>
          <w:p w14:paraId="4ADC6FDF">
            <w:pPr>
              <w:adjustRightInd w:val="0"/>
              <w:snapToGrid w:val="0"/>
              <w:spacing w:line="440" w:lineRule="exact"/>
              <w:jc w:val="center"/>
              <w:rPr>
                <w:rFonts w:hint="eastAsia"/>
                <w:szCs w:val="21"/>
              </w:rPr>
            </w:pPr>
            <w:r>
              <w:rPr>
                <w:rFonts w:hint="eastAsia"/>
                <w:szCs w:val="21"/>
              </w:rPr>
              <w:t>GB/T 534-2014</w:t>
            </w:r>
          </w:p>
        </w:tc>
      </w:tr>
    </w:tbl>
    <w:p w14:paraId="690BE888">
      <w:pPr>
        <w:snapToGrid w:val="0"/>
        <w:spacing w:line="360" w:lineRule="auto"/>
        <w:jc w:val="center"/>
        <w:rPr>
          <w:rFonts w:hint="eastAsia" w:ascii="Times New Roman" w:hAnsi="Times New Roman" w:eastAsia="宋体" w:cs="Times New Roman"/>
          <w:szCs w:val="21"/>
        </w:rPr>
      </w:pPr>
    </w:p>
    <w:p w14:paraId="3BEEA8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3 工业硫磺</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3276"/>
        <w:gridCol w:w="2209"/>
        <w:gridCol w:w="2209"/>
      </w:tblGrid>
      <w:tr w14:paraId="54AF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77" w:type="dxa"/>
            <w:vAlign w:val="center"/>
          </w:tcPr>
          <w:p w14:paraId="4D42635A">
            <w:pPr>
              <w:snapToGrid w:val="0"/>
              <w:spacing w:line="440" w:lineRule="exact"/>
              <w:jc w:val="center"/>
              <w:rPr>
                <w:rFonts w:hint="default" w:ascii="Times New Roman" w:hAnsi="Times New Roman" w:eastAsia="宋体" w:cs="Times New Roman"/>
                <w:color w:val="000000"/>
                <w:szCs w:val="21"/>
                <w:lang w:val="en-US" w:eastAsia="zh-CN"/>
              </w:rPr>
            </w:pPr>
            <w:r>
              <w:rPr>
                <w:color w:val="000000"/>
                <w:szCs w:val="21"/>
              </w:rPr>
              <w:t>序号</w:t>
            </w:r>
          </w:p>
        </w:tc>
        <w:tc>
          <w:tcPr>
            <w:tcW w:w="3276" w:type="dxa"/>
            <w:vAlign w:val="center"/>
          </w:tcPr>
          <w:p w14:paraId="6BCCBC9D">
            <w:pPr>
              <w:snapToGrid w:val="0"/>
              <w:spacing w:line="440" w:lineRule="exact"/>
              <w:jc w:val="center"/>
              <w:rPr>
                <w:rFonts w:hint="default" w:ascii="Times New Roman" w:hAnsi="Times New Roman" w:eastAsia="宋体" w:cs="Times New Roman"/>
                <w:color w:val="000000"/>
                <w:szCs w:val="21"/>
                <w:lang w:val="en-US" w:eastAsia="zh-CN"/>
              </w:rPr>
            </w:pPr>
            <w:r>
              <w:rPr>
                <w:color w:val="000000"/>
                <w:szCs w:val="21"/>
              </w:rPr>
              <w:t>检验项目</w:t>
            </w:r>
          </w:p>
        </w:tc>
        <w:tc>
          <w:tcPr>
            <w:tcW w:w="2209" w:type="dxa"/>
            <w:vAlign w:val="center"/>
          </w:tcPr>
          <w:p w14:paraId="35926BAA">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检验依据</w:t>
            </w:r>
          </w:p>
        </w:tc>
        <w:tc>
          <w:tcPr>
            <w:tcW w:w="2209" w:type="dxa"/>
            <w:vAlign w:val="center"/>
          </w:tcPr>
          <w:p w14:paraId="4933426F">
            <w:pPr>
              <w:snapToGrid w:val="0"/>
              <w:spacing w:line="440" w:lineRule="exact"/>
              <w:jc w:val="center"/>
              <w:rPr>
                <w:rFonts w:hint="eastAsia" w:ascii="Times New Roman" w:hAnsi="Times New Roman" w:eastAsia="宋体" w:cs="Times New Roman"/>
                <w:color w:val="000000"/>
                <w:szCs w:val="21"/>
                <w:lang w:val="en-US" w:eastAsia="zh-CN"/>
              </w:rPr>
            </w:pPr>
            <w:r>
              <w:rPr>
                <w:color w:val="000000"/>
                <w:szCs w:val="21"/>
              </w:rPr>
              <w:t>检验方法</w:t>
            </w:r>
          </w:p>
        </w:tc>
      </w:tr>
      <w:tr w14:paraId="1671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77" w:type="dxa"/>
            <w:vAlign w:val="center"/>
          </w:tcPr>
          <w:p w14:paraId="53C01C99">
            <w:pPr>
              <w:snapToGrid w:val="0"/>
              <w:spacing w:line="440" w:lineRule="exact"/>
              <w:jc w:val="center"/>
              <w:rPr>
                <w:rFonts w:hint="default"/>
                <w:szCs w:val="21"/>
                <w:lang w:val="en-US" w:eastAsia="zh-CN"/>
              </w:rPr>
            </w:pPr>
            <w:r>
              <w:rPr>
                <w:rFonts w:hint="default"/>
                <w:szCs w:val="21"/>
                <w:lang w:val="en-US" w:eastAsia="zh-CN"/>
              </w:rPr>
              <w:t>1</w:t>
            </w:r>
          </w:p>
        </w:tc>
        <w:tc>
          <w:tcPr>
            <w:tcW w:w="3276" w:type="dxa"/>
            <w:vAlign w:val="center"/>
          </w:tcPr>
          <w:p w14:paraId="29FEAE39">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Cs w:val="21"/>
                <w:lang w:val="en-US" w:eastAsia="zh-CN"/>
              </w:rPr>
              <w:t>外观</w:t>
            </w:r>
          </w:p>
        </w:tc>
        <w:tc>
          <w:tcPr>
            <w:tcW w:w="2209" w:type="dxa"/>
            <w:vAlign w:val="center"/>
          </w:tcPr>
          <w:p w14:paraId="133FDE3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68843DA1">
            <w:pPr>
              <w:snapToGrid w:val="0"/>
              <w:spacing w:line="320" w:lineRule="exact"/>
              <w:jc w:val="center"/>
              <w:rPr>
                <w:rFonts w:hint="default" w:ascii="宋体" w:hAnsi="宋体" w:eastAsia="宋体" w:cs="方正仿宋简体"/>
                <w:color w:val="000000"/>
                <w:szCs w:val="21"/>
                <w:lang w:val="en-US"/>
              </w:rPr>
            </w:pPr>
            <w:r>
              <w:rPr>
                <w:rFonts w:hint="eastAsia" w:ascii="Times New Roman" w:hAnsi="Times New Roman" w:eastAsia="宋体" w:cs="Times New Roman"/>
                <w:color w:val="000000"/>
                <w:szCs w:val="21"/>
                <w:lang w:val="en-US" w:eastAsia="zh-CN"/>
              </w:rPr>
              <w:t xml:space="preserve">GB/T 2449.1-2021  </w:t>
            </w:r>
          </w:p>
        </w:tc>
      </w:tr>
      <w:tr w14:paraId="1D6A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7" w:type="dxa"/>
            <w:vAlign w:val="center"/>
          </w:tcPr>
          <w:p w14:paraId="1302B157">
            <w:pPr>
              <w:snapToGrid w:val="0"/>
              <w:spacing w:line="440" w:lineRule="exact"/>
              <w:jc w:val="center"/>
              <w:rPr>
                <w:rFonts w:hint="default"/>
                <w:szCs w:val="21"/>
                <w:lang w:val="en-US" w:eastAsia="zh-CN"/>
              </w:rPr>
            </w:pPr>
            <w:r>
              <w:rPr>
                <w:rFonts w:hint="default"/>
                <w:szCs w:val="21"/>
                <w:lang w:val="en-US" w:eastAsia="zh-CN"/>
              </w:rPr>
              <w:t>2</w:t>
            </w:r>
          </w:p>
        </w:tc>
        <w:tc>
          <w:tcPr>
            <w:tcW w:w="3276" w:type="dxa"/>
            <w:vAlign w:val="center"/>
          </w:tcPr>
          <w:p w14:paraId="038EF91C">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硫的质量分数(S)（以干基计）</w:t>
            </w:r>
          </w:p>
        </w:tc>
        <w:tc>
          <w:tcPr>
            <w:tcW w:w="2209" w:type="dxa"/>
            <w:vAlign w:val="center"/>
          </w:tcPr>
          <w:p w14:paraId="2C83728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09E40A5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36A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77" w:type="dxa"/>
            <w:vAlign w:val="center"/>
          </w:tcPr>
          <w:p w14:paraId="4C78AB90">
            <w:pPr>
              <w:snapToGrid w:val="0"/>
              <w:spacing w:line="440" w:lineRule="exact"/>
              <w:jc w:val="center"/>
              <w:rPr>
                <w:rFonts w:hint="default"/>
                <w:szCs w:val="21"/>
                <w:lang w:val="en-US" w:eastAsia="zh-CN"/>
              </w:rPr>
            </w:pPr>
            <w:r>
              <w:rPr>
                <w:rFonts w:hint="default"/>
                <w:szCs w:val="21"/>
                <w:lang w:val="en-US" w:eastAsia="zh-CN"/>
              </w:rPr>
              <w:t>3</w:t>
            </w:r>
          </w:p>
        </w:tc>
        <w:tc>
          <w:tcPr>
            <w:tcW w:w="3276" w:type="dxa"/>
            <w:vAlign w:val="center"/>
          </w:tcPr>
          <w:p w14:paraId="4C65A555">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水分的质量分数</w:t>
            </w:r>
          </w:p>
        </w:tc>
        <w:tc>
          <w:tcPr>
            <w:tcW w:w="2209" w:type="dxa"/>
            <w:vAlign w:val="center"/>
          </w:tcPr>
          <w:p w14:paraId="7F72B166">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56740FD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7D39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77" w:type="dxa"/>
            <w:vAlign w:val="center"/>
          </w:tcPr>
          <w:p w14:paraId="67C12057">
            <w:pPr>
              <w:snapToGrid w:val="0"/>
              <w:spacing w:line="440" w:lineRule="exact"/>
              <w:jc w:val="center"/>
              <w:rPr>
                <w:rFonts w:hint="default"/>
                <w:szCs w:val="21"/>
                <w:lang w:val="en-US" w:eastAsia="zh-CN"/>
              </w:rPr>
            </w:pPr>
            <w:r>
              <w:rPr>
                <w:rFonts w:hint="default"/>
                <w:szCs w:val="21"/>
                <w:lang w:val="en-US" w:eastAsia="zh-CN"/>
              </w:rPr>
              <w:t>4</w:t>
            </w:r>
          </w:p>
        </w:tc>
        <w:tc>
          <w:tcPr>
            <w:tcW w:w="3276" w:type="dxa"/>
            <w:vAlign w:val="center"/>
          </w:tcPr>
          <w:p w14:paraId="6D3D72CC">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灰分的质量分数（以干基计）</w:t>
            </w:r>
          </w:p>
        </w:tc>
        <w:tc>
          <w:tcPr>
            <w:tcW w:w="2209" w:type="dxa"/>
            <w:vAlign w:val="center"/>
          </w:tcPr>
          <w:p w14:paraId="00EB5EB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4A9E0B6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00D8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77" w:type="dxa"/>
            <w:vAlign w:val="center"/>
          </w:tcPr>
          <w:p w14:paraId="5E9B81F9">
            <w:pPr>
              <w:snapToGrid w:val="0"/>
              <w:spacing w:line="440" w:lineRule="exact"/>
              <w:jc w:val="center"/>
              <w:rPr>
                <w:rFonts w:hint="default"/>
                <w:szCs w:val="21"/>
                <w:lang w:val="en-US" w:eastAsia="zh-CN"/>
              </w:rPr>
            </w:pPr>
            <w:r>
              <w:rPr>
                <w:rFonts w:hint="default"/>
                <w:szCs w:val="21"/>
                <w:lang w:val="en-US" w:eastAsia="zh-CN"/>
              </w:rPr>
              <w:t>5</w:t>
            </w:r>
          </w:p>
        </w:tc>
        <w:tc>
          <w:tcPr>
            <w:tcW w:w="3276" w:type="dxa"/>
            <w:vAlign w:val="center"/>
          </w:tcPr>
          <w:p w14:paraId="4566D757">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酸度的质量分数（以H</w:t>
            </w:r>
            <w:r>
              <w:rPr>
                <w:rFonts w:hint="default" w:ascii="Times New Roman" w:hAnsi="Times New Roman" w:eastAsia="宋体" w:cs="Times New Roman"/>
                <w:color w:val="000000"/>
                <w:szCs w:val="21"/>
                <w:vertAlign w:val="subscript"/>
                <w:lang w:val="en-US" w:eastAsia="zh-CN"/>
              </w:rPr>
              <w:t>2</w:t>
            </w:r>
            <w:r>
              <w:rPr>
                <w:rFonts w:hint="default" w:ascii="Times New Roman" w:hAnsi="Times New Roman" w:eastAsia="宋体" w:cs="Times New Roman"/>
                <w:color w:val="000000"/>
                <w:szCs w:val="21"/>
                <w:lang w:val="en-US" w:eastAsia="zh-CN"/>
              </w:rPr>
              <w:t>SO</w:t>
            </w:r>
            <w:r>
              <w:rPr>
                <w:rFonts w:hint="default" w:ascii="Times New Roman" w:hAnsi="Times New Roman" w:eastAsia="宋体" w:cs="Times New Roman"/>
                <w:color w:val="000000"/>
                <w:szCs w:val="21"/>
                <w:vertAlign w:val="subscript"/>
                <w:lang w:val="en-US" w:eastAsia="zh-CN"/>
              </w:rPr>
              <w:t>4</w:t>
            </w:r>
            <w:r>
              <w:rPr>
                <w:rFonts w:hint="default" w:ascii="Times New Roman" w:hAnsi="Times New Roman" w:eastAsia="宋体" w:cs="Times New Roman"/>
                <w:color w:val="000000"/>
                <w:szCs w:val="21"/>
                <w:lang w:val="en-US" w:eastAsia="zh-CN"/>
              </w:rPr>
              <w:t>计）（以干基计</w:t>
            </w:r>
            <w:r>
              <w:rPr>
                <w:rFonts w:hint="eastAsia" w:ascii="Times New Roman" w:hAnsi="Times New Roman" w:eastAsia="宋体" w:cs="Times New Roman"/>
                <w:color w:val="000000"/>
                <w:szCs w:val="21"/>
                <w:lang w:val="en-US" w:eastAsia="zh-CN"/>
              </w:rPr>
              <w:t>）</w:t>
            </w:r>
          </w:p>
        </w:tc>
        <w:tc>
          <w:tcPr>
            <w:tcW w:w="2209" w:type="dxa"/>
            <w:vAlign w:val="center"/>
          </w:tcPr>
          <w:p w14:paraId="0F47965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2350DE7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3DD3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77" w:type="dxa"/>
            <w:vAlign w:val="center"/>
          </w:tcPr>
          <w:p w14:paraId="5F5AA5FE">
            <w:pPr>
              <w:snapToGrid w:val="0"/>
              <w:spacing w:line="440" w:lineRule="exact"/>
              <w:jc w:val="center"/>
              <w:rPr>
                <w:rFonts w:hint="default"/>
                <w:szCs w:val="21"/>
                <w:lang w:val="en-US" w:eastAsia="zh-CN"/>
              </w:rPr>
            </w:pPr>
            <w:r>
              <w:rPr>
                <w:rFonts w:hint="default"/>
                <w:szCs w:val="21"/>
                <w:lang w:val="en-US" w:eastAsia="zh-CN"/>
              </w:rPr>
              <w:t>6</w:t>
            </w:r>
          </w:p>
        </w:tc>
        <w:tc>
          <w:tcPr>
            <w:tcW w:w="3276" w:type="dxa"/>
            <w:vAlign w:val="center"/>
          </w:tcPr>
          <w:p w14:paraId="1092B86C">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有机物的质量分数（以C计）（以干基计）</w:t>
            </w:r>
          </w:p>
        </w:tc>
        <w:tc>
          <w:tcPr>
            <w:tcW w:w="2209" w:type="dxa"/>
            <w:vAlign w:val="center"/>
          </w:tcPr>
          <w:p w14:paraId="1DC0FDD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40E35C77">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18B7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vAlign w:val="center"/>
          </w:tcPr>
          <w:p w14:paraId="3B2FE4AB">
            <w:pPr>
              <w:snapToGrid w:val="0"/>
              <w:spacing w:line="440" w:lineRule="exact"/>
              <w:jc w:val="center"/>
              <w:rPr>
                <w:rFonts w:hint="default"/>
                <w:szCs w:val="21"/>
                <w:lang w:val="en-US" w:eastAsia="zh-CN"/>
              </w:rPr>
            </w:pPr>
            <w:r>
              <w:rPr>
                <w:rFonts w:hint="default"/>
                <w:szCs w:val="21"/>
                <w:lang w:val="en-US" w:eastAsia="zh-CN"/>
              </w:rPr>
              <w:t>7</w:t>
            </w:r>
          </w:p>
        </w:tc>
        <w:tc>
          <w:tcPr>
            <w:tcW w:w="3276" w:type="dxa"/>
            <w:vAlign w:val="center"/>
          </w:tcPr>
          <w:p w14:paraId="4BC20A51">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砷(As)的质量分数（以干基计）</w:t>
            </w:r>
          </w:p>
        </w:tc>
        <w:tc>
          <w:tcPr>
            <w:tcW w:w="2209" w:type="dxa"/>
            <w:vAlign w:val="center"/>
          </w:tcPr>
          <w:p w14:paraId="7C80C43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360550E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r w14:paraId="138C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7" w:type="dxa"/>
            <w:vAlign w:val="center"/>
          </w:tcPr>
          <w:p w14:paraId="5E00A4FC">
            <w:pPr>
              <w:snapToGrid w:val="0"/>
              <w:spacing w:line="440" w:lineRule="exact"/>
              <w:jc w:val="center"/>
              <w:rPr>
                <w:rFonts w:hint="default"/>
                <w:szCs w:val="21"/>
                <w:lang w:val="en-US" w:eastAsia="zh-CN"/>
              </w:rPr>
            </w:pPr>
            <w:r>
              <w:rPr>
                <w:rFonts w:hint="default"/>
                <w:szCs w:val="21"/>
                <w:lang w:val="en-US" w:eastAsia="zh-CN"/>
              </w:rPr>
              <w:t>8</w:t>
            </w:r>
          </w:p>
        </w:tc>
        <w:tc>
          <w:tcPr>
            <w:tcW w:w="3276" w:type="dxa"/>
            <w:vAlign w:val="center"/>
          </w:tcPr>
          <w:p w14:paraId="24E5F748">
            <w:pPr>
              <w:widowControl/>
              <w:jc w:val="center"/>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铁(Fe)的质量分数（以干基计）</w:t>
            </w:r>
          </w:p>
        </w:tc>
        <w:tc>
          <w:tcPr>
            <w:tcW w:w="2209" w:type="dxa"/>
            <w:vAlign w:val="center"/>
          </w:tcPr>
          <w:p w14:paraId="0C011A2C">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GB/T 2449.1-2021</w:t>
            </w:r>
          </w:p>
        </w:tc>
        <w:tc>
          <w:tcPr>
            <w:tcW w:w="2209" w:type="dxa"/>
            <w:vAlign w:val="center"/>
          </w:tcPr>
          <w:p w14:paraId="6A97D6C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GB/T 2449.1-2021  </w:t>
            </w:r>
          </w:p>
        </w:tc>
      </w:tr>
    </w:tbl>
    <w:p w14:paraId="0E6D6071">
      <w:pPr>
        <w:adjustRightInd w:val="0"/>
        <w:snapToGrid w:val="0"/>
        <w:spacing w:line="440" w:lineRule="exact"/>
        <w:ind w:firstLine="420" w:firstLineChars="200"/>
        <w:rPr>
          <w:color w:val="000000"/>
          <w:szCs w:val="21"/>
        </w:rPr>
      </w:pPr>
    </w:p>
    <w:p w14:paraId="3AC7E1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 xml:space="preserve"> 溶解乙炔</w:t>
      </w:r>
    </w:p>
    <w:tbl>
      <w:tblPr>
        <w:tblStyle w:val="6"/>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285"/>
        <w:gridCol w:w="2205"/>
        <w:gridCol w:w="2205"/>
      </w:tblGrid>
      <w:tr w14:paraId="09D2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uto"/>
            <w:vAlign w:val="center"/>
          </w:tcPr>
          <w:p w14:paraId="6581F670">
            <w:pPr>
              <w:snapToGrid w:val="0"/>
              <w:spacing w:line="440" w:lineRule="exact"/>
              <w:jc w:val="center"/>
              <w:rPr>
                <w:color w:val="000000"/>
                <w:sz w:val="21"/>
                <w:szCs w:val="21"/>
              </w:rPr>
            </w:pPr>
            <w:r>
              <w:rPr>
                <w:color w:val="000000"/>
                <w:sz w:val="21"/>
                <w:szCs w:val="21"/>
              </w:rPr>
              <w:t>序号</w:t>
            </w:r>
          </w:p>
        </w:tc>
        <w:tc>
          <w:tcPr>
            <w:tcW w:w="3285" w:type="dxa"/>
            <w:shd w:val="clear" w:color="auto" w:fill="auto"/>
            <w:vAlign w:val="center"/>
          </w:tcPr>
          <w:p w14:paraId="5C93C5B5">
            <w:pPr>
              <w:snapToGrid w:val="0"/>
              <w:spacing w:line="440" w:lineRule="exact"/>
              <w:jc w:val="center"/>
              <w:rPr>
                <w:color w:val="000000"/>
                <w:sz w:val="21"/>
                <w:szCs w:val="21"/>
              </w:rPr>
            </w:pPr>
            <w:r>
              <w:rPr>
                <w:color w:val="000000"/>
                <w:sz w:val="21"/>
                <w:szCs w:val="21"/>
              </w:rPr>
              <w:t>检验项目</w:t>
            </w:r>
          </w:p>
        </w:tc>
        <w:tc>
          <w:tcPr>
            <w:tcW w:w="2205" w:type="dxa"/>
            <w:shd w:val="clear" w:color="auto" w:fill="auto"/>
            <w:vAlign w:val="center"/>
          </w:tcPr>
          <w:p w14:paraId="2390826A">
            <w:pPr>
              <w:snapToGrid w:val="0"/>
              <w:spacing w:line="440" w:lineRule="exact"/>
              <w:jc w:val="center"/>
              <w:rPr>
                <w:rFonts w:hint="default" w:eastAsia="宋体"/>
                <w:color w:val="000000"/>
                <w:sz w:val="21"/>
                <w:szCs w:val="21"/>
                <w:lang w:val="en-US" w:eastAsia="zh-CN"/>
              </w:rPr>
            </w:pPr>
            <w:r>
              <w:rPr>
                <w:rFonts w:hint="eastAsia"/>
                <w:color w:val="000000"/>
                <w:sz w:val="21"/>
                <w:szCs w:val="21"/>
                <w:lang w:val="en-US" w:eastAsia="zh-CN"/>
              </w:rPr>
              <w:t>检验依据</w:t>
            </w:r>
          </w:p>
        </w:tc>
        <w:tc>
          <w:tcPr>
            <w:tcW w:w="2205" w:type="dxa"/>
            <w:shd w:val="clear" w:color="auto" w:fill="auto"/>
            <w:vAlign w:val="center"/>
          </w:tcPr>
          <w:p w14:paraId="2C80724F">
            <w:pPr>
              <w:snapToGrid w:val="0"/>
              <w:spacing w:line="440" w:lineRule="exact"/>
              <w:jc w:val="center"/>
              <w:rPr>
                <w:color w:val="000000"/>
                <w:sz w:val="21"/>
                <w:szCs w:val="21"/>
              </w:rPr>
            </w:pPr>
            <w:r>
              <w:rPr>
                <w:color w:val="000000"/>
                <w:sz w:val="21"/>
                <w:szCs w:val="21"/>
              </w:rPr>
              <w:t>检验方法</w:t>
            </w:r>
          </w:p>
        </w:tc>
      </w:tr>
      <w:tr w14:paraId="2863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90" w:type="dxa"/>
            <w:shd w:val="clear" w:color="auto" w:fill="auto"/>
            <w:vAlign w:val="center"/>
          </w:tcPr>
          <w:p w14:paraId="7331C2A1">
            <w:pPr>
              <w:snapToGrid w:val="0"/>
              <w:spacing w:line="440" w:lineRule="exact"/>
              <w:jc w:val="center"/>
              <w:rPr>
                <w:rFonts w:hint="default" w:ascii="宋体" w:hAnsi="宋体" w:eastAsia="宋体" w:cs="Times New Roman"/>
                <w:color w:val="auto"/>
                <w:szCs w:val="21"/>
                <w:lang w:val="en-US" w:eastAsia="zh-CN"/>
              </w:rPr>
            </w:pPr>
            <w:r>
              <w:rPr>
                <w:rFonts w:hint="default" w:ascii="宋体" w:hAnsi="宋体" w:eastAsia="宋体" w:cs="Times New Roman"/>
                <w:color w:val="auto"/>
                <w:szCs w:val="21"/>
                <w:lang w:val="en-US" w:eastAsia="zh-CN"/>
              </w:rPr>
              <w:t>1</w:t>
            </w:r>
          </w:p>
        </w:tc>
        <w:tc>
          <w:tcPr>
            <w:tcW w:w="3285" w:type="dxa"/>
            <w:shd w:val="clear" w:color="auto" w:fill="auto"/>
            <w:vAlign w:val="center"/>
          </w:tcPr>
          <w:p w14:paraId="4CF6FD30">
            <w:pPr>
              <w:snapToGrid w:val="0"/>
              <w:spacing w:line="320" w:lineRule="exact"/>
              <w:jc w:val="center"/>
              <w:rPr>
                <w:color w:val="000000"/>
                <w:sz w:val="21"/>
                <w:szCs w:val="21"/>
              </w:rPr>
            </w:pPr>
            <w:r>
              <w:rPr>
                <w:rFonts w:hint="eastAsia"/>
                <w:color w:val="000000"/>
                <w:sz w:val="21"/>
                <w:szCs w:val="21"/>
              </w:rPr>
              <w:t>乙炔的体积分数</w:t>
            </w:r>
          </w:p>
        </w:tc>
        <w:tc>
          <w:tcPr>
            <w:tcW w:w="2205" w:type="dxa"/>
            <w:shd w:val="clear" w:color="auto" w:fill="auto"/>
            <w:vAlign w:val="center"/>
          </w:tcPr>
          <w:p w14:paraId="1A24BE71">
            <w:pPr>
              <w:snapToGrid w:val="0"/>
              <w:spacing w:line="320" w:lineRule="exact"/>
              <w:jc w:val="center"/>
              <w:rPr>
                <w:color w:val="000000"/>
                <w:sz w:val="21"/>
                <w:szCs w:val="21"/>
              </w:rPr>
            </w:pPr>
            <w:r>
              <w:rPr>
                <w:color w:val="000000"/>
                <w:sz w:val="21"/>
                <w:szCs w:val="21"/>
              </w:rPr>
              <w:t>GB</w:t>
            </w:r>
            <w:r>
              <w:rPr>
                <w:rFonts w:hint="eastAsia"/>
                <w:color w:val="000000"/>
                <w:sz w:val="21"/>
                <w:szCs w:val="21"/>
                <w:lang w:val="en-US" w:eastAsia="zh-CN"/>
              </w:rPr>
              <w:t xml:space="preserve"> </w:t>
            </w:r>
            <w:r>
              <w:rPr>
                <w:rFonts w:hint="eastAsia"/>
                <w:color w:val="000000"/>
                <w:sz w:val="21"/>
                <w:szCs w:val="21"/>
              </w:rPr>
              <w:t>6819-2004</w:t>
            </w:r>
          </w:p>
        </w:tc>
        <w:tc>
          <w:tcPr>
            <w:tcW w:w="2205" w:type="dxa"/>
            <w:shd w:val="clear" w:color="auto" w:fill="auto"/>
            <w:vAlign w:val="center"/>
          </w:tcPr>
          <w:p w14:paraId="74E5C5FC">
            <w:pPr>
              <w:snapToGrid w:val="0"/>
              <w:spacing w:line="320" w:lineRule="exact"/>
              <w:jc w:val="center"/>
              <w:rPr>
                <w:color w:val="000000"/>
                <w:sz w:val="21"/>
                <w:szCs w:val="21"/>
              </w:rPr>
            </w:pPr>
            <w:r>
              <w:rPr>
                <w:color w:val="000000"/>
                <w:sz w:val="21"/>
                <w:szCs w:val="21"/>
              </w:rPr>
              <w:t>GB</w:t>
            </w:r>
            <w:r>
              <w:rPr>
                <w:rFonts w:hint="eastAsia"/>
                <w:color w:val="000000"/>
                <w:sz w:val="21"/>
                <w:szCs w:val="21"/>
              </w:rPr>
              <w:t>6819-2004</w:t>
            </w:r>
          </w:p>
        </w:tc>
      </w:tr>
      <w:tr w14:paraId="4173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90" w:type="dxa"/>
            <w:shd w:val="clear" w:color="auto" w:fill="auto"/>
            <w:vAlign w:val="center"/>
          </w:tcPr>
          <w:p w14:paraId="65342C54">
            <w:pPr>
              <w:snapToGrid w:val="0"/>
              <w:spacing w:line="440" w:lineRule="exact"/>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w:t>
            </w:r>
          </w:p>
        </w:tc>
        <w:tc>
          <w:tcPr>
            <w:tcW w:w="3285" w:type="dxa"/>
            <w:shd w:val="clear" w:color="auto" w:fill="auto"/>
            <w:vAlign w:val="center"/>
          </w:tcPr>
          <w:p w14:paraId="5982F1F8">
            <w:pPr>
              <w:snapToGrid w:val="0"/>
              <w:spacing w:line="320" w:lineRule="exact"/>
              <w:jc w:val="center"/>
              <w:rPr>
                <w:color w:val="000000"/>
                <w:sz w:val="21"/>
                <w:szCs w:val="21"/>
              </w:rPr>
            </w:pPr>
            <w:r>
              <w:rPr>
                <w:rFonts w:hint="eastAsia"/>
                <w:color w:val="000000"/>
                <w:sz w:val="21"/>
                <w:szCs w:val="21"/>
              </w:rPr>
              <w:t>磷化氢、硫化氢试验</w:t>
            </w:r>
          </w:p>
        </w:tc>
        <w:tc>
          <w:tcPr>
            <w:tcW w:w="2205" w:type="dxa"/>
            <w:shd w:val="clear" w:color="auto" w:fill="auto"/>
            <w:vAlign w:val="center"/>
          </w:tcPr>
          <w:p w14:paraId="26254C8B">
            <w:pPr>
              <w:snapToGrid w:val="0"/>
              <w:spacing w:line="320" w:lineRule="exact"/>
              <w:jc w:val="center"/>
              <w:rPr>
                <w:color w:val="000000"/>
                <w:sz w:val="21"/>
                <w:szCs w:val="21"/>
              </w:rPr>
            </w:pPr>
            <w:r>
              <w:rPr>
                <w:color w:val="000000"/>
                <w:sz w:val="21"/>
                <w:szCs w:val="21"/>
              </w:rPr>
              <w:t>GB</w:t>
            </w:r>
            <w:r>
              <w:rPr>
                <w:rFonts w:hint="eastAsia"/>
                <w:color w:val="000000"/>
                <w:sz w:val="21"/>
                <w:szCs w:val="21"/>
                <w:lang w:val="en-US" w:eastAsia="zh-CN"/>
              </w:rPr>
              <w:t xml:space="preserve"> </w:t>
            </w:r>
            <w:r>
              <w:rPr>
                <w:rFonts w:hint="eastAsia"/>
                <w:color w:val="000000"/>
                <w:sz w:val="21"/>
                <w:szCs w:val="21"/>
              </w:rPr>
              <w:t>6819-2004</w:t>
            </w:r>
          </w:p>
        </w:tc>
        <w:tc>
          <w:tcPr>
            <w:tcW w:w="2205" w:type="dxa"/>
            <w:shd w:val="clear" w:color="auto" w:fill="auto"/>
            <w:vAlign w:val="center"/>
          </w:tcPr>
          <w:p w14:paraId="411D1A90">
            <w:pPr>
              <w:snapToGrid w:val="0"/>
              <w:spacing w:line="320" w:lineRule="exact"/>
              <w:jc w:val="center"/>
              <w:rPr>
                <w:color w:val="000000"/>
                <w:sz w:val="21"/>
                <w:szCs w:val="21"/>
              </w:rPr>
            </w:pPr>
            <w:r>
              <w:rPr>
                <w:color w:val="000000"/>
                <w:sz w:val="21"/>
                <w:szCs w:val="21"/>
              </w:rPr>
              <w:t>GB</w:t>
            </w:r>
            <w:r>
              <w:rPr>
                <w:rFonts w:hint="eastAsia"/>
                <w:color w:val="000000"/>
                <w:sz w:val="21"/>
                <w:szCs w:val="21"/>
              </w:rPr>
              <w:t>6819-2004</w:t>
            </w:r>
          </w:p>
        </w:tc>
      </w:tr>
    </w:tbl>
    <w:p w14:paraId="4E047CBB">
      <w:pPr>
        <w:adjustRightInd w:val="0"/>
        <w:snapToGrid w:val="0"/>
        <w:spacing w:line="440" w:lineRule="exact"/>
        <w:ind w:firstLine="420" w:firstLineChars="200"/>
        <w:rPr>
          <w:color w:val="000000"/>
          <w:szCs w:val="21"/>
        </w:rPr>
      </w:pPr>
    </w:p>
    <w:p w14:paraId="1CBF01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5液体无水氨</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203"/>
        <w:gridCol w:w="2276"/>
        <w:gridCol w:w="2276"/>
      </w:tblGrid>
      <w:tr w14:paraId="5EDF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772" w:type="pct"/>
            <w:vAlign w:val="center"/>
          </w:tcPr>
          <w:p w14:paraId="3CB0FA99">
            <w:pPr>
              <w:adjustRightInd w:val="0"/>
              <w:snapToGrid w:val="0"/>
              <w:spacing w:line="440" w:lineRule="exact"/>
              <w:jc w:val="center"/>
              <w:rPr>
                <w:szCs w:val="21"/>
              </w:rPr>
            </w:pPr>
            <w:r>
              <w:rPr>
                <w:szCs w:val="21"/>
              </w:rPr>
              <w:t>序号</w:t>
            </w:r>
          </w:p>
        </w:tc>
        <w:tc>
          <w:tcPr>
            <w:tcW w:w="1745" w:type="pct"/>
            <w:vAlign w:val="center"/>
          </w:tcPr>
          <w:p w14:paraId="1042E53C">
            <w:pPr>
              <w:adjustRightInd w:val="0"/>
              <w:snapToGrid w:val="0"/>
              <w:spacing w:line="440" w:lineRule="exact"/>
              <w:jc w:val="center"/>
              <w:rPr>
                <w:szCs w:val="21"/>
              </w:rPr>
            </w:pPr>
            <w:r>
              <w:rPr>
                <w:szCs w:val="21"/>
              </w:rPr>
              <w:t>检验项目</w:t>
            </w:r>
          </w:p>
        </w:tc>
        <w:tc>
          <w:tcPr>
            <w:tcW w:w="1240" w:type="pct"/>
            <w:vAlign w:val="center"/>
          </w:tcPr>
          <w:p w14:paraId="138F7421">
            <w:pPr>
              <w:adjustRightInd w:val="0"/>
              <w:snapToGrid w:val="0"/>
              <w:spacing w:line="440" w:lineRule="exact"/>
              <w:jc w:val="center"/>
              <w:rPr>
                <w:rFonts w:hint="default" w:eastAsia="宋体"/>
                <w:szCs w:val="21"/>
                <w:lang w:val="en-US" w:eastAsia="zh-CN"/>
              </w:rPr>
            </w:pPr>
            <w:r>
              <w:rPr>
                <w:rFonts w:hint="eastAsia"/>
                <w:szCs w:val="21"/>
                <w:lang w:val="en-US" w:eastAsia="zh-CN"/>
              </w:rPr>
              <w:t>检验依据</w:t>
            </w:r>
          </w:p>
        </w:tc>
        <w:tc>
          <w:tcPr>
            <w:tcW w:w="1240" w:type="pct"/>
            <w:vAlign w:val="center"/>
          </w:tcPr>
          <w:p w14:paraId="7A15B5D2">
            <w:pPr>
              <w:adjustRightInd w:val="0"/>
              <w:snapToGrid w:val="0"/>
              <w:spacing w:line="440" w:lineRule="exact"/>
              <w:jc w:val="center"/>
              <w:rPr>
                <w:szCs w:val="21"/>
              </w:rPr>
            </w:pPr>
            <w:r>
              <w:rPr>
                <w:color w:val="000000"/>
                <w:szCs w:val="21"/>
              </w:rPr>
              <w:t>检验方法</w:t>
            </w:r>
          </w:p>
        </w:tc>
      </w:tr>
      <w:tr w14:paraId="43BB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72" w:type="pct"/>
            <w:vAlign w:val="center"/>
          </w:tcPr>
          <w:p w14:paraId="776E51E3">
            <w:pPr>
              <w:snapToGrid w:val="0"/>
              <w:spacing w:line="440" w:lineRule="exact"/>
              <w:jc w:val="center"/>
              <w:rPr>
                <w:rFonts w:hint="eastAsia"/>
                <w:szCs w:val="21"/>
                <w:lang w:val="en-US" w:eastAsia="zh-CN"/>
              </w:rPr>
            </w:pPr>
            <w:r>
              <w:rPr>
                <w:rFonts w:hint="eastAsia"/>
                <w:szCs w:val="21"/>
                <w:lang w:val="en-US" w:eastAsia="zh-CN"/>
              </w:rPr>
              <w:t>1</w:t>
            </w:r>
          </w:p>
        </w:tc>
        <w:tc>
          <w:tcPr>
            <w:tcW w:w="1745" w:type="pct"/>
            <w:vAlign w:val="center"/>
          </w:tcPr>
          <w:p w14:paraId="70025615">
            <w:pPr>
              <w:snapToGrid w:val="0"/>
              <w:spacing w:line="440" w:lineRule="exact"/>
              <w:jc w:val="center"/>
              <w:rPr>
                <w:rFonts w:hint="default"/>
                <w:szCs w:val="21"/>
                <w:lang w:val="en-US"/>
              </w:rPr>
            </w:pPr>
            <w:r>
              <w:rPr>
                <w:rFonts w:hint="eastAsia" w:hAnsi="宋体"/>
                <w:szCs w:val="21"/>
                <w:lang w:val="en-US" w:eastAsia="zh-CN"/>
              </w:rPr>
              <w:t>氨含量</w:t>
            </w:r>
          </w:p>
        </w:tc>
        <w:tc>
          <w:tcPr>
            <w:tcW w:w="1240" w:type="pct"/>
            <w:vAlign w:val="center"/>
          </w:tcPr>
          <w:p w14:paraId="7425F3BF">
            <w:pPr>
              <w:snapToGrid w:val="0"/>
              <w:spacing w:line="440" w:lineRule="exact"/>
              <w:jc w:val="center"/>
              <w:rPr>
                <w:rFonts w:hint="eastAsia" w:hAnsi="宋体"/>
                <w:szCs w:val="21"/>
                <w:lang w:val="en-US" w:eastAsia="zh-CN"/>
              </w:rPr>
            </w:pPr>
            <w:r>
              <w:rPr>
                <w:rFonts w:hint="default"/>
                <w:szCs w:val="21"/>
                <w:shd w:val="clear" w:color="auto" w:fill="FFFFFF"/>
                <w:lang w:val="en-US" w:eastAsia="zh-CN"/>
              </w:rPr>
              <w:t>GB/T 536-2017</w:t>
            </w:r>
          </w:p>
        </w:tc>
        <w:tc>
          <w:tcPr>
            <w:tcW w:w="1240" w:type="pct"/>
            <w:vAlign w:val="center"/>
          </w:tcPr>
          <w:p w14:paraId="0F4531FE">
            <w:pPr>
              <w:snapToGrid w:val="0"/>
              <w:spacing w:line="440" w:lineRule="exact"/>
              <w:jc w:val="center"/>
              <w:rPr>
                <w:rFonts w:hint="default"/>
                <w:szCs w:val="21"/>
                <w:lang w:val="en-US"/>
              </w:rPr>
            </w:pPr>
            <w:r>
              <w:rPr>
                <w:szCs w:val="21"/>
                <w:shd w:val="clear" w:color="auto" w:fill="FFFFFF"/>
                <w:lang w:val="en-US" w:eastAsia="zh-CN"/>
              </w:rPr>
              <w:t>GB/T</w:t>
            </w:r>
            <w:r>
              <w:rPr>
                <w:rFonts w:hint="eastAsia"/>
                <w:szCs w:val="21"/>
                <w:shd w:val="clear" w:color="auto" w:fill="FFFFFF"/>
                <w:lang w:val="en-US" w:eastAsia="zh-CN"/>
              </w:rPr>
              <w:t>8570.2-2010</w:t>
            </w:r>
          </w:p>
        </w:tc>
      </w:tr>
      <w:tr w14:paraId="0AED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2" w:type="pct"/>
            <w:vAlign w:val="center"/>
          </w:tcPr>
          <w:p w14:paraId="3C73E272">
            <w:pPr>
              <w:snapToGrid w:val="0"/>
              <w:spacing w:line="440" w:lineRule="exact"/>
              <w:jc w:val="center"/>
              <w:rPr>
                <w:rFonts w:hint="eastAsia"/>
                <w:szCs w:val="21"/>
                <w:lang w:val="en-US" w:eastAsia="zh-CN"/>
              </w:rPr>
            </w:pPr>
            <w:r>
              <w:rPr>
                <w:rFonts w:hint="eastAsia"/>
                <w:szCs w:val="21"/>
                <w:lang w:val="en-US" w:eastAsia="zh-CN"/>
              </w:rPr>
              <w:t>2</w:t>
            </w:r>
          </w:p>
        </w:tc>
        <w:tc>
          <w:tcPr>
            <w:tcW w:w="1745" w:type="pct"/>
            <w:vAlign w:val="center"/>
          </w:tcPr>
          <w:p w14:paraId="125DC468">
            <w:pPr>
              <w:snapToGrid w:val="0"/>
              <w:spacing w:line="440" w:lineRule="exact"/>
              <w:jc w:val="center"/>
              <w:rPr>
                <w:rFonts w:hint="default"/>
                <w:szCs w:val="21"/>
                <w:lang w:val="en-US"/>
              </w:rPr>
            </w:pPr>
            <w:r>
              <w:rPr>
                <w:rFonts w:hint="eastAsia" w:hAnsi="宋体"/>
                <w:szCs w:val="21"/>
                <w:lang w:val="en-US" w:eastAsia="zh-CN"/>
              </w:rPr>
              <w:t>残留物含量</w:t>
            </w:r>
          </w:p>
        </w:tc>
        <w:tc>
          <w:tcPr>
            <w:tcW w:w="1240" w:type="pct"/>
            <w:vAlign w:val="center"/>
          </w:tcPr>
          <w:p w14:paraId="26F9467A">
            <w:pPr>
              <w:snapToGrid w:val="0"/>
              <w:spacing w:line="440" w:lineRule="exact"/>
              <w:jc w:val="center"/>
              <w:rPr>
                <w:rFonts w:hint="eastAsia" w:hAnsi="宋体"/>
                <w:szCs w:val="21"/>
                <w:lang w:val="en-US" w:eastAsia="zh-CN"/>
              </w:rPr>
            </w:pPr>
            <w:r>
              <w:rPr>
                <w:rFonts w:hint="default"/>
                <w:szCs w:val="21"/>
                <w:shd w:val="clear" w:color="auto" w:fill="FFFFFF"/>
                <w:lang w:val="en-US" w:eastAsia="zh-CN"/>
              </w:rPr>
              <w:t>GB/T 536-2017</w:t>
            </w:r>
          </w:p>
        </w:tc>
        <w:tc>
          <w:tcPr>
            <w:tcW w:w="1240" w:type="pct"/>
            <w:vAlign w:val="center"/>
          </w:tcPr>
          <w:p w14:paraId="4F1A5541">
            <w:pPr>
              <w:snapToGrid w:val="0"/>
              <w:spacing w:line="440" w:lineRule="exact"/>
              <w:jc w:val="center"/>
              <w:rPr>
                <w:rFonts w:hint="eastAsia"/>
                <w:lang w:val="en-US" w:eastAsia="zh-CN"/>
              </w:rPr>
            </w:pPr>
            <w:r>
              <w:rPr>
                <w:lang w:val="en-US" w:eastAsia="zh-CN"/>
              </w:rPr>
              <w:t>GB/T</w:t>
            </w:r>
            <w:r>
              <w:rPr>
                <w:rFonts w:hint="eastAsia"/>
                <w:lang w:val="en-US" w:eastAsia="zh-CN"/>
              </w:rPr>
              <w:t>8570.3-2010</w:t>
            </w:r>
          </w:p>
          <w:p w14:paraId="7756787D">
            <w:pPr>
              <w:snapToGrid w:val="0"/>
              <w:spacing w:line="440" w:lineRule="exact"/>
              <w:jc w:val="center"/>
              <w:rPr>
                <w:rFonts w:hint="default"/>
                <w:lang w:val="en-US"/>
              </w:rPr>
            </w:pPr>
            <w:r>
              <w:rPr>
                <w:lang w:val="en-US" w:eastAsia="zh-CN"/>
              </w:rPr>
              <w:t>GB/T</w:t>
            </w:r>
            <w:r>
              <w:rPr>
                <w:rFonts w:hint="eastAsia"/>
                <w:lang w:val="en-US" w:eastAsia="zh-CN"/>
              </w:rPr>
              <w:t>8570.4-2010</w:t>
            </w:r>
          </w:p>
        </w:tc>
      </w:tr>
    </w:tbl>
    <w:p w14:paraId="2ADE9471">
      <w:pPr>
        <w:adjustRightInd w:val="0"/>
        <w:snapToGrid w:val="0"/>
        <w:spacing w:line="440" w:lineRule="exact"/>
        <w:ind w:firstLine="420" w:firstLineChars="200"/>
        <w:rPr>
          <w:rFonts w:eastAsia="黑体"/>
          <w:color w:val="000000"/>
          <w:szCs w:val="21"/>
        </w:rPr>
      </w:pPr>
      <w:r>
        <w:rPr>
          <w:color w:val="000000"/>
          <w:szCs w:val="21"/>
        </w:rPr>
        <w:t>执行企业标准、团体标准、地方标准的产品，检验项目参照上述内容执行。</w:t>
      </w:r>
      <w:bookmarkEnd w:id="0"/>
    </w:p>
    <w:p w14:paraId="7B9CC2F6">
      <w:pPr>
        <w:spacing w:line="360" w:lineRule="auto"/>
        <w:rPr>
          <w:rFonts w:eastAsia="黑体"/>
          <w:color w:val="000000"/>
          <w:szCs w:val="21"/>
        </w:rPr>
      </w:pPr>
      <w:r>
        <w:rPr>
          <w:rFonts w:eastAsia="黑体"/>
          <w:color w:val="000000"/>
          <w:szCs w:val="21"/>
        </w:rPr>
        <w:t>3 判定规则</w:t>
      </w:r>
    </w:p>
    <w:p w14:paraId="7656E9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3.1依据标准</w:t>
      </w:r>
    </w:p>
    <w:p w14:paraId="693DA46C">
      <w:pPr>
        <w:snapToGrid w:val="0"/>
        <w:spacing w:line="440" w:lineRule="exact"/>
        <w:ind w:firstLine="420" w:firstLineChars="200"/>
        <w:rPr>
          <w:rFonts w:ascii="Times New Roman" w:hAnsi="Times New Roman" w:cs="Times New Roman"/>
          <w:color w:val="000000"/>
          <w:szCs w:val="21"/>
        </w:rPr>
      </w:pPr>
      <w:r>
        <w:rPr>
          <w:rFonts w:hint="eastAsia"/>
          <w:szCs w:val="21"/>
        </w:rPr>
        <w:t>GB</w:t>
      </w:r>
      <w:r>
        <w:rPr>
          <w:rFonts w:hint="eastAsia"/>
          <w:szCs w:val="21"/>
          <w:lang w:val="en-US" w:eastAsia="zh-CN"/>
        </w:rPr>
        <w:t xml:space="preserve">/T </w:t>
      </w:r>
      <w:r>
        <w:rPr>
          <w:rFonts w:hint="eastAsia"/>
          <w:szCs w:val="21"/>
        </w:rPr>
        <w:t>338</w:t>
      </w:r>
      <w:r>
        <w:rPr>
          <w:szCs w:val="21"/>
        </w:rPr>
        <w:t>-2011</w:t>
      </w:r>
      <w:r>
        <w:rPr>
          <w:rFonts w:hint="eastAsia"/>
          <w:szCs w:val="21"/>
        </w:rPr>
        <w:t>《</w:t>
      </w:r>
      <w:r>
        <w:rPr>
          <w:rFonts w:hAnsi="宋体"/>
          <w:szCs w:val="21"/>
        </w:rPr>
        <w:t>工业用甲醇</w:t>
      </w:r>
      <w:r>
        <w:rPr>
          <w:rFonts w:hint="eastAsia"/>
          <w:szCs w:val="21"/>
        </w:rPr>
        <w:t>》</w:t>
      </w:r>
    </w:p>
    <w:p w14:paraId="12A97147">
      <w:pPr>
        <w:snapToGrid w:val="0"/>
        <w:spacing w:line="440" w:lineRule="exact"/>
        <w:ind w:firstLine="359" w:firstLineChars="171"/>
        <w:rPr>
          <w:rFonts w:hint="eastAsia" w:eastAsia="宋体"/>
          <w:color w:val="000000"/>
          <w:szCs w:val="21"/>
        </w:rPr>
      </w:pPr>
      <w:r>
        <w:rPr>
          <w:rFonts w:hint="eastAsia" w:eastAsia="宋体"/>
          <w:color w:val="000000"/>
          <w:szCs w:val="21"/>
        </w:rPr>
        <w:t>GB/T 534-2014 《工业硫酸》</w:t>
      </w:r>
    </w:p>
    <w:p w14:paraId="2D6D77A8">
      <w:pPr>
        <w:snapToGrid w:val="0"/>
        <w:spacing w:line="440" w:lineRule="exact"/>
        <w:ind w:firstLine="359" w:firstLineChars="171"/>
        <w:rPr>
          <w:rFonts w:hint="eastAsia" w:eastAsia="宋体"/>
          <w:color w:val="000000"/>
          <w:szCs w:val="21"/>
        </w:rPr>
      </w:pPr>
      <w:r>
        <w:rPr>
          <w:rFonts w:hint="eastAsia" w:eastAsia="宋体"/>
          <w:color w:val="000000"/>
          <w:szCs w:val="21"/>
        </w:rPr>
        <w:t>GB/T 2449.1-2021 《工业硫磺 第1部分：固体产品》</w:t>
      </w:r>
    </w:p>
    <w:p w14:paraId="50AD293A">
      <w:pPr>
        <w:snapToGrid w:val="0"/>
        <w:spacing w:line="440" w:lineRule="exact"/>
        <w:ind w:firstLine="359" w:firstLineChars="171"/>
        <w:rPr>
          <w:rFonts w:hint="eastAsia"/>
        </w:rPr>
      </w:pPr>
      <w:r>
        <w:rPr>
          <w:rFonts w:hint="eastAsia" w:eastAsia="宋体"/>
          <w:color w:val="000000"/>
          <w:szCs w:val="21"/>
        </w:rPr>
        <w:t>GB</w:t>
      </w:r>
      <w:r>
        <w:rPr>
          <w:rFonts w:hint="eastAsia"/>
          <w:color w:val="000000"/>
          <w:szCs w:val="21"/>
          <w:lang w:val="en-US" w:eastAsia="zh-CN"/>
        </w:rPr>
        <w:t xml:space="preserve"> </w:t>
      </w:r>
      <w:r>
        <w:rPr>
          <w:rFonts w:hint="eastAsia" w:eastAsia="宋体"/>
          <w:color w:val="000000"/>
          <w:szCs w:val="21"/>
        </w:rPr>
        <w:t>6819-2004  《溶解乙炔》</w:t>
      </w:r>
    </w:p>
    <w:p w14:paraId="5DB96CBD">
      <w:pPr>
        <w:snapToGrid w:val="0"/>
        <w:spacing w:line="440" w:lineRule="exact"/>
        <w:ind w:firstLine="359" w:firstLineChars="171"/>
        <w:rPr>
          <w:rFonts w:hint="default" w:eastAsia="宋体"/>
          <w:color w:val="000000"/>
          <w:szCs w:val="21"/>
          <w:lang w:val="en-US" w:eastAsia="zh-CN"/>
        </w:rPr>
      </w:pPr>
      <w:r>
        <w:rPr>
          <w:rFonts w:hint="default" w:eastAsia="宋体"/>
          <w:color w:val="000000"/>
          <w:szCs w:val="21"/>
          <w:lang w:val="en-US" w:eastAsia="zh-CN"/>
        </w:rPr>
        <w:t>GB/T 536-2017 《液体无水氨》</w:t>
      </w:r>
    </w:p>
    <w:p w14:paraId="291B07CC">
      <w:pPr>
        <w:snapToGrid w:val="0"/>
        <w:spacing w:line="440" w:lineRule="exact"/>
        <w:ind w:firstLine="359" w:firstLineChars="171"/>
        <w:rPr>
          <w:rFonts w:hint="eastAsia" w:eastAsia="宋体"/>
          <w:color w:val="000000"/>
          <w:szCs w:val="21"/>
          <w:lang w:eastAsia="zh-CN"/>
        </w:rPr>
      </w:pPr>
      <w:r>
        <w:rPr>
          <w:color w:val="000000"/>
          <w:szCs w:val="21"/>
        </w:rPr>
        <w:t>现行有效的企业标准、团体标准、地方标准及产品明示质量要求</w:t>
      </w:r>
      <w:r>
        <w:rPr>
          <w:rFonts w:hint="eastAsia"/>
          <w:color w:val="000000"/>
          <w:szCs w:val="21"/>
          <w:lang w:eastAsia="zh-CN"/>
        </w:rPr>
        <w:t>。</w:t>
      </w:r>
    </w:p>
    <w:p w14:paraId="2E2B46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3.2判定原则</w:t>
      </w:r>
    </w:p>
    <w:p w14:paraId="789785E5">
      <w:pPr>
        <w:snapToGrid w:val="0"/>
        <w:spacing w:line="440" w:lineRule="exact"/>
        <w:ind w:firstLine="420" w:firstLineChars="200"/>
        <w:rPr>
          <w:color w:val="000000"/>
          <w:szCs w:val="21"/>
        </w:rPr>
      </w:pPr>
      <w:r>
        <w:rPr>
          <w:color w:val="000000"/>
          <w:szCs w:val="21"/>
        </w:rPr>
        <w:t>经检验，检验项目全部合格，判定为被抽查产品</w:t>
      </w:r>
      <w:r>
        <w:rPr>
          <w:color w:val="000000"/>
        </w:rPr>
        <w:t>所检项目未发现不合格</w:t>
      </w:r>
      <w:r>
        <w:rPr>
          <w:color w:val="000000"/>
          <w:szCs w:val="21"/>
        </w:rPr>
        <w:t>；检验项目中任一项或一项以上不合格，判定为被抽查产品不合格。</w:t>
      </w:r>
    </w:p>
    <w:p w14:paraId="05A054B8">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D0B0B66">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3F945C64">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5DA53F40">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5101CA9E">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563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3CBC8">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13CBC8">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txbxContent>
              </v:textbox>
            </v:shape>
          </w:pict>
        </mc:Fallback>
      </mc:AlternateContent>
    </w:r>
  </w:p>
  <w:p w14:paraId="7BE27D2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F312">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4FDFBD39">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EF1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U2YjRhYTdlMmU1MTdjMzdiMzQwYjhlNzVjODMifQ=="/>
  </w:docVars>
  <w:rsids>
    <w:rsidRoot w:val="00172A27"/>
    <w:rsid w:val="00010BFF"/>
    <w:rsid w:val="0002012A"/>
    <w:rsid w:val="00051A44"/>
    <w:rsid w:val="0006594B"/>
    <w:rsid w:val="00077DED"/>
    <w:rsid w:val="00077E5C"/>
    <w:rsid w:val="00081CBD"/>
    <w:rsid w:val="00084634"/>
    <w:rsid w:val="00093453"/>
    <w:rsid w:val="000976DE"/>
    <w:rsid w:val="000E497D"/>
    <w:rsid w:val="000E49F8"/>
    <w:rsid w:val="000F5226"/>
    <w:rsid w:val="000F7C16"/>
    <w:rsid w:val="00100B50"/>
    <w:rsid w:val="00105FEA"/>
    <w:rsid w:val="001159CD"/>
    <w:rsid w:val="00120C9C"/>
    <w:rsid w:val="001216D4"/>
    <w:rsid w:val="00133DB1"/>
    <w:rsid w:val="0015070F"/>
    <w:rsid w:val="00172A27"/>
    <w:rsid w:val="001809DD"/>
    <w:rsid w:val="001D5CEF"/>
    <w:rsid w:val="001D6739"/>
    <w:rsid w:val="001E2570"/>
    <w:rsid w:val="001E4523"/>
    <w:rsid w:val="001F23C9"/>
    <w:rsid w:val="001F4FC1"/>
    <w:rsid w:val="0021099B"/>
    <w:rsid w:val="00210CAB"/>
    <w:rsid w:val="002216DC"/>
    <w:rsid w:val="0023519E"/>
    <w:rsid w:val="00243F97"/>
    <w:rsid w:val="00253624"/>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80689"/>
    <w:rsid w:val="003B6C91"/>
    <w:rsid w:val="003C0637"/>
    <w:rsid w:val="003C1705"/>
    <w:rsid w:val="003C210C"/>
    <w:rsid w:val="003C388C"/>
    <w:rsid w:val="003C3C74"/>
    <w:rsid w:val="003E61BF"/>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396"/>
    <w:rsid w:val="004F72B4"/>
    <w:rsid w:val="00520D97"/>
    <w:rsid w:val="00522E8C"/>
    <w:rsid w:val="0052324F"/>
    <w:rsid w:val="00557CC2"/>
    <w:rsid w:val="00557E4C"/>
    <w:rsid w:val="00563EBC"/>
    <w:rsid w:val="00592F05"/>
    <w:rsid w:val="005A511C"/>
    <w:rsid w:val="005A7E01"/>
    <w:rsid w:val="005B51E3"/>
    <w:rsid w:val="005E51E9"/>
    <w:rsid w:val="005E5702"/>
    <w:rsid w:val="005F6E13"/>
    <w:rsid w:val="00604576"/>
    <w:rsid w:val="00616424"/>
    <w:rsid w:val="00617C9E"/>
    <w:rsid w:val="00631634"/>
    <w:rsid w:val="0063505C"/>
    <w:rsid w:val="006361EA"/>
    <w:rsid w:val="0065079E"/>
    <w:rsid w:val="006657F4"/>
    <w:rsid w:val="00676490"/>
    <w:rsid w:val="00690888"/>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43F0F"/>
    <w:rsid w:val="008862EA"/>
    <w:rsid w:val="00895BEA"/>
    <w:rsid w:val="008A3497"/>
    <w:rsid w:val="008A6CE3"/>
    <w:rsid w:val="008A7D31"/>
    <w:rsid w:val="008B2495"/>
    <w:rsid w:val="008D7D0A"/>
    <w:rsid w:val="00906D2B"/>
    <w:rsid w:val="0091761C"/>
    <w:rsid w:val="00917A54"/>
    <w:rsid w:val="00932064"/>
    <w:rsid w:val="00943DD1"/>
    <w:rsid w:val="00955000"/>
    <w:rsid w:val="00962771"/>
    <w:rsid w:val="00983BE0"/>
    <w:rsid w:val="00994FD5"/>
    <w:rsid w:val="009C3D96"/>
    <w:rsid w:val="009D5C0D"/>
    <w:rsid w:val="00A05741"/>
    <w:rsid w:val="00A2180C"/>
    <w:rsid w:val="00A43553"/>
    <w:rsid w:val="00A606CE"/>
    <w:rsid w:val="00AA65D8"/>
    <w:rsid w:val="00AC30B2"/>
    <w:rsid w:val="00AD62EE"/>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26074"/>
    <w:rsid w:val="00C5744D"/>
    <w:rsid w:val="00C67BD2"/>
    <w:rsid w:val="00C7215F"/>
    <w:rsid w:val="00C80957"/>
    <w:rsid w:val="00C83B0A"/>
    <w:rsid w:val="00C91BEB"/>
    <w:rsid w:val="00C92747"/>
    <w:rsid w:val="00C9637F"/>
    <w:rsid w:val="00CA760B"/>
    <w:rsid w:val="00CC1494"/>
    <w:rsid w:val="00CE1E0C"/>
    <w:rsid w:val="00CE277E"/>
    <w:rsid w:val="00D15BE3"/>
    <w:rsid w:val="00D215A2"/>
    <w:rsid w:val="00D2351B"/>
    <w:rsid w:val="00D36889"/>
    <w:rsid w:val="00D56867"/>
    <w:rsid w:val="00D65E1F"/>
    <w:rsid w:val="00D70F7F"/>
    <w:rsid w:val="00D77429"/>
    <w:rsid w:val="00D86ADF"/>
    <w:rsid w:val="00DA663E"/>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776C6"/>
    <w:rsid w:val="00F77C9A"/>
    <w:rsid w:val="00F81570"/>
    <w:rsid w:val="00F87443"/>
    <w:rsid w:val="00FB576C"/>
    <w:rsid w:val="00FD2AA6"/>
    <w:rsid w:val="00FE7E8A"/>
    <w:rsid w:val="00FF68B3"/>
    <w:rsid w:val="01304EFC"/>
    <w:rsid w:val="01543A31"/>
    <w:rsid w:val="01B80B7A"/>
    <w:rsid w:val="02E244CB"/>
    <w:rsid w:val="030559FB"/>
    <w:rsid w:val="03FE7EAB"/>
    <w:rsid w:val="05925D08"/>
    <w:rsid w:val="061D5992"/>
    <w:rsid w:val="06380E9F"/>
    <w:rsid w:val="073B1452"/>
    <w:rsid w:val="07832BA1"/>
    <w:rsid w:val="082D6FB0"/>
    <w:rsid w:val="085B1D6F"/>
    <w:rsid w:val="08844E22"/>
    <w:rsid w:val="08E72291"/>
    <w:rsid w:val="099F5C8C"/>
    <w:rsid w:val="0A1E73F4"/>
    <w:rsid w:val="0AF941C1"/>
    <w:rsid w:val="0B102806"/>
    <w:rsid w:val="0DF3198E"/>
    <w:rsid w:val="0E795653"/>
    <w:rsid w:val="101A16CF"/>
    <w:rsid w:val="10965AC6"/>
    <w:rsid w:val="1140560A"/>
    <w:rsid w:val="12307DC9"/>
    <w:rsid w:val="124D62E4"/>
    <w:rsid w:val="12B74046"/>
    <w:rsid w:val="12E110C3"/>
    <w:rsid w:val="13717DD5"/>
    <w:rsid w:val="1577438A"/>
    <w:rsid w:val="158E72E0"/>
    <w:rsid w:val="171C0FEA"/>
    <w:rsid w:val="17D34FD5"/>
    <w:rsid w:val="17D90767"/>
    <w:rsid w:val="182F1ABD"/>
    <w:rsid w:val="18C16ACC"/>
    <w:rsid w:val="194B54E8"/>
    <w:rsid w:val="1A1670E6"/>
    <w:rsid w:val="1AE216BB"/>
    <w:rsid w:val="1AFD319C"/>
    <w:rsid w:val="1B6603B7"/>
    <w:rsid w:val="1CF41DC5"/>
    <w:rsid w:val="1D4E1BDE"/>
    <w:rsid w:val="1DE822EC"/>
    <w:rsid w:val="1E297B4D"/>
    <w:rsid w:val="1E853B13"/>
    <w:rsid w:val="1E933BB9"/>
    <w:rsid w:val="1EB17AB5"/>
    <w:rsid w:val="1ED61AE4"/>
    <w:rsid w:val="1F49071C"/>
    <w:rsid w:val="1FB65DB1"/>
    <w:rsid w:val="1FC81641"/>
    <w:rsid w:val="1FD9384E"/>
    <w:rsid w:val="209F03B3"/>
    <w:rsid w:val="20FD71B1"/>
    <w:rsid w:val="211D59BC"/>
    <w:rsid w:val="219F2AFA"/>
    <w:rsid w:val="221C3EC6"/>
    <w:rsid w:val="22D8603F"/>
    <w:rsid w:val="234E72B5"/>
    <w:rsid w:val="23921209"/>
    <w:rsid w:val="23B15503"/>
    <w:rsid w:val="24241890"/>
    <w:rsid w:val="24264B88"/>
    <w:rsid w:val="24D740D4"/>
    <w:rsid w:val="267918E7"/>
    <w:rsid w:val="26962499"/>
    <w:rsid w:val="27364159"/>
    <w:rsid w:val="27427B59"/>
    <w:rsid w:val="27A74232"/>
    <w:rsid w:val="29244F27"/>
    <w:rsid w:val="29312005"/>
    <w:rsid w:val="2A353D77"/>
    <w:rsid w:val="2AC717C5"/>
    <w:rsid w:val="2C250022"/>
    <w:rsid w:val="2C420AF6"/>
    <w:rsid w:val="2C88600B"/>
    <w:rsid w:val="2D0B213D"/>
    <w:rsid w:val="2D8B2B22"/>
    <w:rsid w:val="2E9F5C62"/>
    <w:rsid w:val="2EE1627B"/>
    <w:rsid w:val="2F503401"/>
    <w:rsid w:val="2F9037FD"/>
    <w:rsid w:val="2FF87D20"/>
    <w:rsid w:val="2FFA2612"/>
    <w:rsid w:val="3150593A"/>
    <w:rsid w:val="31BE28A4"/>
    <w:rsid w:val="31D24110"/>
    <w:rsid w:val="3202689B"/>
    <w:rsid w:val="320D1173"/>
    <w:rsid w:val="3293788C"/>
    <w:rsid w:val="34873A5C"/>
    <w:rsid w:val="358F2AEF"/>
    <w:rsid w:val="359222F5"/>
    <w:rsid w:val="35BC534C"/>
    <w:rsid w:val="35FB69C2"/>
    <w:rsid w:val="363475D8"/>
    <w:rsid w:val="36992A33"/>
    <w:rsid w:val="36F823B4"/>
    <w:rsid w:val="37497991"/>
    <w:rsid w:val="37FA1879"/>
    <w:rsid w:val="382C3278"/>
    <w:rsid w:val="383E69E7"/>
    <w:rsid w:val="388163D9"/>
    <w:rsid w:val="38BE13DB"/>
    <w:rsid w:val="395671A9"/>
    <w:rsid w:val="39F2758E"/>
    <w:rsid w:val="3AF64E5C"/>
    <w:rsid w:val="3B7E6C11"/>
    <w:rsid w:val="3B8E367D"/>
    <w:rsid w:val="3B8E778B"/>
    <w:rsid w:val="3BAC2D9A"/>
    <w:rsid w:val="3BB05953"/>
    <w:rsid w:val="3BF46386"/>
    <w:rsid w:val="3C090BBF"/>
    <w:rsid w:val="3CF7075F"/>
    <w:rsid w:val="3D323EA1"/>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3A85162"/>
    <w:rsid w:val="443C13EE"/>
    <w:rsid w:val="44B30262"/>
    <w:rsid w:val="44DA134B"/>
    <w:rsid w:val="4516763C"/>
    <w:rsid w:val="456357E4"/>
    <w:rsid w:val="4585575A"/>
    <w:rsid w:val="45BE0C6C"/>
    <w:rsid w:val="465D7F9F"/>
    <w:rsid w:val="46D83FB0"/>
    <w:rsid w:val="474B6530"/>
    <w:rsid w:val="475E44B5"/>
    <w:rsid w:val="48593863"/>
    <w:rsid w:val="48C400DF"/>
    <w:rsid w:val="493113C1"/>
    <w:rsid w:val="496D4E83"/>
    <w:rsid w:val="499F7616"/>
    <w:rsid w:val="49B26D3A"/>
    <w:rsid w:val="49D547D7"/>
    <w:rsid w:val="4A305F4A"/>
    <w:rsid w:val="4B0B4B1B"/>
    <w:rsid w:val="4B2C6678"/>
    <w:rsid w:val="4DB841F3"/>
    <w:rsid w:val="4E404914"/>
    <w:rsid w:val="4E4357B4"/>
    <w:rsid w:val="4E465E03"/>
    <w:rsid w:val="50047BC4"/>
    <w:rsid w:val="50334005"/>
    <w:rsid w:val="505E421B"/>
    <w:rsid w:val="50FA7E11"/>
    <w:rsid w:val="517448D5"/>
    <w:rsid w:val="52205134"/>
    <w:rsid w:val="5279512E"/>
    <w:rsid w:val="528C7C8F"/>
    <w:rsid w:val="52910CBA"/>
    <w:rsid w:val="529E42FF"/>
    <w:rsid w:val="52EB0BC7"/>
    <w:rsid w:val="548D005E"/>
    <w:rsid w:val="549A4653"/>
    <w:rsid w:val="554A6079"/>
    <w:rsid w:val="578153D9"/>
    <w:rsid w:val="57C67659"/>
    <w:rsid w:val="57E24A90"/>
    <w:rsid w:val="57E9601D"/>
    <w:rsid w:val="58350A83"/>
    <w:rsid w:val="58EF1411"/>
    <w:rsid w:val="58EF652E"/>
    <w:rsid w:val="59152C5E"/>
    <w:rsid w:val="5A056A12"/>
    <w:rsid w:val="5A2677D6"/>
    <w:rsid w:val="5A9647D7"/>
    <w:rsid w:val="5AAB580B"/>
    <w:rsid w:val="5B124BBD"/>
    <w:rsid w:val="5BEA4111"/>
    <w:rsid w:val="5C50253A"/>
    <w:rsid w:val="5CE7539C"/>
    <w:rsid w:val="5D071DDC"/>
    <w:rsid w:val="5D6A1CEF"/>
    <w:rsid w:val="5EEE3F19"/>
    <w:rsid w:val="5F377E07"/>
    <w:rsid w:val="5F5A0C98"/>
    <w:rsid w:val="60464805"/>
    <w:rsid w:val="6071095D"/>
    <w:rsid w:val="60BD7DF0"/>
    <w:rsid w:val="60C2740B"/>
    <w:rsid w:val="60CA62C0"/>
    <w:rsid w:val="61A70276"/>
    <w:rsid w:val="620F042E"/>
    <w:rsid w:val="626764BC"/>
    <w:rsid w:val="62B92A90"/>
    <w:rsid w:val="638018DF"/>
    <w:rsid w:val="64A31301"/>
    <w:rsid w:val="64A55079"/>
    <w:rsid w:val="65F53F8F"/>
    <w:rsid w:val="665054B9"/>
    <w:rsid w:val="678278F4"/>
    <w:rsid w:val="68150768"/>
    <w:rsid w:val="68466B73"/>
    <w:rsid w:val="687150F2"/>
    <w:rsid w:val="68B35D2C"/>
    <w:rsid w:val="690F6F65"/>
    <w:rsid w:val="691602F4"/>
    <w:rsid w:val="69321FF3"/>
    <w:rsid w:val="698B2760"/>
    <w:rsid w:val="699B6A4B"/>
    <w:rsid w:val="6B286B57"/>
    <w:rsid w:val="6CA9147F"/>
    <w:rsid w:val="6CD174AB"/>
    <w:rsid w:val="6D202975"/>
    <w:rsid w:val="6D592EA5"/>
    <w:rsid w:val="6D8D7EC7"/>
    <w:rsid w:val="6E4C47B8"/>
    <w:rsid w:val="6E7F4B8D"/>
    <w:rsid w:val="6E861244"/>
    <w:rsid w:val="6EB507F9"/>
    <w:rsid w:val="6EE449F0"/>
    <w:rsid w:val="6EED7D49"/>
    <w:rsid w:val="6EF72976"/>
    <w:rsid w:val="6F1C062E"/>
    <w:rsid w:val="70F30069"/>
    <w:rsid w:val="71542D7C"/>
    <w:rsid w:val="717F6C52"/>
    <w:rsid w:val="722C7C94"/>
    <w:rsid w:val="72361A07"/>
    <w:rsid w:val="738B18DE"/>
    <w:rsid w:val="73DD4830"/>
    <w:rsid w:val="73ED1252"/>
    <w:rsid w:val="74DD3B22"/>
    <w:rsid w:val="74FD49BA"/>
    <w:rsid w:val="754F05E4"/>
    <w:rsid w:val="76006033"/>
    <w:rsid w:val="760A7432"/>
    <w:rsid w:val="76837622"/>
    <w:rsid w:val="76E25746"/>
    <w:rsid w:val="77160F3E"/>
    <w:rsid w:val="774A3AE4"/>
    <w:rsid w:val="7789082B"/>
    <w:rsid w:val="779427CE"/>
    <w:rsid w:val="782B16C8"/>
    <w:rsid w:val="78E139CE"/>
    <w:rsid w:val="79F61A38"/>
    <w:rsid w:val="7B35430A"/>
    <w:rsid w:val="7B65510B"/>
    <w:rsid w:val="7C5A4039"/>
    <w:rsid w:val="7D5611AF"/>
    <w:rsid w:val="7DCC76C3"/>
    <w:rsid w:val="7F221B2F"/>
    <w:rsid w:val="7F521573"/>
    <w:rsid w:val="7F594F87"/>
    <w:rsid w:val="97E1B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Document Map"/>
    <w:basedOn w:val="1"/>
    <w:semiHidden/>
    <w:qFormat/>
    <w:uiPriority w:val="0"/>
    <w:pPr>
      <w:shd w:val="clear" w:color="auto" w:fill="000080"/>
    </w:pPr>
  </w:style>
  <w:style w:type="paragraph" w:styleId="4">
    <w:name w:val="Balloon Text"/>
    <w:basedOn w:val="1"/>
    <w:link w:val="10"/>
    <w:unhideWhenUsed/>
    <w:qFormat/>
    <w:uiPriority w:val="99"/>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批注框文本 字符"/>
    <w:link w:val="4"/>
    <w:semiHidden/>
    <w:qFormat/>
    <w:uiPriority w:val="99"/>
    <w:rPr>
      <w:kern w:val="2"/>
      <w:sz w:val="18"/>
      <w:szCs w:val="18"/>
    </w:rPr>
  </w:style>
  <w:style w:type="character" w:customStyle="1" w:styleId="11">
    <w:name w:val="页脚 字符"/>
    <w:link w:val="2"/>
    <w:qFormat/>
    <w:uiPriority w:val="99"/>
    <w:rPr>
      <w:kern w:val="2"/>
      <w:sz w:val="18"/>
      <w:szCs w:val="18"/>
    </w:rPr>
  </w:style>
  <w:style w:type="character" w:customStyle="1" w:styleId="12">
    <w:name w:val="页眉 字符"/>
    <w:link w:val="5"/>
    <w:semiHidden/>
    <w:qFormat/>
    <w:uiPriority w:val="99"/>
    <w:rPr>
      <w:kern w:val="2"/>
      <w:sz w:val="18"/>
      <w:szCs w:val="18"/>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4</Pages>
  <Words>1507</Words>
  <Characters>2364</Characters>
  <Lines>30</Lines>
  <Paragraphs>8</Paragraphs>
  <TotalTime>0</TotalTime>
  <ScaleCrop>false</ScaleCrop>
  <LinksUpToDate>false</LinksUpToDate>
  <CharactersWithSpaces>2497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2020-07-28T02:18:00Z</dcterms:created>
  <dc:creator>Legend User</dc:creator>
  <cp:lastModifiedBy>随曲就伸</cp:lastModifiedBy>
  <cp:lastPrinted>2020-05-15T18:06:00Z</cp:lastPrinted>
  <dcterms:modified xsi:type="dcterms:W3CDTF">2025-06-05T08:34:30Z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B0370C1F477343268C02CD636D02195E_13</vt:lpwstr>
  </property>
  <property fmtid="{D5CDD505-2E9C-101B-9397-08002B2CF9AE}" pid="4" name="KSOTemplateDocerSaveRecord">
    <vt:lpwstr>eyJoZGlkIjoiOWI0ZDMzMmU1ODYzOTJiMjFkOGM4MDQxNDQ1MjRmZTciLCJ1c2VySWQiOiIyOTY4MDA2NzUifQ==</vt:lpwstr>
  </property>
</Properties>
</file>