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="1309" w:tblpY="1501"/>
        <w:tblOverlap w:val="never"/>
        <w:tblW w:w="0" w:type="auto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thinThickSmallGap" w:color="auto" w:sz="12" w:space="0"/>
          <w:insideV w:val="thinThickSmallGap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639" w:type="dxa"/>
            <w:tcBorders>
              <w:top w:val="nil"/>
              <w:left w:val="nil"/>
              <w:bottom w:val="thinThickSmallGap" w:color="FF0000" w:sz="2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eastAsia="方正小标宋简体"/>
                <w:color w:val="FF0000"/>
                <w:sz w:val="84"/>
                <w:szCs w:val="84"/>
              </w:rPr>
            </w:pPr>
            <w:r>
              <w:rPr>
                <w:rFonts w:hint="eastAsia" w:ascii="方正小标宋简体" w:eastAsia="方正小标宋简体"/>
                <w:color w:val="FF0000"/>
                <w:sz w:val="84"/>
                <w:szCs w:val="84"/>
              </w:rPr>
              <w:t>陕西省市场监督管理局</w:t>
            </w:r>
          </w:p>
        </w:tc>
      </w:tr>
    </w:tbl>
    <w:p>
      <w:pPr>
        <w:pStyle w:val="16"/>
        <w:adjustRightInd/>
        <w:snapToGrid/>
        <w:spacing w:after="0"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6"/>
        <w:adjustRightInd/>
        <w:snapToGrid/>
        <w:spacing w:after="0"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陕西省市场监督管理局</w:t>
      </w:r>
    </w:p>
    <w:p>
      <w:pPr>
        <w:pStyle w:val="16"/>
        <w:adjustRightInd/>
        <w:snapToGrid/>
        <w:spacing w:after="0"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192495629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征集陕西省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工业产品质量安全监管</w:t>
      </w:r>
    </w:p>
    <w:p>
      <w:pPr>
        <w:pStyle w:val="16"/>
        <w:adjustRightInd/>
        <w:snapToGrid/>
        <w:spacing w:after="0"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专家的通知</w:t>
      </w:r>
    </w:p>
    <w:p>
      <w:pPr>
        <w:widowControl w:val="0"/>
        <w:adjustRightInd/>
        <w:snapToGrid/>
        <w:spacing w:after="0" w:line="576" w:lineRule="exact"/>
        <w:jc w:val="both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各有关单位: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为进一步建立健全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Cs w:val="32"/>
        </w:rPr>
        <w:t>工业产品质量安全监管长效机制，贯彻落实国务院办公厅《电动自行车安全隐患全链条整治行动方案》《建筑保温材料安全隐患全链条整治行动方案》《市场监管系统城镇燃气安全专项整治行动实施方案》以及《陕西省大气污染治理专项行动方案（2023-2027年）》</w:t>
      </w:r>
      <w:r>
        <w:rPr>
          <w:rFonts w:hint="default" w:ascii="仿宋_GB2312" w:hAnsi="仿宋_GB2312" w:eastAsia="仿宋_GB2312" w:cs="仿宋_GB2312"/>
          <w:szCs w:val="32"/>
        </w:rPr>
        <w:t>等文件要求</w:t>
      </w:r>
      <w:r>
        <w:rPr>
          <w:rFonts w:hint="eastAsia" w:ascii="仿宋_GB2312" w:hAnsi="仿宋_GB2312" w:eastAsia="仿宋_GB2312" w:cs="仿宋_GB2312"/>
          <w:szCs w:val="32"/>
        </w:rPr>
        <w:t>，全面提升我省</w:t>
      </w:r>
      <w:r>
        <w:rPr>
          <w:rFonts w:hint="default" w:ascii="仿宋_GB2312" w:hAnsi="仿宋_GB2312" w:eastAsia="仿宋_GB2312" w:cs="仿宋_GB2312"/>
          <w:szCs w:val="32"/>
        </w:rPr>
        <w:t>重点</w:t>
      </w:r>
      <w:r>
        <w:rPr>
          <w:rFonts w:hint="eastAsia" w:ascii="仿宋_GB2312" w:hAnsi="仿宋_GB2312" w:eastAsia="仿宋_GB2312" w:cs="仿宋_GB2312"/>
          <w:szCs w:val="32"/>
        </w:rPr>
        <w:t>工业产品质量安全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智慧</w:t>
      </w:r>
      <w:r>
        <w:rPr>
          <w:rFonts w:hint="eastAsia" w:ascii="仿宋_GB2312" w:hAnsi="仿宋_GB2312" w:eastAsia="仿宋_GB2312" w:cs="仿宋_GB2312"/>
          <w:szCs w:val="32"/>
        </w:rPr>
        <w:t>监管能力和风险监测</w:t>
      </w:r>
      <w:r>
        <w:rPr>
          <w:rFonts w:hint="default" w:ascii="仿宋_GB2312" w:hAnsi="仿宋_GB2312" w:eastAsia="仿宋_GB2312" w:cs="仿宋_GB2312"/>
          <w:szCs w:val="32"/>
        </w:rPr>
        <w:t>水平</w:t>
      </w:r>
      <w:r>
        <w:rPr>
          <w:rFonts w:hint="eastAsia" w:ascii="仿宋_GB2312" w:hAnsi="仿宋_GB2312" w:eastAsia="仿宋_GB2312" w:cs="仿宋_GB2312"/>
          <w:szCs w:val="32"/>
        </w:rPr>
        <w:t>，充分发挥</w:t>
      </w:r>
      <w:r>
        <w:rPr>
          <w:rFonts w:hint="default" w:ascii="仿宋_GB2312" w:hAnsi="仿宋_GB2312" w:eastAsia="仿宋_GB2312" w:cs="仿宋_GB2312"/>
          <w:szCs w:val="32"/>
        </w:rPr>
        <w:t>各类</w:t>
      </w:r>
      <w:r>
        <w:rPr>
          <w:rFonts w:hint="eastAsia" w:ascii="仿宋_GB2312" w:hAnsi="仿宋_GB2312" w:eastAsia="仿宋_GB2312" w:cs="仿宋_GB2312"/>
          <w:szCs w:val="32"/>
        </w:rPr>
        <w:t>专家在工业产品质量安全监管工作中的技术支持作用，省市场监管局拟</w:t>
      </w:r>
      <w:r>
        <w:rPr>
          <w:rFonts w:hint="default" w:ascii="仿宋_GB2312" w:hAnsi="仿宋_GB2312" w:eastAsia="仿宋_GB2312" w:cs="仿宋_GB2312"/>
          <w:szCs w:val="32"/>
        </w:rPr>
        <w:t>进一步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Cs w:val="32"/>
        </w:rPr>
        <w:t>工业产品质量安全监管</w:t>
      </w:r>
      <w:r>
        <w:rPr>
          <w:rFonts w:hint="default" w:ascii="仿宋_GB2312" w:hAnsi="仿宋_GB2312" w:eastAsia="仿宋_GB2312" w:cs="仿宋_GB2312"/>
          <w:szCs w:val="32"/>
        </w:rPr>
        <w:t>技术</w:t>
      </w:r>
      <w:r>
        <w:rPr>
          <w:rFonts w:hint="eastAsia" w:ascii="仿宋_GB2312" w:hAnsi="仿宋_GB2312" w:eastAsia="仿宋_GB2312" w:cs="仿宋_GB2312"/>
          <w:szCs w:val="32"/>
        </w:rPr>
        <w:t>专家库</w:t>
      </w:r>
      <w:r>
        <w:rPr>
          <w:rFonts w:hint="default" w:ascii="仿宋_GB2312" w:hAnsi="仿宋_GB2312" w:eastAsia="仿宋_GB2312" w:cs="仿宋_GB2312"/>
          <w:szCs w:val="32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现公开征集专家人选，具体事项通知如下</w:t>
      </w:r>
      <w:r>
        <w:rPr>
          <w:rFonts w:hint="default" w:ascii="仿宋_GB2312" w:hAnsi="仿宋_GB2312" w:eastAsia="仿宋_GB2312" w:cs="仿宋_GB2312"/>
          <w:szCs w:val="32"/>
        </w:rPr>
        <w:t>。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76" w:lineRule="exact"/>
        <w:ind w:firstLine="640" w:firstLineChars="200"/>
        <w:jc w:val="both"/>
        <w:rPr>
          <w:rFonts w:hint="default" w:ascii="黑体" w:hAnsi="黑体" w:eastAsia="黑体" w:cs="黑体"/>
          <w:szCs w:val="32"/>
          <w:lang w:val="en-US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Cs w:val="32"/>
        </w:rPr>
        <w:t>征集</w:t>
      </w:r>
      <w:r>
        <w:rPr>
          <w:rFonts w:hint="eastAsia" w:ascii="黑体" w:hAnsi="黑体" w:eastAsia="黑体" w:cs="黑体"/>
          <w:szCs w:val="32"/>
          <w:lang w:val="en-US" w:eastAsia="zh-CN"/>
        </w:rPr>
        <w:t>时间</w:t>
      </w:r>
    </w:p>
    <w:p>
      <w:pPr>
        <w:pStyle w:val="6"/>
        <w:spacing w:after="0" w:line="576" w:lineRule="exact"/>
        <w:ind w:firstLine="640" w:firstLineChars="200"/>
        <w:rPr>
          <w:rFonts w:hint="default" w:ascii="仿宋_GB2312" w:hAnsi="仿宋_GB2312" w:eastAsia="仿宋_GB2312" w:cs="仿宋_GB2312"/>
          <w:szCs w:val="32"/>
        </w:rPr>
      </w:pPr>
      <w:r>
        <w:rPr>
          <w:rFonts w:hint="default" w:ascii="仿宋_GB2312" w:hAnsi="仿宋_GB2312" w:eastAsia="仿宋_GB2312" w:cs="仿宋_GB2312"/>
          <w:szCs w:val="32"/>
        </w:rPr>
        <w:t>即日起至</w:t>
      </w:r>
      <w:r>
        <w:rPr>
          <w:rFonts w:hint="eastAsia" w:ascii="仿宋_GB2312" w:hAnsi="仿宋_GB2312" w:eastAsia="仿宋_GB2312" w:cs="仿宋_GB2312"/>
          <w:szCs w:val="32"/>
        </w:rPr>
        <w:t>2025年8月1</w:t>
      </w:r>
      <w:r>
        <w:rPr>
          <w:rFonts w:hint="default" w:ascii="仿宋_GB2312" w:hAnsi="仿宋_GB2312" w:eastAsia="仿宋_GB2312" w:cs="仿宋_GB2312"/>
          <w:szCs w:val="32"/>
        </w:rPr>
        <w:t>5</w:t>
      </w:r>
      <w:r>
        <w:rPr>
          <w:rFonts w:hint="eastAsia" w:ascii="仿宋_GB2312" w:hAnsi="仿宋_GB2312" w:eastAsia="仿宋_GB2312" w:cs="仿宋_GB2312"/>
          <w:szCs w:val="32"/>
        </w:rPr>
        <w:t>日</w:t>
      </w:r>
      <w:r>
        <w:rPr>
          <w:rFonts w:hint="default" w:ascii="仿宋_GB2312" w:hAnsi="仿宋_GB2312" w:eastAsia="仿宋_GB2312" w:cs="仿宋_GB2312"/>
          <w:szCs w:val="32"/>
        </w:rPr>
        <w:t>。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76" w:lineRule="exact"/>
        <w:ind w:firstLine="640" w:firstLineChars="200"/>
        <w:jc w:val="both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Cs w:val="32"/>
        </w:rPr>
        <w:t>征集对象</w:t>
      </w:r>
    </w:p>
    <w:tbl>
      <w:tblPr>
        <w:tblStyle w:val="11"/>
        <w:tblpPr w:leftFromText="180" w:rightFromText="180" w:vertAnchor="text" w:horzAnchor="page" w:tblpX="1181" w:tblpY="2011"/>
        <w:tblOverlap w:val="never"/>
        <w:tblW w:w="0" w:type="auto"/>
        <w:tblInd w:w="0" w:type="dxa"/>
        <w:tblBorders>
          <w:top w:val="thickThinSmallGap" w:color="auto" w:sz="24" w:space="0"/>
          <w:left w:val="thickThinSmallGap" w:color="auto" w:sz="24" w:space="0"/>
          <w:bottom w:val="thickThinSmallGap" w:color="auto" w:sz="24" w:space="0"/>
          <w:right w:val="thickThinSmallGap" w:color="auto" w:sz="24" w:space="0"/>
          <w:insideH w:val="thickThinSmallGap" w:color="auto" w:sz="24" w:space="0"/>
          <w:insideV w:val="thickThin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7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thickThinSmallGap" w:color="auto" w:sz="24" w:space="0"/>
            <w:insideV w:val="thickThin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57" w:type="dxa"/>
            <w:tcBorders>
              <w:top w:val="nil"/>
              <w:left w:val="nil"/>
              <w:bottom w:val="thickThinSmallGap" w:color="FF0000" w:sz="2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eastAsia="方正小标宋简体"/>
                <w:color w:val="FF0000"/>
                <w:sz w:val="10"/>
                <w:szCs w:val="10"/>
              </w:rPr>
            </w:pPr>
          </w:p>
        </w:tc>
      </w:tr>
    </w:tbl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  <w:sectPr>
          <w:pgSz w:w="11906" w:h="16838"/>
          <w:pgMar w:top="1491" w:right="1531" w:bottom="947" w:left="1587" w:header="851" w:footer="992" w:gutter="0"/>
          <w:pgNumType w:fmt="numberInDash" w:start="1"/>
          <w:cols w:space="0" w:num="1"/>
          <w:rtlGutter w:val="0"/>
          <w:docGrid w:type="linesAndChars" w:linePitch="639" w:charSpace="-15"/>
        </w:sectPr>
      </w:pPr>
      <w:r>
        <w:rPr>
          <w:rFonts w:hint="eastAsia" w:ascii="仿宋_GB2312" w:hAnsi="仿宋_GB2312" w:eastAsia="仿宋_GB2312" w:cs="仿宋_GB2312"/>
          <w:szCs w:val="32"/>
        </w:rPr>
        <w:t>全省范围内重点工业产品，主要涉及电动自行车、电池、充电桩、建筑保温材料、建筑装饰装修材料、燃气器具及配件产品、矿石、煤炭、石油、挥发性有机物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烟花爆竹、醇基液</w:t>
      </w:r>
    </w:p>
    <w:p>
      <w:pPr>
        <w:widowControl w:val="0"/>
        <w:adjustRightInd/>
        <w:snapToGrid/>
        <w:spacing w:after="0" w:line="576" w:lineRule="exact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体燃料、人造板</w:t>
      </w:r>
      <w:r>
        <w:rPr>
          <w:rFonts w:hint="eastAsia" w:ascii="仿宋_GB2312" w:hAnsi="仿宋_GB2312" w:eastAsia="仿宋_GB2312" w:cs="仿宋_GB2312"/>
          <w:szCs w:val="32"/>
        </w:rPr>
        <w:t>等领域专业技术人才。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Cs w:val="32"/>
        </w:rPr>
        <w:t>征集范围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全省产品质量检验检测机构、高等院校、科研院所、行业协会、企事业单位等从事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Cs w:val="32"/>
        </w:rPr>
        <w:t>工业产品质量领域</w:t>
      </w:r>
      <w:r>
        <w:rPr>
          <w:rFonts w:hint="default" w:ascii="仿宋_GB2312" w:hAnsi="仿宋_GB2312" w:eastAsia="仿宋_GB2312" w:cs="仿宋_GB2312"/>
          <w:szCs w:val="32"/>
        </w:rPr>
        <w:t>相关</w:t>
      </w:r>
      <w:r>
        <w:rPr>
          <w:rFonts w:hint="eastAsia" w:ascii="仿宋_GB2312" w:hAnsi="仿宋_GB2312" w:eastAsia="仿宋_GB2312" w:cs="仿宋_GB2312"/>
          <w:szCs w:val="32"/>
        </w:rPr>
        <w:t>人员、相关技术专家。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Cs w:val="32"/>
        </w:rPr>
        <w:t>专家职责和权益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（一）</w:t>
      </w:r>
      <w:r>
        <w:rPr>
          <w:rFonts w:ascii="仿宋_GB2312" w:hAnsi="仿宋_GB2312" w:eastAsia="仿宋_GB2312" w:cs="仿宋_GB2312"/>
          <w:szCs w:val="32"/>
        </w:rPr>
        <w:t>自觉接受省市场监管局领导，为产品质量监督管理工作提供技术支撑和咨询服务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ascii="仿宋_GB2312" w:hAnsi="仿宋_GB2312" w:eastAsia="仿宋_GB2312" w:cs="仿宋_GB2312"/>
          <w:szCs w:val="32"/>
        </w:rPr>
        <w:t>（二）参加省市场监管局组织的</w:t>
      </w:r>
      <w:r>
        <w:rPr>
          <w:rFonts w:hint="eastAsia" w:ascii="仿宋_GB2312" w:hAnsi="仿宋_GB2312" w:eastAsia="仿宋_GB2312" w:cs="仿宋_GB2312"/>
          <w:szCs w:val="32"/>
        </w:rPr>
        <w:t>工业产品</w:t>
      </w:r>
      <w:r>
        <w:rPr>
          <w:rFonts w:ascii="仿宋_GB2312" w:hAnsi="仿宋_GB2312" w:eastAsia="仿宋_GB2312" w:cs="仿宋_GB2312"/>
          <w:szCs w:val="32"/>
        </w:rPr>
        <w:t>质量</w:t>
      </w:r>
      <w:r>
        <w:rPr>
          <w:rFonts w:hint="eastAsia" w:ascii="仿宋_GB2312" w:hAnsi="仿宋_GB2312" w:eastAsia="仿宋_GB2312" w:cs="仿宋_GB2312"/>
          <w:szCs w:val="32"/>
        </w:rPr>
        <w:t>安全监管</w:t>
      </w:r>
      <w:r>
        <w:rPr>
          <w:rFonts w:ascii="仿宋_GB2312" w:hAnsi="仿宋_GB2312" w:eastAsia="仿宋_GB2312" w:cs="仿宋_GB2312"/>
          <w:szCs w:val="32"/>
        </w:rPr>
        <w:t>相关业务学习</w:t>
      </w:r>
      <w:r>
        <w:rPr>
          <w:rFonts w:hint="eastAsia" w:ascii="仿宋_GB2312" w:hAnsi="仿宋_GB2312" w:eastAsia="仿宋_GB2312" w:cs="仿宋_GB2312"/>
          <w:szCs w:val="32"/>
        </w:rPr>
        <w:t>和宣传，配合开展专业技术培训，承担市场监管系统人员业务培训授课任务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ascii="仿宋_GB2312" w:hAnsi="仿宋_GB2312" w:eastAsia="仿宋_GB2312" w:cs="仿宋_GB2312"/>
          <w:szCs w:val="32"/>
        </w:rPr>
        <w:t>（三）</w:t>
      </w:r>
      <w:r>
        <w:rPr>
          <w:rFonts w:hint="eastAsia" w:ascii="仿宋_GB2312" w:hAnsi="仿宋_GB2312" w:eastAsia="仿宋_GB2312" w:cs="仿宋_GB2312"/>
          <w:szCs w:val="32"/>
        </w:rPr>
        <w:t>为</w:t>
      </w:r>
      <w:r>
        <w:rPr>
          <w:rFonts w:ascii="仿宋_GB2312" w:hAnsi="仿宋_GB2312" w:eastAsia="仿宋_GB2312" w:cs="仿宋_GB2312"/>
          <w:szCs w:val="32"/>
        </w:rPr>
        <w:t>全省</w:t>
      </w:r>
      <w:r>
        <w:rPr>
          <w:rFonts w:hint="eastAsia" w:ascii="仿宋_GB2312" w:hAnsi="仿宋_GB2312" w:eastAsia="仿宋_GB2312" w:cs="仿宋_GB2312"/>
          <w:szCs w:val="32"/>
        </w:rPr>
        <w:t>工业产品质量安全监管</w:t>
      </w:r>
      <w:r>
        <w:rPr>
          <w:rFonts w:ascii="仿宋_GB2312" w:hAnsi="仿宋_GB2312" w:eastAsia="仿宋_GB2312" w:cs="仿宋_GB2312"/>
          <w:szCs w:val="32"/>
        </w:rPr>
        <w:t>、相关重大政策措施研究提供专业咨询意见和建议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ascii="仿宋_GB2312" w:hAnsi="仿宋_GB2312" w:eastAsia="仿宋_GB2312" w:cs="仿宋_GB2312"/>
          <w:szCs w:val="32"/>
        </w:rPr>
        <w:t>（四）为产品质量监督抽查计划</w:t>
      </w:r>
      <w:r>
        <w:rPr>
          <w:rFonts w:hint="eastAsia" w:ascii="仿宋_GB2312" w:hAnsi="仿宋_GB2312" w:eastAsia="仿宋_GB2312" w:cs="仿宋_GB2312"/>
          <w:szCs w:val="32"/>
        </w:rPr>
        <w:t>、</w:t>
      </w:r>
      <w:r>
        <w:rPr>
          <w:rFonts w:ascii="仿宋_GB2312" w:hAnsi="仿宋_GB2312" w:eastAsia="仿宋_GB2312" w:cs="仿宋_GB2312"/>
          <w:szCs w:val="32"/>
        </w:rPr>
        <w:t>风险监测</w:t>
      </w:r>
      <w:r>
        <w:rPr>
          <w:rFonts w:hint="eastAsia" w:ascii="仿宋_GB2312" w:hAnsi="仿宋_GB2312" w:eastAsia="仿宋_GB2312" w:cs="仿宋_GB2312"/>
          <w:szCs w:val="32"/>
        </w:rPr>
        <w:t>、监督管理</w:t>
      </w:r>
      <w:r>
        <w:rPr>
          <w:rFonts w:ascii="仿宋_GB2312" w:hAnsi="仿宋_GB2312" w:eastAsia="仿宋_GB2312" w:cs="仿宋_GB2312"/>
          <w:szCs w:val="32"/>
        </w:rPr>
        <w:t>提供技术咨询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ascii="仿宋_GB2312" w:hAnsi="仿宋_GB2312" w:eastAsia="仿宋_GB2312" w:cs="仿宋_GB2312"/>
          <w:szCs w:val="32"/>
        </w:rPr>
        <w:t>（五）应邀参加</w:t>
      </w:r>
      <w:r>
        <w:rPr>
          <w:rFonts w:hint="eastAsia" w:ascii="仿宋_GB2312" w:hAnsi="仿宋_GB2312" w:eastAsia="仿宋_GB2312" w:cs="仿宋_GB2312"/>
          <w:szCs w:val="32"/>
        </w:rPr>
        <w:t>工业产品质量安全</w:t>
      </w:r>
      <w:r>
        <w:rPr>
          <w:rFonts w:ascii="仿宋_GB2312" w:hAnsi="仿宋_GB2312" w:eastAsia="仿宋_GB2312" w:cs="仿宋_GB2312"/>
          <w:szCs w:val="32"/>
        </w:rPr>
        <w:t>相关会议和活动，及其他需要专家参与的</w:t>
      </w:r>
      <w:r>
        <w:rPr>
          <w:rFonts w:hint="eastAsia" w:ascii="仿宋_GB2312" w:hAnsi="仿宋_GB2312" w:eastAsia="仿宋_GB2312" w:cs="仿宋_GB2312"/>
          <w:szCs w:val="32"/>
        </w:rPr>
        <w:t>质量安全监督管理</w:t>
      </w:r>
      <w:r>
        <w:rPr>
          <w:rFonts w:ascii="仿宋_GB2312" w:hAnsi="仿宋_GB2312" w:eastAsia="仿宋_GB2312" w:cs="仿宋_GB2312"/>
          <w:szCs w:val="32"/>
        </w:rPr>
        <w:t>工作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ascii="仿宋_GB2312" w:hAnsi="仿宋_GB2312" w:eastAsia="仿宋_GB2312" w:cs="仿宋_GB2312"/>
          <w:szCs w:val="32"/>
        </w:rPr>
        <w:t>（六）自觉遵守相关工作制度和规定，按要求完成工作任务，保守国家和工作秘密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p>
      <w:pPr>
        <w:pStyle w:val="19"/>
        <w:widowControl w:val="0"/>
        <w:numPr>
          <w:ilvl w:val="0"/>
          <w:numId w:val="1"/>
        </w:numPr>
        <w:adjustRightInd/>
        <w:snapToGrid/>
        <w:spacing w:after="0" w:line="576" w:lineRule="exact"/>
        <w:ind w:firstLineChars="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获取符合规定的劳务报酬。</w:t>
      </w:r>
    </w:p>
    <w:p>
      <w:pPr>
        <w:widowControl w:val="0"/>
        <w:adjustRightInd/>
        <w:snapToGrid/>
        <w:spacing w:after="0" w:line="576" w:lineRule="exact"/>
        <w:ind w:left="799"/>
        <w:jc w:val="both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五、征集条件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（一）基本条件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1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szCs w:val="32"/>
        </w:rPr>
        <w:t>拥护党的路线方针政策，具备较高思想政治素质、政策理论水平，能够积极参与专家库相关工作，认真履行专家职责</w:t>
      </w:r>
      <w:r>
        <w:rPr>
          <w:rFonts w:hint="eastAsia" w:ascii="仿宋_GB2312" w:hAnsi="仿宋_GB2312" w:eastAsia="仿宋_GB2312" w:cs="仿宋_GB2312"/>
          <w:szCs w:val="32"/>
        </w:rPr>
        <w:t>，</w:t>
      </w:r>
      <w:r>
        <w:rPr>
          <w:rFonts w:ascii="仿宋_GB2312" w:hAnsi="仿宋_GB2312" w:eastAsia="仿宋_GB2312" w:cs="仿宋_GB2312"/>
          <w:szCs w:val="32"/>
        </w:rPr>
        <w:t>愿意从事并能够胜任本专业领域的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工业产品质量监管相关任务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</w:rPr>
        <w:t>具有正常履职的身体条件，年龄一般不超过65岁，</w:t>
      </w:r>
      <w:r>
        <w:rPr>
          <w:rFonts w:ascii="仿宋_GB2312" w:hAnsi="仿宋_GB2312" w:eastAsia="仿宋_GB2312" w:cs="仿宋_GB2312"/>
          <w:szCs w:val="32"/>
        </w:rPr>
        <w:t>能够胜任相关专家工作。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szCs w:val="32"/>
        </w:rPr>
        <w:t>具有</w:t>
      </w:r>
      <w:r>
        <w:rPr>
          <w:rFonts w:hint="eastAsia" w:ascii="仿宋_GB2312" w:hAnsi="仿宋_GB2312" w:eastAsia="仿宋_GB2312" w:cs="仿宋_GB2312"/>
          <w:szCs w:val="32"/>
        </w:rPr>
        <w:t>5</w:t>
      </w:r>
      <w:r>
        <w:rPr>
          <w:rFonts w:ascii="仿宋_GB2312" w:hAnsi="仿宋_GB2312" w:eastAsia="仿宋_GB2312" w:cs="仿宋_GB2312"/>
          <w:szCs w:val="32"/>
        </w:rPr>
        <w:t>年及以上行业或专业的工作经历，原则上应具有副高级及以上职称；或作为项目负责人承担过我</w:t>
      </w:r>
      <w:r>
        <w:rPr>
          <w:rFonts w:hint="eastAsia" w:ascii="仿宋_GB2312" w:hAnsi="仿宋_GB2312" w:eastAsia="仿宋_GB2312" w:cs="仿宋_GB2312"/>
          <w:szCs w:val="32"/>
        </w:rPr>
        <w:t>省</w:t>
      </w:r>
      <w:r>
        <w:rPr>
          <w:rFonts w:hint="default" w:ascii="仿宋_GB2312" w:hAnsi="仿宋_GB2312" w:eastAsia="仿宋_GB2312" w:cs="仿宋_GB2312"/>
          <w:szCs w:val="32"/>
        </w:rPr>
        <w:t>相关产品</w:t>
      </w:r>
      <w:r>
        <w:rPr>
          <w:rFonts w:hint="eastAsia" w:ascii="仿宋_GB2312" w:hAnsi="仿宋_GB2312" w:eastAsia="仿宋_GB2312" w:cs="仿宋_GB2312"/>
          <w:szCs w:val="32"/>
        </w:rPr>
        <w:t>质量安全监管</w:t>
      </w:r>
      <w:r>
        <w:rPr>
          <w:rFonts w:ascii="仿宋_GB2312" w:hAnsi="仿宋_GB2312" w:eastAsia="仿宋_GB2312" w:cs="仿宋_GB2312"/>
          <w:szCs w:val="32"/>
        </w:rPr>
        <w:t>工作的</w:t>
      </w:r>
      <w:r>
        <w:rPr>
          <w:rFonts w:hint="eastAsia" w:ascii="仿宋_GB2312" w:hAnsi="仿宋_GB2312" w:eastAsia="仿宋_GB2312" w:cs="仿宋_GB2312"/>
          <w:szCs w:val="32"/>
        </w:rPr>
        <w:t>，</w:t>
      </w:r>
      <w:r>
        <w:rPr>
          <w:rFonts w:ascii="仿宋_GB2312" w:hAnsi="仿宋_GB2312" w:eastAsia="仿宋_GB2312" w:cs="仿宋_GB2312"/>
          <w:szCs w:val="32"/>
        </w:rPr>
        <w:t>可适当放宽条件。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4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szCs w:val="32"/>
        </w:rPr>
        <w:t>精通行业或专业知识，熟悉本行业或专业的有关法律、法规和政策，熟悉国家</w:t>
      </w:r>
      <w:r>
        <w:rPr>
          <w:rFonts w:hint="eastAsia" w:ascii="仿宋_GB2312" w:hAnsi="仿宋_GB2312" w:eastAsia="仿宋_GB2312" w:cs="仿宋_GB2312"/>
          <w:szCs w:val="32"/>
        </w:rPr>
        <w:t>相关</w:t>
      </w:r>
      <w:r>
        <w:rPr>
          <w:rFonts w:ascii="仿宋_GB2312" w:hAnsi="仿宋_GB2312" w:eastAsia="仿宋_GB2312" w:cs="仿宋_GB2312"/>
          <w:szCs w:val="32"/>
        </w:rPr>
        <w:t>产业政策和技术规范，有丰富的实践经验和较强的决策咨询能力。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</w:rPr>
        <w:t>无学术道德问题，无违纪违法等不良记录。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六、申请入库程序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1.征集工作坚持公平公正、开放竞争，面向社会公开遴选，</w:t>
      </w:r>
      <w:r>
        <w:rPr>
          <w:rFonts w:ascii="仿宋_GB2312" w:hAnsi="仿宋_GB2312" w:eastAsia="仿宋_GB2312" w:cs="仿宋_GB2312"/>
          <w:szCs w:val="32"/>
        </w:rPr>
        <w:t>本次征集主要采取个人申报、单位推荐的方式，</w:t>
      </w:r>
      <w:r>
        <w:rPr>
          <w:rFonts w:hint="eastAsia" w:ascii="仿宋_GB2312" w:hAnsi="仿宋_GB2312" w:eastAsia="仿宋_GB2312" w:cs="仿宋_GB2312"/>
          <w:szCs w:val="32"/>
        </w:rPr>
        <w:t>陕西省</w:t>
      </w:r>
      <w:r>
        <w:rPr>
          <w:rFonts w:ascii="仿宋_GB2312" w:hAnsi="仿宋_GB2312" w:eastAsia="仿宋_GB2312" w:cs="仿宋_GB2312"/>
          <w:szCs w:val="32"/>
        </w:rPr>
        <w:t>市场监督管理局对申报人员基本情况进行审核公示，择优选聘，聘期三年。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</w:t>
      </w:r>
      <w:r>
        <w:rPr>
          <w:rFonts w:ascii="仿宋_GB2312" w:hAnsi="仿宋_GB2312" w:eastAsia="仿宋_GB2312" w:cs="仿宋_GB2312"/>
          <w:szCs w:val="32"/>
        </w:rPr>
        <w:t>申请人要如实填写《</w:t>
      </w:r>
      <w:r>
        <w:rPr>
          <w:rFonts w:hint="eastAsia" w:ascii="仿宋_GB2312" w:hAnsi="仿宋_GB2312" w:eastAsia="仿宋_GB2312" w:cs="仿宋_GB2312"/>
          <w:szCs w:val="32"/>
        </w:rPr>
        <w:t>陕西省工业产品质量安全监管专家库</w:t>
      </w:r>
      <w:r>
        <w:rPr>
          <w:rFonts w:ascii="仿宋_GB2312" w:hAnsi="仿宋_GB2312" w:eastAsia="仿宋_GB2312" w:cs="仿宋_GB2312"/>
          <w:szCs w:val="32"/>
        </w:rPr>
        <w:t>专家推荐表》（附件1），</w:t>
      </w:r>
      <w:r>
        <w:rPr>
          <w:rFonts w:hint="eastAsia" w:ascii="仿宋_GB2312" w:hAnsi="仿宋_GB2312" w:eastAsia="仿宋_GB2312" w:cs="仿宋_GB2312"/>
          <w:szCs w:val="32"/>
        </w:rPr>
        <w:t>所在单位负责审查推荐表内容，确保其真实性，单位负责人在《专家推荐表》指定位置签署意见并加盖单位公章。</w:t>
      </w:r>
    </w:p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</w:t>
      </w:r>
      <w:r>
        <w:rPr>
          <w:rFonts w:ascii="宋体" w:hAnsi="宋体" w:eastAsia="宋体" w:cs="宋体"/>
          <w:color w:val="888888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zCs w:val="32"/>
        </w:rPr>
        <w:t>202</w:t>
      </w:r>
      <w:r>
        <w:rPr>
          <w:rFonts w:hint="eastAsia" w:ascii="仿宋_GB2312" w:hAnsi="仿宋_GB2312" w:eastAsia="仿宋_GB2312" w:cs="仿宋_GB2312"/>
          <w:szCs w:val="32"/>
        </w:rPr>
        <w:t>5</w:t>
      </w:r>
      <w:r>
        <w:rPr>
          <w:rFonts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</w:rPr>
        <w:t>8</w:t>
      </w:r>
      <w:r>
        <w:rPr>
          <w:rFonts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eastAsia="仿宋_GB2312" w:cs="仿宋_GB2312"/>
          <w:szCs w:val="32"/>
        </w:rPr>
        <w:t>1</w:t>
      </w:r>
      <w:r>
        <w:rPr>
          <w:rFonts w:hint="default" w:ascii="仿宋_GB2312" w:hAnsi="仿宋_GB2312" w:eastAsia="仿宋_GB2312" w:cs="仿宋_GB2312"/>
          <w:szCs w:val="32"/>
        </w:rPr>
        <w:t>5</w:t>
      </w:r>
      <w:r>
        <w:rPr>
          <w:rFonts w:ascii="仿宋_GB2312" w:hAnsi="仿宋_GB2312" w:eastAsia="仿宋_GB2312" w:cs="仿宋_GB2312"/>
          <w:szCs w:val="32"/>
        </w:rPr>
        <w:t>日17:00前，申请人将纸质版《专家申请表》1份（正反面打印）、学历和职称证书复印件1份，邮寄至陕西</w:t>
      </w:r>
      <w:r>
        <w:rPr>
          <w:rFonts w:hint="eastAsia" w:ascii="仿宋_GB2312" w:hAnsi="仿宋_GB2312" w:eastAsia="仿宋_GB2312" w:cs="仿宋_GB2312"/>
          <w:szCs w:val="32"/>
        </w:rPr>
        <w:t>省市场监督管理局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同时将专家推荐表（附件1）、专家信息汇总表（附件2）及</w:t>
      </w:r>
      <w:r>
        <w:rPr>
          <w:rFonts w:ascii="仿宋_GB2312" w:hAnsi="仿宋_GB2312" w:eastAsia="仿宋_GB2312" w:cs="仿宋_GB2312"/>
          <w:szCs w:val="32"/>
        </w:rPr>
        <w:t>以上资料电子文档（PDF版）</w:t>
      </w:r>
      <w:r>
        <w:rPr>
          <w:rFonts w:hint="eastAsia" w:ascii="仿宋_GB2312" w:hAnsi="仿宋_GB2312" w:eastAsia="仿宋_GB2312" w:cs="仿宋_GB2312"/>
          <w:szCs w:val="32"/>
        </w:rPr>
        <w:t>统一</w:t>
      </w:r>
      <w:r>
        <w:rPr>
          <w:rFonts w:ascii="仿宋_GB2312" w:hAnsi="仿宋_GB2312" w:eastAsia="仿宋_GB2312" w:cs="仿宋_GB2312"/>
          <w:szCs w:val="32"/>
        </w:rPr>
        <w:t>打包</w:t>
      </w:r>
      <w:r>
        <w:rPr>
          <w:rFonts w:ascii="楷体" w:hAnsi="楷体" w:eastAsia="楷体" w:cs="仿宋_GB2312"/>
          <w:szCs w:val="32"/>
        </w:rPr>
        <w:t>（</w:t>
      </w:r>
      <w:r>
        <w:rPr>
          <w:rFonts w:hint="eastAsia" w:ascii="楷体" w:hAnsi="楷体" w:eastAsia="楷体" w:cs="仿宋_GB2312"/>
          <w:szCs w:val="32"/>
        </w:rPr>
        <w:t>命名为“</w:t>
      </w:r>
      <w:r>
        <w:rPr>
          <w:rFonts w:ascii="楷体" w:hAnsi="楷体" w:eastAsia="楷体" w:cs="仿宋_GB2312"/>
          <w:szCs w:val="32"/>
        </w:rPr>
        <w:t>质量安全监管专家库申请</w:t>
      </w:r>
      <w:r>
        <w:rPr>
          <w:rFonts w:hint="eastAsia" w:ascii="楷体" w:hAnsi="楷体" w:eastAsia="楷体" w:cs="仿宋_GB2312"/>
          <w:szCs w:val="32"/>
        </w:rPr>
        <w:t>+</w:t>
      </w:r>
      <w:r>
        <w:rPr>
          <w:rFonts w:ascii="楷体" w:hAnsi="楷体" w:eastAsia="楷体" w:cs="仿宋_GB2312"/>
          <w:szCs w:val="32"/>
        </w:rPr>
        <w:t>单位</w:t>
      </w:r>
      <w:r>
        <w:rPr>
          <w:rFonts w:hint="eastAsia" w:ascii="楷体" w:hAnsi="楷体" w:eastAsia="楷体" w:cs="仿宋_GB2312"/>
          <w:szCs w:val="32"/>
        </w:rPr>
        <w:t>+</w:t>
      </w:r>
      <w:r>
        <w:rPr>
          <w:rFonts w:ascii="楷体" w:hAnsi="楷体" w:eastAsia="楷体" w:cs="仿宋_GB2312"/>
          <w:szCs w:val="32"/>
        </w:rPr>
        <w:t>姓名”）</w:t>
      </w:r>
      <w:r>
        <w:rPr>
          <w:rFonts w:ascii="仿宋_GB2312" w:hAnsi="仿宋_GB2312" w:eastAsia="仿宋_GB2312" w:cs="仿宋_GB2312"/>
          <w:szCs w:val="32"/>
        </w:rPr>
        <w:t>发送至指定邮箱sxs</w:t>
      </w:r>
      <w:r>
        <w:rPr>
          <w:rFonts w:hint="eastAsia" w:ascii="仿宋_GB2312" w:hAnsi="仿宋_GB2312" w:eastAsia="仿宋_GB2312" w:cs="仿宋_GB2312"/>
          <w:szCs w:val="32"/>
        </w:rPr>
        <w:t>cjjdc</w:t>
      </w:r>
      <w:r>
        <w:rPr>
          <w:rFonts w:ascii="仿宋_GB2312" w:hAnsi="仿宋_GB2312" w:eastAsia="仿宋_GB2312" w:cs="仿宋_GB2312"/>
          <w:szCs w:val="32"/>
        </w:rPr>
        <w:t>@1</w:t>
      </w:r>
      <w:r>
        <w:rPr>
          <w:rFonts w:hint="eastAsia" w:ascii="仿宋_GB2312" w:hAnsi="仿宋_GB2312" w:eastAsia="仿宋_GB2312" w:cs="仿宋_GB2312"/>
          <w:szCs w:val="32"/>
        </w:rPr>
        <w:t>26</w:t>
      </w:r>
      <w:r>
        <w:rPr>
          <w:rFonts w:ascii="仿宋_GB2312" w:hAnsi="仿宋_GB2312" w:eastAsia="仿宋_GB2312" w:cs="仿宋_GB2312"/>
          <w:szCs w:val="32"/>
        </w:rPr>
        <w:t>.com。</w:t>
      </w:r>
    </w:p>
    <w:p>
      <w:pPr>
        <w:spacing w:after="0" w:line="576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七、入库专家管理</w:t>
      </w:r>
    </w:p>
    <w:p>
      <w:pPr>
        <w:spacing w:after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</w:t>
      </w:r>
      <w:r>
        <w:rPr>
          <w:rFonts w:hint="default" w:ascii="仿宋_GB2312" w:hAnsi="仿宋_GB2312" w:eastAsia="仿宋_GB2312" w:cs="仿宋_GB2312"/>
          <w:szCs w:val="32"/>
        </w:rPr>
        <w:t>市场监管</w:t>
      </w:r>
      <w:r>
        <w:rPr>
          <w:rFonts w:hint="eastAsia" w:ascii="仿宋_GB2312" w:hAnsi="仿宋_GB2312" w:eastAsia="仿宋_GB2312" w:cs="仿宋_GB2312"/>
          <w:szCs w:val="32"/>
        </w:rPr>
        <w:t>局对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重点工业产品</w:t>
      </w:r>
      <w:r>
        <w:rPr>
          <w:rFonts w:hint="eastAsia" w:ascii="仿宋_GB2312" w:hAnsi="仿宋_GB2312" w:eastAsia="仿宋_GB2312" w:cs="仿宋_GB2312"/>
          <w:szCs w:val="32"/>
        </w:rPr>
        <w:t>质量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szCs w:val="32"/>
        </w:rPr>
        <w:t>专家库实行动态管理，根据工作需要适时更新，对不符合要求的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Cs w:val="32"/>
        </w:rPr>
        <w:t>专家予以退出专家库，对涉嫌违法违纪违规或存在失职行为的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Cs w:val="32"/>
        </w:rPr>
        <w:t>专家取消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Cs w:val="32"/>
        </w:rPr>
        <w:t>专家资格，并移交有权机关予以处理。</w:t>
      </w:r>
    </w:p>
    <w:p>
      <w:pPr>
        <w:spacing w:after="0" w:line="576" w:lineRule="exact"/>
        <w:ind w:firstLine="640" w:firstLineChars="200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八、联系方式</w:t>
      </w:r>
      <w:r>
        <w:rPr>
          <w:rFonts w:hint="eastAsia" w:ascii="黑体" w:hAnsi="黑体" w:eastAsia="黑体" w:cs="黑体"/>
          <w:szCs w:val="32"/>
          <w:lang w:val="en-US" w:eastAsia="zh-CN"/>
        </w:rPr>
        <w:t>及邮寄信息</w:t>
      </w:r>
    </w:p>
    <w:p>
      <w:pPr>
        <w:spacing w:after="0" w:line="576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联系人：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胡娟</w:t>
      </w:r>
      <w:r>
        <w:rPr>
          <w:rFonts w:hint="eastAsia" w:ascii="仿宋_GB2312" w:hAnsi="仿宋_GB2312" w:eastAsia="仿宋_GB2312" w:cs="仿宋_GB2312"/>
          <w:szCs w:val="32"/>
        </w:rPr>
        <w:t>，电话：029-86138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szCs w:val="32"/>
        </w:rPr>
        <w:t>、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17792558679</w:t>
      </w:r>
      <w:r>
        <w:rPr>
          <w:rFonts w:hint="default" w:ascii="仿宋_GB2312" w:hAnsi="仿宋_GB2312" w:eastAsia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地址：陕西省西安市二环北路东段739号，邮编：710021。</w:t>
      </w:r>
    </w:p>
    <w:p>
      <w:pPr>
        <w:spacing w:after="0" w:line="576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20" w:leftChars="200" w:hanging="1280" w:hangingChars="4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附件：1.</w:t>
      </w:r>
      <w:bookmarkStart w:id="1" w:name="_Hlk203669848"/>
      <w:r>
        <w:rPr>
          <w:rFonts w:hint="eastAsia" w:ascii="仿宋_GB2312" w:hAnsi="仿宋_GB2312" w:eastAsia="仿宋_GB2312" w:cs="仿宋_GB2312"/>
          <w:szCs w:val="32"/>
        </w:rPr>
        <w:t>陕西省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Cs w:val="32"/>
        </w:rPr>
        <w:t>工业产品质量安全监管专家库</w:t>
      </w:r>
      <w:r>
        <w:rPr>
          <w:rFonts w:ascii="仿宋_GB2312" w:hAnsi="仿宋_GB2312" w:eastAsia="仿宋_GB2312" w:cs="仿宋_GB2312"/>
          <w:szCs w:val="32"/>
        </w:rPr>
        <w:t>专家</w:t>
      </w:r>
      <w:bookmarkEnd w:id="1"/>
      <w:r>
        <w:rPr>
          <w:rFonts w:ascii="仿宋_GB2312" w:hAnsi="仿宋_GB2312" w:eastAsia="仿宋_GB2312" w:cs="仿宋_GB2312"/>
          <w:szCs w:val="32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20" w:leftChars="500" w:hanging="320" w:hangingChars="1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2.陕西省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Cs w:val="32"/>
        </w:rPr>
        <w:t>工业产品质量安全监管专家库专家信息汇总表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       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Cs w:val="32"/>
        </w:rPr>
        <w:t>陕西省市场监督管理局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Cs w:val="32"/>
        </w:rPr>
        <w:t>2025年7月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br w:type="page"/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陕西省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重点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工业产品质量安全监管专家库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专家推荐表</w:t>
      </w:r>
    </w:p>
    <w:tbl>
      <w:tblPr>
        <w:tblStyle w:val="12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37"/>
        <w:gridCol w:w="1287"/>
        <w:gridCol w:w="6"/>
        <w:gridCol w:w="1231"/>
        <w:gridCol w:w="704"/>
        <w:gridCol w:w="536"/>
        <w:gridCol w:w="386"/>
        <w:gridCol w:w="751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蓝底</w:t>
            </w:r>
          </w:p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电子信箱</w:t>
            </w:r>
          </w:p>
        </w:tc>
        <w:tc>
          <w:tcPr>
            <w:tcW w:w="36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61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职  务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是否在职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□是    □否</w:t>
            </w:r>
          </w:p>
        </w:tc>
        <w:tc>
          <w:tcPr>
            <w:tcW w:w="17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78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邮政编码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手机号码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单位性质</w:t>
            </w:r>
          </w:p>
        </w:tc>
        <w:tc>
          <w:tcPr>
            <w:tcW w:w="78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企业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事业单位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科研机构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检验检测与认证机构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高等院校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政府部门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社会团体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  称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2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工作领域、主要特长、主要成就</w:t>
            </w:r>
          </w:p>
        </w:tc>
        <w:tc>
          <w:tcPr>
            <w:tcW w:w="662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2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有何专利、著作、学术论文，成果</w:t>
            </w:r>
          </w:p>
        </w:tc>
        <w:tc>
          <w:tcPr>
            <w:tcW w:w="662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2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本人承诺</w:t>
            </w:r>
          </w:p>
        </w:tc>
        <w:tc>
          <w:tcPr>
            <w:tcW w:w="662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本人承诺所填内容及提供材料真实、准确，符合陕西省市场监管局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重点工业产品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专家库候选专家有关要求，能积极参与相关专家工作，认真履行各项职责和义务。</w:t>
            </w:r>
          </w:p>
          <w:p>
            <w:pPr>
              <w:pStyle w:val="6"/>
              <w:widowControl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widowControl w:val="0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2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单位（部门）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推荐意见</w:t>
            </w:r>
          </w:p>
        </w:tc>
        <w:tc>
          <w:tcPr>
            <w:tcW w:w="662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（盖  章）</w:t>
            </w:r>
          </w:p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662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80" w:leftChars="0" w:hanging="480" w:hanging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填表要求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hanging="1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1.照片处添加照片电子版，实物彩色照片随相关证明文件，如：学历和职称证书等一并邮寄。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2.工作领域、主要特长、主要成就：简明扼要地填写本人的相关情况。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 表内项目如不涉及，可填写“无”。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4.推荐表应由所在单位负责人签署意见，并加盖单位公章。</w:t>
            </w:r>
          </w:p>
        </w:tc>
      </w:tr>
    </w:tbl>
    <w:p>
      <w:pPr>
        <w:pStyle w:val="6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6"/>
        <w:sectPr>
          <w:footerReference r:id="rId4" w:type="default"/>
          <w:pgSz w:w="11906" w:h="16838"/>
          <w:pgMar w:top="1491" w:right="1531" w:bottom="947" w:left="1587" w:header="851" w:footer="992" w:gutter="0"/>
          <w:pgNumType w:fmt="numberInDash"/>
          <w:cols w:space="0" w:num="1"/>
          <w:rtlGutter w:val="0"/>
          <w:docGrid w:type="linesAndChars" w:linePitch="639" w:charSpace="-15"/>
        </w:sectPr>
      </w:pPr>
    </w:p>
    <w:p>
      <w:pPr>
        <w:pStyle w:val="6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2" w:beforeLines="50" w:after="2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陕西省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工业产品质量安全监管专家库专家信息汇总表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/>
        </w:rPr>
      </w:pPr>
    </w:p>
    <w:tbl>
      <w:tblPr>
        <w:tblStyle w:val="11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3"/>
        <w:gridCol w:w="933"/>
        <w:gridCol w:w="1111"/>
        <w:gridCol w:w="1362"/>
        <w:gridCol w:w="934"/>
        <w:gridCol w:w="934"/>
        <w:gridCol w:w="934"/>
        <w:gridCol w:w="934"/>
        <w:gridCol w:w="934"/>
        <w:gridCol w:w="1079"/>
        <w:gridCol w:w="788"/>
        <w:gridCol w:w="1679"/>
        <w:gridCol w:w="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2"/>
                <w:u w:val="singl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2"/>
                <w:u w:val="singl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2"/>
                <w:u w:val="singl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2"/>
                <w:u w:val="singl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2"/>
                <w:u w:val="singl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4"/>
        <w:rPr>
          <w:rFonts w:hint="eastAsia"/>
        </w:rPr>
      </w:pPr>
    </w:p>
    <w:sectPr>
      <w:footerReference r:id="rId5" w:type="default"/>
      <w:pgSz w:w="16838" w:h="11906" w:orient="landscape"/>
      <w:pgMar w:top="1474" w:right="1389" w:bottom="1474" w:left="1389" w:header="851" w:footer="992" w:gutter="0"/>
      <w:pgNumType w:fmt="numberInDash"/>
      <w:cols w:space="0" w:num="1"/>
      <w:rtlGutter w:val="0"/>
      <w:docGrid w:type="linesAndChars" w:linePitch="63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77EBD"/>
    <w:multiLevelType w:val="multilevel"/>
    <w:tmpl w:val="70177EBD"/>
    <w:lvl w:ilvl="0" w:tentative="0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60"/>
  <w:drawingGridVerticalSpacing w:val="320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hNDQyMDIxYTMyZWZjZTliNGEzNjMxMDEwNDMwY2QifQ=="/>
  </w:docVars>
  <w:rsids>
    <w:rsidRoot w:val="007A52D9"/>
    <w:rsid w:val="000147B5"/>
    <w:rsid w:val="000A2DCC"/>
    <w:rsid w:val="000D3086"/>
    <w:rsid w:val="00163217"/>
    <w:rsid w:val="00195213"/>
    <w:rsid w:val="001D453E"/>
    <w:rsid w:val="00250C79"/>
    <w:rsid w:val="002B55A6"/>
    <w:rsid w:val="002D5E49"/>
    <w:rsid w:val="003352F6"/>
    <w:rsid w:val="0033678C"/>
    <w:rsid w:val="00357161"/>
    <w:rsid w:val="003633FF"/>
    <w:rsid w:val="003F6781"/>
    <w:rsid w:val="00427BA4"/>
    <w:rsid w:val="004C3637"/>
    <w:rsid w:val="004F07BA"/>
    <w:rsid w:val="00512671"/>
    <w:rsid w:val="0058317E"/>
    <w:rsid w:val="00587072"/>
    <w:rsid w:val="005D49DA"/>
    <w:rsid w:val="005F252E"/>
    <w:rsid w:val="00627E12"/>
    <w:rsid w:val="006A7675"/>
    <w:rsid w:val="006E6E25"/>
    <w:rsid w:val="00716571"/>
    <w:rsid w:val="00757987"/>
    <w:rsid w:val="00771746"/>
    <w:rsid w:val="007A52D9"/>
    <w:rsid w:val="00800B93"/>
    <w:rsid w:val="00831F18"/>
    <w:rsid w:val="00836F44"/>
    <w:rsid w:val="00845453"/>
    <w:rsid w:val="008A1798"/>
    <w:rsid w:val="0091690F"/>
    <w:rsid w:val="00A62D33"/>
    <w:rsid w:val="00AE1464"/>
    <w:rsid w:val="00B023BD"/>
    <w:rsid w:val="00B84CDF"/>
    <w:rsid w:val="00BD6BD0"/>
    <w:rsid w:val="00C55AD2"/>
    <w:rsid w:val="00C81A59"/>
    <w:rsid w:val="00C91322"/>
    <w:rsid w:val="00C97CBD"/>
    <w:rsid w:val="00D812CC"/>
    <w:rsid w:val="00E6709A"/>
    <w:rsid w:val="00F358F6"/>
    <w:rsid w:val="00F55139"/>
    <w:rsid w:val="053B0439"/>
    <w:rsid w:val="0C6B09B8"/>
    <w:rsid w:val="0F177FB2"/>
    <w:rsid w:val="10262A95"/>
    <w:rsid w:val="138265D5"/>
    <w:rsid w:val="14774E16"/>
    <w:rsid w:val="168757C1"/>
    <w:rsid w:val="1CA13F20"/>
    <w:rsid w:val="1F010B24"/>
    <w:rsid w:val="1F0706EB"/>
    <w:rsid w:val="21A027F3"/>
    <w:rsid w:val="21EE2A2F"/>
    <w:rsid w:val="2798684E"/>
    <w:rsid w:val="28BA2291"/>
    <w:rsid w:val="2A2C6307"/>
    <w:rsid w:val="32200B77"/>
    <w:rsid w:val="333D3C9C"/>
    <w:rsid w:val="36F275B1"/>
    <w:rsid w:val="373E5859"/>
    <w:rsid w:val="3B1B5BAF"/>
    <w:rsid w:val="40BB6DBD"/>
    <w:rsid w:val="41FE0FBE"/>
    <w:rsid w:val="422D7163"/>
    <w:rsid w:val="45515679"/>
    <w:rsid w:val="49A062AB"/>
    <w:rsid w:val="4CD27676"/>
    <w:rsid w:val="50906047"/>
    <w:rsid w:val="51073AE5"/>
    <w:rsid w:val="52BA43B8"/>
    <w:rsid w:val="52C339E3"/>
    <w:rsid w:val="54DB413A"/>
    <w:rsid w:val="57F6575D"/>
    <w:rsid w:val="5887696D"/>
    <w:rsid w:val="5E36518E"/>
    <w:rsid w:val="5FF81D33"/>
    <w:rsid w:val="60AF6C55"/>
    <w:rsid w:val="60F403EC"/>
    <w:rsid w:val="63A77265"/>
    <w:rsid w:val="7376FACD"/>
    <w:rsid w:val="7779330B"/>
    <w:rsid w:val="7AA6595B"/>
    <w:rsid w:val="7C484810"/>
    <w:rsid w:val="7D944A5D"/>
    <w:rsid w:val="7DFF7AA7"/>
    <w:rsid w:val="7E3E1237"/>
    <w:rsid w:val="7F69AB78"/>
    <w:rsid w:val="7FF7DAB3"/>
    <w:rsid w:val="BEFFAA9C"/>
    <w:rsid w:val="BFEB953D"/>
    <w:rsid w:val="C3A4CAB7"/>
    <w:rsid w:val="DCFF0940"/>
    <w:rsid w:val="DEBBF191"/>
    <w:rsid w:val="F737D407"/>
    <w:rsid w:val="FB1AB5AB"/>
    <w:rsid w:val="FEDF0401"/>
    <w:rsid w:val="FF5D0545"/>
    <w:rsid w:val="FFBF35F8"/>
    <w:rsid w:val="FFFFF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="0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index 6"/>
    <w:basedOn w:val="1"/>
    <w:next w:val="1"/>
    <w:unhideWhenUsed/>
    <w:qFormat/>
    <w:uiPriority w:val="99"/>
    <w:pPr>
      <w:ind w:left="1000" w:leftChars="1000"/>
    </w:pPr>
  </w:style>
  <w:style w:type="paragraph" w:styleId="5">
    <w:name w:val="Body Text 3"/>
    <w:basedOn w:val="1"/>
    <w:qFormat/>
    <w:uiPriority w:val="0"/>
    <w:pPr>
      <w:ind w:firstLine="880"/>
    </w:pPr>
    <w:rPr>
      <w:szCs w:val="16"/>
    </w:rPr>
  </w:style>
  <w:style w:type="paragraph" w:styleId="6">
    <w:name w:val="Body Text"/>
    <w:basedOn w:val="1"/>
    <w:next w:val="4"/>
    <w:unhideWhenUsed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/>
      <w:szCs w:val="24"/>
    </w:rPr>
  </w:style>
  <w:style w:type="paragraph" w:customStyle="1" w:styleId="17">
    <w:name w:val="UserStyle_0"/>
    <w:basedOn w:val="1"/>
    <w:qFormat/>
    <w:uiPriority w:val="0"/>
    <w:rPr>
      <w:rFonts w:ascii="Times New Roman" w:hAnsi="Times New Roman"/>
      <w:szCs w:val="21"/>
    </w:rPr>
  </w:style>
  <w:style w:type="paragraph" w:customStyle="1" w:styleId="18">
    <w:name w:val="修订1"/>
    <w:hidden/>
    <w:unhideWhenUsed/>
    <w:qFormat/>
    <w:uiPriority w:val="99"/>
    <w:rPr>
      <w:rFonts w:ascii="Tahoma" w:hAnsi="Tahoma" w:eastAsia="微软雅黑" w:cs="Times New Roman"/>
      <w:sz w:val="32"/>
      <w:szCs w:val="22"/>
      <w:lang w:val="en-US" w:eastAsia="zh-CN" w:bidi="ar-SA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C679D-7ECB-4298-BECB-2ED95403F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1338</Words>
  <Characters>1382</Characters>
  <Lines>18</Lines>
  <Paragraphs>5</Paragraphs>
  <TotalTime>2</TotalTime>
  <ScaleCrop>false</ScaleCrop>
  <LinksUpToDate>false</LinksUpToDate>
  <CharactersWithSpaces>1383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2025-07-18T02:52:00Z</dcterms:created>
  <dc:creator>Administrator</dc:creator>
  <cp:lastModifiedBy>admin</cp:lastModifiedBy>
  <cp:lastPrinted>2023-08-26T08:08:00Z</cp:lastPrinted>
  <dcterms:modified xsi:type="dcterms:W3CDTF">2025-07-25T01:02:07Z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6C27977676254FC7B2706976E3B71D30_13</vt:lpwstr>
  </property>
  <property fmtid="{D5CDD505-2E9C-101B-9397-08002B2CF9AE}" pid="4" name="KSOTemplateDocerSaveRecord">
    <vt:lpwstr>eyJoZGlkIjoiZWFhYTNkMmQ1MGRlOTUxODEyYTU2OTY4YWQxNmI4ZTUiLCJ1c2VySWQiOiIxNTYxMjgzNjc0In0=</vt:lpwstr>
  </property>
</Properties>
</file>