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580" w:lineRule="exact"/>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附件1</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陕西省食品小作坊许可检验项目清单</w:t>
      </w:r>
    </w:p>
    <w:p>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jc w:val="center"/>
        <w:textAlignment w:val="auto"/>
        <w:rPr>
          <w:rFonts w:hint="eastAsia" w:ascii="方正小标宋简体" w:hAnsi="方正小标宋简体" w:eastAsia="方正小标宋简体" w:cs="方正小标宋简体"/>
          <w:kern w:val="0"/>
          <w:sz w:val="44"/>
          <w:szCs w:val="24"/>
          <w:lang w:val="en-US" w:eastAsia="zh-CN"/>
        </w:rPr>
      </w:pPr>
      <w:r>
        <w:rPr>
          <w:rFonts w:hint="eastAsia" w:ascii="方正小标宋简体" w:hAnsi="方正小标宋简体" w:eastAsia="方正小标宋简体" w:cs="方正小标宋简体"/>
          <w:kern w:val="0"/>
          <w:sz w:val="44"/>
          <w:szCs w:val="24"/>
          <w:lang w:val="en-US" w:eastAsia="zh-CN"/>
        </w:rPr>
        <w:t>修订说明</w:t>
      </w:r>
    </w:p>
    <w:p>
      <w:pPr>
        <w:pageBreakBefore w:val="0"/>
        <w:kinsoku/>
        <w:wordWrap/>
        <w:overflowPunct/>
        <w:topLinePunct w:val="0"/>
        <w:autoSpaceDE/>
        <w:autoSpaceDN/>
        <w:bidi w:val="0"/>
        <w:adjustRightInd w:val="0"/>
        <w:snapToGrid w:val="0"/>
        <w:spacing w:line="580" w:lineRule="exact"/>
        <w:textAlignment w:val="auto"/>
      </w:pPr>
    </w:p>
    <w:p>
      <w:pPr>
        <w:pageBreakBefore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省食品生产加工小作坊众多，存在许可质量不高、生产设备简陋、生产环境卫生条件差等问题，部分从业人员食品安全意识淡薄、专业知识匮乏、生产过程控制能力较弱。为进一步加强我省食品小作坊许可和监管工作，省市场监管局组织修订《陕西省食品小作坊许可检验项目清单》。</w:t>
      </w:r>
    </w:p>
    <w:p>
      <w:pPr>
        <w:pStyle w:val="28"/>
        <w:pageBreakBefore w:val="0"/>
        <w:numPr>
          <w:ilvl w:val="0"/>
          <w:numId w:val="0"/>
        </w:numPr>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黑体" w:hAnsi="黑体" w:eastAsia="黑体" w:cs="黑体"/>
          <w:b w:val="0"/>
          <w:bCs w:val="0"/>
          <w:sz w:val="32"/>
          <w:szCs w:val="32"/>
        </w:rPr>
      </w:pPr>
      <w:bookmarkStart w:id="0" w:name="_Toc23081"/>
      <w:bookmarkStart w:id="1" w:name="_Toc17778"/>
      <w:r>
        <w:rPr>
          <w:rFonts w:hint="eastAsia" w:cs="黑体"/>
          <w:b w:val="0"/>
          <w:bCs w:val="0"/>
          <w:sz w:val="32"/>
          <w:szCs w:val="32"/>
          <w:lang w:val="en-US" w:eastAsia="zh-CN"/>
        </w:rPr>
        <w:t>一、修订</w:t>
      </w:r>
      <w:r>
        <w:rPr>
          <w:rFonts w:hint="eastAsia" w:ascii="黑体" w:hAnsi="黑体" w:eastAsia="黑体" w:cs="黑体"/>
          <w:b w:val="0"/>
          <w:bCs w:val="0"/>
          <w:sz w:val="32"/>
          <w:szCs w:val="32"/>
        </w:rPr>
        <w:t>背景</w:t>
      </w:r>
      <w:bookmarkEnd w:id="0"/>
      <w:bookmarkEnd w:id="1"/>
    </w:p>
    <w:p>
      <w:pPr>
        <w:pageBreakBefore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2017年，原省食品药品监督管理局印发的《陕西省食品小作坊许可检验项目清单（2017版）》（陕食药监发〔2017〕97号）涵盖了17类产品，对规范我省食品小作坊产品检验项目，确保小作坊食品安全，起到了积极的促进作用。但随着食品安全形势的变化和食品安全法律法规、制度标准、检验项目、检测技术的更新完善，省市场监管局于2023年10月印发《陕西省食品小作坊生产许可指导目录》，增加了部分许可类别和品种，《陕西省食品小作坊许可检验项目清单（2017版）》部分产品检验项目已不适用或者不完全适用当下食品安全许可和监管形势。鉴于此，省市场监管局组织对《陕西省食品小作坊许可检验项目清单（2017版）》进行修订。</w:t>
      </w:r>
    </w:p>
    <w:p>
      <w:pPr>
        <w:pageBreakBefore w:val="0"/>
        <w:kinsoku/>
        <w:wordWrap/>
        <w:overflowPunct/>
        <w:topLinePunct w:val="0"/>
        <w:autoSpaceDE/>
        <w:autoSpaceDN/>
        <w:bidi w:val="0"/>
        <w:adjustRightInd w:val="0"/>
        <w:snapToGrid w:val="0"/>
        <w:spacing w:line="58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28"/>
          <w:lang w:val="en-US" w:eastAsia="zh-CN"/>
        </w:rPr>
        <w:t>《陕西省食品小作坊小餐饮及摊贩管理条例》第十九条规定：食品小作坊应当对新投产、停产后重新生产以及改变生产工艺后生产的首批食品，委托有资质的检验机构进行检验，检验合格并报原许可部门备案后方可生产、销售。在《陕西省食品小作坊许可检验项目清单（2017版）》的基础上，更新细化各类产品的检验项目及检验标准，制定一版统一、科学的检验项目清单</w:t>
      </w:r>
      <w:bookmarkStart w:id="2" w:name="_Toc4803"/>
      <w:r>
        <w:rPr>
          <w:rFonts w:hint="eastAsia" w:ascii="仿宋_GB2312" w:hAnsi="仿宋_GB2312" w:eastAsia="仿宋_GB2312" w:cs="仿宋_GB2312"/>
          <w:b w:val="0"/>
          <w:bCs w:val="0"/>
          <w:sz w:val="32"/>
          <w:szCs w:val="28"/>
          <w:lang w:val="en-US" w:eastAsia="zh-CN"/>
        </w:rPr>
        <w:t>势在必行</w:t>
      </w:r>
      <w:r>
        <w:rPr>
          <w:rFonts w:hint="eastAsia" w:ascii="仿宋_GB2312" w:hAnsi="仿宋_GB2312" w:eastAsia="仿宋_GB2312" w:cs="仿宋_GB2312"/>
          <w:kern w:val="2"/>
          <w:sz w:val="32"/>
          <w:szCs w:val="32"/>
          <w:lang w:val="en-US" w:eastAsia="zh-CN" w:bidi="ar-SA"/>
        </w:rPr>
        <w:t>。</w:t>
      </w:r>
    </w:p>
    <w:bookmarkEnd w:id="2"/>
    <w:p>
      <w:pPr>
        <w:pStyle w:val="28"/>
        <w:pageBreakBefore w:val="0"/>
        <w:numPr>
          <w:ilvl w:val="0"/>
          <w:numId w:val="0"/>
        </w:numPr>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黑体" w:hAnsi="黑体" w:eastAsia="黑体" w:cs="黑体"/>
          <w:b w:val="0"/>
          <w:bCs w:val="0"/>
          <w:sz w:val="32"/>
          <w:szCs w:val="32"/>
          <w:lang w:val="en-US" w:eastAsia="zh-CN"/>
        </w:rPr>
      </w:pPr>
      <w:bookmarkStart w:id="3" w:name="_Toc2011"/>
      <w:r>
        <w:rPr>
          <w:rFonts w:hint="eastAsia" w:cs="黑体"/>
          <w:b w:val="0"/>
          <w:bCs w:val="0"/>
          <w:sz w:val="32"/>
          <w:szCs w:val="32"/>
          <w:lang w:val="en-US" w:eastAsia="zh-CN"/>
        </w:rPr>
        <w:t>二、</w:t>
      </w:r>
      <w:r>
        <w:rPr>
          <w:rFonts w:hint="eastAsia" w:ascii="黑体" w:hAnsi="黑体" w:eastAsia="黑体" w:cs="黑体"/>
          <w:b w:val="0"/>
          <w:bCs w:val="0"/>
          <w:sz w:val="32"/>
          <w:szCs w:val="32"/>
          <w:lang w:val="en-US" w:eastAsia="zh-CN"/>
        </w:rPr>
        <w:t>修订概况</w:t>
      </w:r>
      <w:bookmarkEnd w:id="3"/>
    </w:p>
    <w:p>
      <w:pPr>
        <w:pageBreakBefore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0"/>
          <w:sz w:val="32"/>
          <w:szCs w:val="32"/>
          <w:lang w:val="en-US" w:eastAsia="zh-CN" w:bidi="ar-SA"/>
        </w:rPr>
        <w:t>1.修订依据。</w:t>
      </w:r>
      <w:r>
        <w:rPr>
          <w:rFonts w:hint="eastAsia" w:ascii="仿宋_GB2312" w:hAnsi="仿宋_GB2312" w:eastAsia="仿宋_GB2312" w:cs="仿宋_GB2312"/>
          <w:b w:val="0"/>
          <w:bCs w:val="0"/>
          <w:kern w:val="2"/>
          <w:sz w:val="32"/>
          <w:szCs w:val="32"/>
          <w:lang w:val="en-US" w:eastAsia="zh-CN" w:bidi="ar-SA"/>
        </w:rPr>
        <w:t>本次修订的《陕西省食品小作坊许可检验项目清单（征求意见稿）》，依据《中华人民共和国食品安全法》《陕西省食品小作坊小餐饮及摊贩管理条例》《陕西省食品小作坊监督管理办法》《陕西省食品小作坊生产许可指导目录（2023版）》《食品安全监督抽检实施细则》及相关食品安全国家标准、行业标准等要求。</w:t>
      </w:r>
    </w:p>
    <w:p>
      <w:pPr>
        <w:pageBreakBefore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bookmarkStart w:id="4" w:name="_Toc16114"/>
      <w:r>
        <w:rPr>
          <w:rStyle w:val="31"/>
          <w:rFonts w:hint="eastAsia" w:ascii="楷体_GB2312" w:hAnsi="楷体_GB2312" w:eastAsia="楷体_GB2312" w:cs="楷体_GB2312"/>
          <w:b/>
          <w:bCs/>
          <w:sz w:val="32"/>
          <w:szCs w:val="28"/>
          <w:lang w:val="en-US" w:eastAsia="zh-CN"/>
        </w:rPr>
        <w:t>2.修订原则</w:t>
      </w:r>
      <w:bookmarkEnd w:id="4"/>
      <w:r>
        <w:rPr>
          <w:rStyle w:val="31"/>
          <w:rFonts w:hint="eastAsia" w:ascii="楷体_GB2312" w:hAnsi="楷体_GB2312" w:eastAsia="楷体_GB2312" w:cs="楷体_GB2312"/>
          <w:b/>
          <w:bCs/>
          <w:sz w:val="32"/>
          <w:szCs w:val="28"/>
          <w:lang w:val="en-US" w:eastAsia="zh-CN"/>
        </w:rPr>
        <w:t>。</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科学性，依据最新国家标准和监管要求，科学设置检验项目；</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适用性，结合我省食品小作坊生产实际，突出高风险项目和关键控制点；</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统一性，与我省食品小作坊生产许可指导目录和监督抽检细则相衔接，保持体系一致；</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b w:val="0"/>
          <w:bCs w:val="0"/>
          <w:kern w:val="2"/>
          <w:sz w:val="32"/>
          <w:szCs w:val="32"/>
          <w:lang w:val="en-US" w:eastAsia="zh-CN" w:bidi="ar-SA"/>
        </w:rPr>
        <w:t>可操作性，明确检验方法、样品量和包装方式，便于执行和企业送检。</w:t>
      </w:r>
    </w:p>
    <w:p>
      <w:pPr>
        <w:pageBreakBefore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修订后的《陕西省食品小作坊许可检验项目清单》将更适应现阶段食品安全监管需要，有助于提升小作坊食品检验的针对性和有效性，推动小作坊规范化生产与食品安全管理，为许可与日常监管提供技术依据，推动全省小作坊食品安全水平整体提升。</w:t>
      </w:r>
    </w:p>
    <w:p>
      <w:pPr>
        <w:pStyle w:val="15"/>
        <w:pageBreakBefore w:val="0"/>
        <w:tabs>
          <w:tab w:val="right" w:leader="dot" w:pos="8300"/>
        </w:tabs>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3.类别对比。</w:t>
      </w:r>
      <w:r>
        <w:rPr>
          <w:rFonts w:hint="eastAsia" w:ascii="仿宋_GB2312" w:hAnsi="仿宋_GB2312" w:eastAsia="仿宋_GB2312" w:cs="仿宋_GB2312"/>
          <w:b w:val="0"/>
          <w:bCs w:val="0"/>
          <w:kern w:val="2"/>
          <w:sz w:val="32"/>
          <w:szCs w:val="32"/>
          <w:lang w:val="en-US" w:eastAsia="zh-CN" w:bidi="ar-SA"/>
        </w:rPr>
        <w:t>《陕西省食品小作坊许可检验项目清单（2017版）》包含17个大类31个小类，《陕西省食品小作坊生产许可指导目录（2023版）》包含18个大类35个小类，2023版目录增加了1个大类（可可及焙烤咖啡产品），4个小类（0703调味面制品、1201膨化食品、2002焙炒咖啡、2302淀粉糖），在1401茶叶的品种明细中增加：花茶（茉莉花茶、桂花茶）。</w:t>
      </w:r>
    </w:p>
    <w:p>
      <w:pPr>
        <w:numPr>
          <w:ilvl w:val="0"/>
          <w:numId w:val="0"/>
        </w:numPr>
        <w:rPr>
          <w:rFonts w:hint="eastAsia" w:asciiTheme="minorHAnsi" w:hAnsiTheme="minorHAnsi" w:eastAsiaTheme="minorEastAsia" w:cstheme="minorBidi"/>
          <w:b/>
          <w:bCs/>
          <w:kern w:val="2"/>
          <w:sz w:val="28"/>
          <w:szCs w:val="28"/>
          <w:lang w:val="en-US" w:eastAsia="zh-CN" w:bidi="ar-SA"/>
        </w:rPr>
        <w:sectPr>
          <w:footerReference r:id="rId3" w:type="default"/>
          <w:pgSz w:w="11906" w:h="16838"/>
          <w:pgMar w:top="1984" w:right="1587" w:bottom="1701" w:left="1587" w:header="851" w:footer="1134" w:gutter="0"/>
          <w:pgNumType w:fmt="numberInDash"/>
          <w:cols w:space="425" w:num="1"/>
          <w:docGrid w:type="lines" w:linePitch="312" w:charSpace="0"/>
        </w:sectPr>
      </w:pPr>
    </w:p>
    <w:p>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kern w:val="2"/>
          <w:sz w:val="36"/>
          <w:szCs w:val="36"/>
          <w:lang w:val="en-US" w:eastAsia="zh-CN" w:bidi="ar-SA"/>
        </w:rPr>
        <w:t>陕西省食品小作坊生产许可指导目录对比</w:t>
      </w:r>
    </w:p>
    <w:tbl>
      <w:tblPr>
        <w:tblStyle w:val="20"/>
        <w:tblW w:w="1409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50"/>
        <w:gridCol w:w="1550"/>
        <w:gridCol w:w="1000"/>
        <w:gridCol w:w="1838"/>
        <w:gridCol w:w="2318"/>
        <w:gridCol w:w="1277"/>
        <w:gridCol w:w="894"/>
        <w:gridCol w:w="1849"/>
        <w:gridCol w:w="27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jc w:val="center"/>
        </w:trPr>
        <w:tc>
          <w:tcPr>
            <w:tcW w:w="7356" w:type="dxa"/>
            <w:gridSpan w:val="5"/>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kern w:val="0"/>
                <w:sz w:val="21"/>
                <w:szCs w:val="21"/>
                <w:lang w:val="en-US" w:eastAsia="zh-CN" w:bidi="ar"/>
              </w:rPr>
            </w:pPr>
            <w:r>
              <w:rPr>
                <w:rFonts w:hint="eastAsia" w:ascii="黑体" w:hAnsi="黑体" w:eastAsia="黑体" w:cs="黑体"/>
                <w:b w:val="0"/>
                <w:bCs w:val="0"/>
                <w:i w:val="0"/>
                <w:iCs w:val="0"/>
                <w:caps w:val="0"/>
                <w:color w:val="auto"/>
                <w:spacing w:val="0"/>
                <w:kern w:val="0"/>
                <w:sz w:val="21"/>
                <w:szCs w:val="21"/>
                <w:lang w:val="en-US" w:eastAsia="zh-CN" w:bidi="ar"/>
              </w:rPr>
              <w:t>2017版</w:t>
            </w:r>
            <w:bookmarkStart w:id="16" w:name="_GoBack"/>
            <w:bookmarkEnd w:id="16"/>
          </w:p>
        </w:tc>
        <w:tc>
          <w:tcPr>
            <w:tcW w:w="6742" w:type="dxa"/>
            <w:gridSpan w:val="4"/>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kern w:val="0"/>
                <w:sz w:val="21"/>
                <w:szCs w:val="21"/>
                <w:lang w:val="en-US" w:eastAsia="zh-CN" w:bidi="ar"/>
              </w:rPr>
            </w:pPr>
            <w:r>
              <w:rPr>
                <w:rFonts w:hint="eastAsia" w:ascii="黑体" w:hAnsi="黑体" w:eastAsia="黑体" w:cs="黑体"/>
                <w:b w:val="0"/>
                <w:bCs w:val="0"/>
                <w:i w:val="0"/>
                <w:iCs w:val="0"/>
                <w:caps w:val="0"/>
                <w:color w:val="auto"/>
                <w:spacing w:val="0"/>
                <w:kern w:val="0"/>
                <w:sz w:val="21"/>
                <w:szCs w:val="21"/>
                <w:lang w:val="en-US" w:eastAsia="zh-CN" w:bidi="ar"/>
              </w:rPr>
              <w:t>2023版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2"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kern w:val="0"/>
                <w:sz w:val="21"/>
                <w:szCs w:val="21"/>
                <w:lang w:val="en-US" w:eastAsia="zh-CN" w:bidi="ar"/>
              </w:rPr>
            </w:pPr>
            <w:r>
              <w:rPr>
                <w:rFonts w:hint="eastAsia" w:ascii="黑体" w:hAnsi="黑体" w:eastAsia="黑体" w:cs="黑体"/>
                <w:b w:val="0"/>
                <w:bCs w:val="0"/>
                <w:i w:val="0"/>
                <w:iCs w:val="0"/>
                <w:caps w:val="0"/>
                <w:color w:val="auto"/>
                <w:spacing w:val="0"/>
                <w:kern w:val="0"/>
                <w:sz w:val="21"/>
                <w:szCs w:val="21"/>
                <w:lang w:val="en-US" w:eastAsia="zh-CN" w:bidi="ar"/>
              </w:rPr>
              <w:t>序号</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kern w:val="2"/>
                <w:sz w:val="21"/>
                <w:szCs w:val="21"/>
                <w:lang w:val="en-US" w:eastAsia="zh-CN" w:bidi="ar-SA"/>
              </w:rPr>
            </w:pPr>
            <w:r>
              <w:rPr>
                <w:rFonts w:hint="eastAsia" w:ascii="黑体" w:hAnsi="黑体" w:eastAsia="黑体" w:cs="黑体"/>
                <w:b w:val="0"/>
                <w:bCs w:val="0"/>
                <w:i w:val="0"/>
                <w:iCs w:val="0"/>
                <w:caps w:val="0"/>
                <w:color w:val="auto"/>
                <w:spacing w:val="0"/>
                <w:kern w:val="0"/>
                <w:sz w:val="21"/>
                <w:szCs w:val="21"/>
                <w:lang w:val="en-US" w:eastAsia="zh-CN" w:bidi="ar"/>
              </w:rPr>
              <w:t>食品类别</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kern w:val="2"/>
                <w:sz w:val="21"/>
                <w:szCs w:val="21"/>
                <w:lang w:val="en-US" w:eastAsia="zh-CN" w:bidi="ar-SA"/>
              </w:rPr>
            </w:pPr>
            <w:r>
              <w:rPr>
                <w:rFonts w:hint="eastAsia" w:ascii="黑体" w:hAnsi="黑体" w:eastAsia="黑体" w:cs="黑体"/>
                <w:b w:val="0"/>
                <w:bCs w:val="0"/>
                <w:i w:val="0"/>
                <w:iCs w:val="0"/>
                <w:caps w:val="0"/>
                <w:color w:val="auto"/>
                <w:spacing w:val="0"/>
                <w:kern w:val="0"/>
                <w:sz w:val="21"/>
                <w:szCs w:val="21"/>
                <w:lang w:val="en-US" w:eastAsia="zh-CN" w:bidi="ar"/>
              </w:rPr>
              <w:t>类别编号</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kern w:val="2"/>
                <w:sz w:val="21"/>
                <w:szCs w:val="21"/>
                <w:lang w:val="en-US" w:eastAsia="zh-CN" w:bidi="ar-SA"/>
              </w:rPr>
            </w:pPr>
            <w:r>
              <w:rPr>
                <w:rFonts w:hint="eastAsia" w:ascii="黑体" w:hAnsi="黑体" w:eastAsia="黑体" w:cs="黑体"/>
                <w:b w:val="0"/>
                <w:bCs w:val="0"/>
                <w:i w:val="0"/>
                <w:iCs w:val="0"/>
                <w:caps w:val="0"/>
                <w:color w:val="auto"/>
                <w:spacing w:val="0"/>
                <w:kern w:val="0"/>
                <w:sz w:val="21"/>
                <w:szCs w:val="21"/>
                <w:lang w:val="en-US" w:eastAsia="zh-CN" w:bidi="ar"/>
              </w:rPr>
              <w:t>类别名称</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kern w:val="2"/>
                <w:sz w:val="21"/>
                <w:szCs w:val="21"/>
                <w:lang w:val="en-US" w:eastAsia="zh-CN" w:bidi="ar-SA"/>
              </w:rPr>
            </w:pPr>
            <w:r>
              <w:rPr>
                <w:rFonts w:hint="eastAsia" w:ascii="黑体" w:hAnsi="黑体" w:eastAsia="黑体" w:cs="黑体"/>
                <w:b w:val="0"/>
                <w:bCs w:val="0"/>
                <w:i w:val="0"/>
                <w:iCs w:val="0"/>
                <w:caps w:val="0"/>
                <w:color w:val="auto"/>
                <w:spacing w:val="0"/>
                <w:kern w:val="0"/>
                <w:sz w:val="21"/>
                <w:szCs w:val="21"/>
                <w:lang w:val="en-US" w:eastAsia="zh-CN" w:bidi="ar"/>
              </w:rPr>
              <w:t>品种明细</w:t>
            </w: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sz w:val="21"/>
                <w:szCs w:val="21"/>
              </w:rPr>
            </w:pPr>
            <w:r>
              <w:rPr>
                <w:rFonts w:hint="eastAsia" w:ascii="黑体" w:hAnsi="黑体" w:eastAsia="黑体" w:cs="黑体"/>
                <w:b w:val="0"/>
                <w:bCs w:val="0"/>
                <w:i w:val="0"/>
                <w:iCs w:val="0"/>
                <w:caps w:val="0"/>
                <w:color w:val="auto"/>
                <w:spacing w:val="0"/>
                <w:kern w:val="0"/>
                <w:sz w:val="21"/>
                <w:szCs w:val="21"/>
                <w:lang w:val="en-US" w:eastAsia="zh-CN" w:bidi="ar"/>
              </w:rPr>
              <w:t>食品类别</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sz w:val="21"/>
                <w:szCs w:val="21"/>
              </w:rPr>
            </w:pPr>
            <w:r>
              <w:rPr>
                <w:rFonts w:hint="eastAsia" w:ascii="黑体" w:hAnsi="黑体" w:eastAsia="黑体" w:cs="黑体"/>
                <w:b w:val="0"/>
                <w:bCs w:val="0"/>
                <w:i w:val="0"/>
                <w:iCs w:val="0"/>
                <w:caps w:val="0"/>
                <w:color w:val="auto"/>
                <w:spacing w:val="0"/>
                <w:kern w:val="0"/>
                <w:sz w:val="21"/>
                <w:szCs w:val="21"/>
                <w:lang w:val="en-US" w:eastAsia="zh-CN" w:bidi="ar"/>
              </w:rPr>
              <w:t>类别编号</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sz w:val="21"/>
                <w:szCs w:val="21"/>
              </w:rPr>
            </w:pPr>
            <w:r>
              <w:rPr>
                <w:rFonts w:hint="eastAsia" w:ascii="黑体" w:hAnsi="黑体" w:eastAsia="黑体" w:cs="黑体"/>
                <w:b w:val="0"/>
                <w:bCs w:val="0"/>
                <w:i w:val="0"/>
                <w:iCs w:val="0"/>
                <w:caps w:val="0"/>
                <w:color w:val="auto"/>
                <w:spacing w:val="0"/>
                <w:kern w:val="0"/>
                <w:sz w:val="21"/>
                <w:szCs w:val="21"/>
                <w:lang w:val="en-US" w:eastAsia="zh-CN" w:bidi="ar"/>
              </w:rPr>
              <w:t>类别名称</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黑体" w:hAnsi="黑体" w:eastAsia="黑体" w:cs="黑体"/>
                <w:b w:val="0"/>
                <w:bCs w:val="0"/>
                <w:i w:val="0"/>
                <w:iCs w:val="0"/>
                <w:caps w:val="0"/>
                <w:color w:val="auto"/>
                <w:spacing w:val="0"/>
                <w:sz w:val="21"/>
                <w:szCs w:val="21"/>
              </w:rPr>
            </w:pPr>
            <w:r>
              <w:rPr>
                <w:rFonts w:hint="eastAsia" w:ascii="黑体" w:hAnsi="黑体" w:eastAsia="黑体" w:cs="黑体"/>
                <w:b w:val="0"/>
                <w:bCs w:val="0"/>
                <w:i w:val="0"/>
                <w:iCs w:val="0"/>
                <w:caps w:val="0"/>
                <w:color w:val="auto"/>
                <w:spacing w:val="0"/>
                <w:kern w:val="0"/>
                <w:sz w:val="21"/>
                <w:szCs w:val="21"/>
                <w:lang w:val="en-US" w:eastAsia="zh-CN" w:bidi="ar"/>
              </w:rPr>
              <w:t>品种明细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15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粮食加工品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0101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小麦粉</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通用小麦粉</w:t>
            </w:r>
          </w:p>
        </w:tc>
        <w:tc>
          <w:tcPr>
            <w:tcW w:w="1277"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粮食加工品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0101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小麦粉</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通用小麦粉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0102</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大米</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大米、糙米</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0102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大米</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大米、糙米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0103</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挂面</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挂面</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0103</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挂面</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挂面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0104</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其他粮食加工品</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1.谷物加工品；2.谷物碾磨加工品；3.谷物粉类制成品。</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0104</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其他粮食加工品</w:t>
            </w:r>
          </w:p>
        </w:tc>
        <w:tc>
          <w:tcPr>
            <w:tcW w:w="2722"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1.谷物加工品；2.谷物碾磨加工品；3.谷物粉类制成品。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食用油、油脂及其制品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0201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食用植物油</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食用植物油(采用压榨法、水代法加工)</w:t>
            </w: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食用油、油脂及其制品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0201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食用植物油</w:t>
            </w:r>
          </w:p>
        </w:tc>
        <w:tc>
          <w:tcPr>
            <w:tcW w:w="2722" w:type="dxa"/>
            <w:shd w:val="clear" w:color="auto" w:fill="FFFFFF"/>
            <w:vAlign w:val="center"/>
          </w:tcPr>
          <w:p>
            <w:pPr>
              <w:keepNext w:val="0"/>
              <w:keepLines w:val="0"/>
              <w:widowControl/>
              <w:suppressLineNumbers w:val="0"/>
              <w:wordWrap w:val="0"/>
              <w:spacing w:line="300" w:lineRule="atLeast"/>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食用植物油(采用压榨法、水代法加工)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15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调味品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0301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酱油</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酿造酱油</w:t>
            </w:r>
          </w:p>
        </w:tc>
        <w:tc>
          <w:tcPr>
            <w:tcW w:w="1277"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调味品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0301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酱油</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酿造酱油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0302</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食醋</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酿造食醋</w:t>
            </w:r>
          </w:p>
        </w:tc>
        <w:tc>
          <w:tcPr>
            <w:tcW w:w="1277"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0302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食醋</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酿造食醋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0304</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酱类</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酿造酱</w:t>
            </w:r>
          </w:p>
        </w:tc>
        <w:tc>
          <w:tcPr>
            <w:tcW w:w="1277"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0304</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酱类</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酿造酱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0305</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调味料</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1.半固态(酱)调味料[花生酱、芝麻酱、辣椒酱、油辣椒]；2.固态调味料[香辛料粉]。</w:t>
            </w:r>
          </w:p>
        </w:tc>
        <w:tc>
          <w:tcPr>
            <w:tcW w:w="1277"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0305</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调味料</w:t>
            </w:r>
          </w:p>
        </w:tc>
        <w:tc>
          <w:tcPr>
            <w:tcW w:w="2722"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1.半固态(酱)调味料[花生酱、芝麻酱、辣椒酱、油辣椒]；</w:t>
            </w:r>
            <w:r>
              <w:rPr>
                <w:rFonts w:hint="eastAsia" w:ascii="仿宋_GB2312" w:hAnsi="仿宋_GB2312" w:eastAsia="仿宋_GB2312" w:cs="仿宋_GB2312"/>
                <w:i w:val="0"/>
                <w:iCs w:val="0"/>
                <w:caps w:val="0"/>
                <w:color w:val="auto"/>
                <w:spacing w:val="0"/>
                <w:kern w:val="0"/>
                <w:sz w:val="21"/>
                <w:szCs w:val="21"/>
                <w:lang w:val="en-US" w:eastAsia="zh-CN" w:bidi="ar"/>
              </w:rPr>
              <w:br w:type="textWrapping"/>
            </w:r>
            <w:r>
              <w:rPr>
                <w:rFonts w:hint="eastAsia" w:ascii="仿宋_GB2312" w:hAnsi="仿宋_GB2312" w:eastAsia="仿宋_GB2312" w:cs="仿宋_GB2312"/>
                <w:i w:val="0"/>
                <w:iCs w:val="0"/>
                <w:caps w:val="0"/>
                <w:color w:val="auto"/>
                <w:spacing w:val="0"/>
                <w:kern w:val="0"/>
                <w:sz w:val="21"/>
                <w:szCs w:val="21"/>
                <w:lang w:val="en-US" w:eastAsia="zh-CN" w:bidi="ar"/>
              </w:rPr>
              <w:t>2.固态调味料[香辛料粉]。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15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肉制品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0401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热加工熟肉制品</w:t>
            </w:r>
          </w:p>
        </w:tc>
        <w:tc>
          <w:tcPr>
            <w:tcW w:w="2318" w:type="dxa"/>
            <w:shd w:val="clear" w:color="auto" w:fill="FFFFFF"/>
            <w:vAlign w:val="center"/>
          </w:tcPr>
          <w:p>
            <w:pPr>
              <w:keepNext w:val="0"/>
              <w:keepLines w:val="0"/>
              <w:widowControl/>
              <w:numPr>
                <w:ilvl w:val="0"/>
                <w:numId w:val="2"/>
              </w:numPr>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酱卤肉制品；2.熏烧烤肉制品；3.肉灌肠制品；4.油炸肉制品；5.熟肉干制品；6.其他熟肉制品（血制品除外）。</w:t>
            </w:r>
          </w:p>
        </w:tc>
        <w:tc>
          <w:tcPr>
            <w:tcW w:w="1277"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肉制品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0401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热加工熟肉制品</w:t>
            </w:r>
          </w:p>
        </w:tc>
        <w:tc>
          <w:tcPr>
            <w:tcW w:w="2722"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1.酱卤肉制品；2.熏烧烤肉制品；3.肉灌制品；4.油炸肉制品；5.熟肉干制品；6.其他熟肉制品（血豆腐除外）。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宋体" w:hAnsi="宋体" w:eastAsia="宋体" w:cs="宋体"/>
                <w:i w:val="0"/>
                <w:iCs w:val="0"/>
                <w:caps w:val="0"/>
                <w:color w:val="auto"/>
                <w:spacing w:val="0"/>
                <w:sz w:val="21"/>
                <w:szCs w:val="21"/>
              </w:rPr>
            </w:pPr>
          </w:p>
        </w:tc>
        <w:tc>
          <w:tcPr>
            <w:tcW w:w="1550" w:type="dxa"/>
            <w:vMerge w:val="continue"/>
            <w:shd w:val="clear" w:color="auto" w:fill="FFFFFF"/>
            <w:vAlign w:val="center"/>
          </w:tcPr>
          <w:p>
            <w:pPr>
              <w:jc w:val="center"/>
              <w:rPr>
                <w:rFonts w:hint="eastAsia" w:ascii="宋体" w:hAnsi="宋体" w:eastAsia="宋体" w:cs="宋体"/>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0404</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腌腊肉制品</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1.腊肉制品；2.火腿制品。</w:t>
            </w:r>
          </w:p>
        </w:tc>
        <w:tc>
          <w:tcPr>
            <w:tcW w:w="1277"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0404</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腌腊肉制品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1.腊肉制品；2.火腿制品。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15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方便食品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0702</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其他方便食品</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1.主食类；2.冲调类。</w:t>
            </w:r>
          </w:p>
        </w:tc>
        <w:tc>
          <w:tcPr>
            <w:tcW w:w="1277"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方便食品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0702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其他方便食品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1.主食类；2.冲调类。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0703</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调味面制品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调味面制品（肉糕、穰饸）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15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薯类和膨化食品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p>
        </w:tc>
        <w:tc>
          <w:tcPr>
            <w:tcW w:w="2318" w:type="dxa"/>
            <w:shd w:val="clear" w:color="auto" w:fill="FFFFFF"/>
            <w:vAlign w:val="center"/>
          </w:tcPr>
          <w:p>
            <w:pPr>
              <w:keepNext w:val="0"/>
              <w:keepLines w:val="0"/>
              <w:widowControl/>
              <w:suppressLineNumbers w:val="0"/>
              <w:wordWrap w:val="0"/>
              <w:spacing w:line="300" w:lineRule="atLeast"/>
              <w:jc w:val="left"/>
              <w:rPr>
                <w:rFonts w:hint="eastAsia" w:ascii="仿宋_GB2312" w:hAnsi="仿宋_GB2312" w:eastAsia="仿宋_GB2312" w:cs="仿宋_GB2312"/>
                <w:i w:val="0"/>
                <w:iCs w:val="0"/>
                <w:caps w:val="0"/>
                <w:color w:val="auto"/>
                <w:spacing w:val="0"/>
                <w:kern w:val="2"/>
                <w:sz w:val="21"/>
                <w:szCs w:val="21"/>
                <w:lang w:val="en-US" w:eastAsia="zh-CN" w:bidi="ar-SA"/>
              </w:rPr>
            </w:pPr>
          </w:p>
        </w:tc>
        <w:tc>
          <w:tcPr>
            <w:tcW w:w="1277"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薯类和膨化食品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1201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膨化食品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2.油炸型（蓼花糖）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1202</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薯类食品</w:t>
            </w:r>
          </w:p>
        </w:tc>
        <w:tc>
          <w:tcPr>
            <w:tcW w:w="2318" w:type="dxa"/>
            <w:shd w:val="clear" w:color="auto" w:fill="FFFFFF"/>
            <w:vAlign w:val="center"/>
          </w:tcPr>
          <w:p>
            <w:pPr>
              <w:keepNext w:val="0"/>
              <w:keepLines w:val="0"/>
              <w:widowControl/>
              <w:suppressLineNumbers w:val="0"/>
              <w:wordWrap w:val="0"/>
              <w:spacing w:line="300" w:lineRule="atLeast"/>
              <w:jc w:val="left"/>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1.干制薯类；2.薯粉类。</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薯类食品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1.干制薯类；2.薯粉类。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糖果制品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1301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糖果</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1.硬质糖果；2.酥质糖果。</w:t>
            </w: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糖果制品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糖果</w:t>
            </w:r>
          </w:p>
        </w:tc>
        <w:tc>
          <w:tcPr>
            <w:tcW w:w="2722" w:type="dxa"/>
            <w:shd w:val="clear" w:color="auto" w:fill="FFFFFF"/>
            <w:vAlign w:val="center"/>
          </w:tcPr>
          <w:p>
            <w:pPr>
              <w:keepNext w:val="0"/>
              <w:keepLines w:val="0"/>
              <w:widowControl/>
              <w:suppressLineNumbers w:val="0"/>
              <w:wordWrap w:val="0"/>
              <w:spacing w:line="300" w:lineRule="atLeast"/>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1.硬质糖果；2.酥质糖果。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茶叶及相关</w:t>
            </w:r>
          </w:p>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1401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茶叶</w:t>
            </w:r>
          </w:p>
        </w:tc>
        <w:tc>
          <w:tcPr>
            <w:tcW w:w="2318" w:type="dxa"/>
            <w:shd w:val="clear" w:color="auto" w:fill="FFFFFF"/>
            <w:vAlign w:val="center"/>
          </w:tcPr>
          <w:p>
            <w:pPr>
              <w:keepNext w:val="0"/>
              <w:keepLines w:val="0"/>
              <w:widowControl/>
              <w:suppressLineNumbers w:val="0"/>
              <w:wordWrap w:val="0"/>
              <w:spacing w:line="300" w:lineRule="atLeast"/>
              <w:jc w:val="left"/>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1.绿茶；2.红茶；3.乌龙茶；4.白茶；5.黄茶；6.黑茶（含茯砖茶）；</w:t>
            </w: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茶叶及相关制品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茶叶</w:t>
            </w:r>
          </w:p>
        </w:tc>
        <w:tc>
          <w:tcPr>
            <w:tcW w:w="2722"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1.绿茶；2.红茶；3.乌龙茶；4.白茶；5.黄茶；6.黑茶；7.花茶：茉莉花茶、桂花茶。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15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酒类</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1501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白酒</w:t>
            </w:r>
          </w:p>
        </w:tc>
        <w:tc>
          <w:tcPr>
            <w:tcW w:w="2318" w:type="dxa"/>
            <w:shd w:val="clear" w:color="auto" w:fill="FFFFFF"/>
            <w:vAlign w:val="center"/>
          </w:tcPr>
          <w:p>
            <w:pPr>
              <w:keepNext w:val="0"/>
              <w:keepLines w:val="0"/>
              <w:widowControl/>
              <w:suppressLineNumbers w:val="0"/>
              <w:wordWrap w:val="0"/>
              <w:spacing w:line="300" w:lineRule="atLeast"/>
              <w:jc w:val="left"/>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白自酿酒（固态发酵法）</w:t>
            </w:r>
          </w:p>
        </w:tc>
        <w:tc>
          <w:tcPr>
            <w:tcW w:w="1277"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酒类</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白酒</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白酒[自酿（固态发酵法）]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1502</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葡萄酒及果酒</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1.葡萄酒(自酿)；2.发酵性果酒（自酿）。</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葡萄酒及果酒</w:t>
            </w:r>
          </w:p>
        </w:tc>
        <w:tc>
          <w:tcPr>
            <w:tcW w:w="2722"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1.葡萄酒(自酿)；2.发酵性果酒（自酿）。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1504</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黄酒</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黄酒(自酿)</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1504</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黄酒</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黄酒(自酿)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1505</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其他酒</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其他发酵酒[清酒、米酒(醪糟)]</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1505</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其他酒</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其他发酵酒[清酒、米酒(醪糟)]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15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蔬菜制品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1601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酱腌菜</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酱腌菜</w:t>
            </w:r>
          </w:p>
        </w:tc>
        <w:tc>
          <w:tcPr>
            <w:tcW w:w="1277"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蔬菜制品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酱腌菜</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酱腌菜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宋体" w:hAnsi="宋体" w:eastAsia="宋体" w:cs="宋体"/>
                <w:i w:val="0"/>
                <w:iCs w:val="0"/>
                <w:caps w:val="0"/>
                <w:color w:val="auto"/>
                <w:spacing w:val="0"/>
                <w:sz w:val="21"/>
                <w:szCs w:val="21"/>
              </w:rPr>
            </w:pPr>
          </w:p>
        </w:tc>
        <w:tc>
          <w:tcPr>
            <w:tcW w:w="1550" w:type="dxa"/>
            <w:vMerge w:val="continue"/>
            <w:shd w:val="clear" w:color="auto" w:fill="FFFFFF"/>
            <w:vAlign w:val="center"/>
          </w:tcPr>
          <w:p>
            <w:pPr>
              <w:jc w:val="center"/>
              <w:rPr>
                <w:rFonts w:hint="eastAsia" w:ascii="宋体" w:hAnsi="宋体" w:eastAsia="宋体" w:cs="宋体"/>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1602</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蔬菜干制品</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1.自然干制蔬菜；2.热风干燥蔬菜；3.冷冻干燥蔬菜；4.蔬菜脆片；5.蔬菜粉及制品。</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蔬菜干制品</w:t>
            </w:r>
          </w:p>
        </w:tc>
        <w:tc>
          <w:tcPr>
            <w:tcW w:w="2722" w:type="dxa"/>
            <w:shd w:val="clear" w:color="auto" w:fill="FFFFFF"/>
            <w:vAlign w:val="center"/>
          </w:tcPr>
          <w:p>
            <w:pPr>
              <w:keepNext w:val="0"/>
              <w:keepLines w:val="0"/>
              <w:widowControl/>
              <w:numPr>
                <w:ilvl w:val="0"/>
                <w:numId w:val="0"/>
              </w:numPr>
              <w:suppressLineNumbers w:val="0"/>
              <w:wordWrap w:val="0"/>
              <w:spacing w:line="300" w:lineRule="atLeast"/>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1.自然干制蔬菜；2.热风干燥蔬菜；3.冷冻干燥蔬菜；4.蔬菜脆片；5.蔬菜粉及制品。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宋体" w:hAnsi="宋体" w:eastAsia="宋体" w:cs="宋体"/>
                <w:i w:val="0"/>
                <w:iCs w:val="0"/>
                <w:caps w:val="0"/>
                <w:color w:val="auto"/>
                <w:spacing w:val="0"/>
                <w:sz w:val="21"/>
                <w:szCs w:val="21"/>
              </w:rPr>
            </w:pPr>
          </w:p>
        </w:tc>
        <w:tc>
          <w:tcPr>
            <w:tcW w:w="1550" w:type="dxa"/>
            <w:vMerge w:val="continue"/>
            <w:shd w:val="clear" w:color="auto" w:fill="FFFFFF"/>
            <w:vAlign w:val="center"/>
          </w:tcPr>
          <w:p>
            <w:pPr>
              <w:jc w:val="center"/>
              <w:rPr>
                <w:rFonts w:hint="eastAsia" w:ascii="宋体" w:hAnsi="宋体" w:eastAsia="宋体" w:cs="宋体"/>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1603</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食用菌制品</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1.干制食用菌；2.腌渍食用菌。</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1603</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食用菌制品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1.干制食用菌；2.腌渍食用菌。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宋体" w:hAnsi="宋体" w:eastAsia="宋体" w:cs="宋体"/>
                <w:i w:val="0"/>
                <w:iCs w:val="0"/>
                <w:caps w:val="0"/>
                <w:color w:val="auto"/>
                <w:spacing w:val="0"/>
                <w:sz w:val="21"/>
                <w:szCs w:val="21"/>
              </w:rPr>
            </w:pPr>
          </w:p>
        </w:tc>
        <w:tc>
          <w:tcPr>
            <w:tcW w:w="1550" w:type="dxa"/>
            <w:vMerge w:val="continue"/>
            <w:shd w:val="clear" w:color="auto" w:fill="FFFFFF"/>
            <w:vAlign w:val="center"/>
          </w:tcPr>
          <w:p>
            <w:pPr>
              <w:jc w:val="center"/>
              <w:rPr>
                <w:rFonts w:hint="eastAsia" w:ascii="宋体" w:hAnsi="宋体" w:eastAsia="宋体" w:cs="宋体"/>
                <w:b/>
                <w:bCs/>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1604</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其他蔬菜制品</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其他蔬菜制品</w:t>
            </w:r>
          </w:p>
        </w:tc>
        <w:tc>
          <w:tcPr>
            <w:tcW w:w="1277" w:type="dxa"/>
            <w:vMerge w:val="continue"/>
            <w:shd w:val="clear" w:color="auto" w:fill="FFFFFF"/>
            <w:vAlign w:val="center"/>
          </w:tcPr>
          <w:p>
            <w:pPr>
              <w:jc w:val="center"/>
              <w:rPr>
                <w:rFonts w:hint="eastAsia" w:ascii="仿宋_GB2312" w:hAnsi="仿宋_GB2312" w:eastAsia="仿宋_GB2312" w:cs="仿宋_GB2312"/>
                <w:b/>
                <w:bCs/>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1604</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其他蔬菜制品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其他蔬菜制品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水果制品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1702</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水果制品</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水果干制品</w:t>
            </w: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水果制品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水果制品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水果干制品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炒货食品及坚果制品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1801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炒货食品及坚果制品</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1.烘炒类；2.油炸类；3.其他类。</w:t>
            </w: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炒货食品及坚果制品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炒货食品及坚果制品</w:t>
            </w:r>
          </w:p>
        </w:tc>
        <w:tc>
          <w:tcPr>
            <w:tcW w:w="2722"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1.烘炒类；2.油炸类；3.其他类。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蛋制品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1901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蛋制品</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再制蛋类</w:t>
            </w: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蛋制品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1901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蛋制品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再制蛋类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可可及焙烤咖啡产品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2002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焙炒咖啡</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焙炒咖啡豆、咖啡粉、其他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15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淀粉及淀粉制品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2301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淀粉及淀粉制品</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1.淀粉；2.淀粉制品。</w:t>
            </w:r>
          </w:p>
        </w:tc>
        <w:tc>
          <w:tcPr>
            <w:tcW w:w="1277"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淀粉及淀粉制品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2301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淀粉及淀粉制品</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1.淀粉；2.淀粉制品。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p>
        </w:tc>
        <w:tc>
          <w:tcPr>
            <w:tcW w:w="1550" w:type="dxa"/>
            <w:vMerge w:val="continue"/>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p>
        </w:tc>
        <w:tc>
          <w:tcPr>
            <w:tcW w:w="1277" w:type="dxa"/>
            <w:vMerge w:val="continue"/>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2302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淀粉糖</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饴糖、麦芽糖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1550"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糕点</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2401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热加工糕点</w:t>
            </w:r>
          </w:p>
        </w:tc>
        <w:tc>
          <w:tcPr>
            <w:tcW w:w="2318"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1.烘烤类糕点；2.油炸类糕点；3.蒸煮类糕点；4.炒制类糕点；5.其他类。</w:t>
            </w:r>
          </w:p>
        </w:tc>
        <w:tc>
          <w:tcPr>
            <w:tcW w:w="1277" w:type="dxa"/>
            <w:vMerge w:val="restart"/>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0"/>
                <w:sz w:val="21"/>
                <w:szCs w:val="21"/>
                <w:lang w:val="en-US" w:eastAsia="zh-CN"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糕点</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2401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热加工糕点</w:t>
            </w:r>
          </w:p>
        </w:tc>
        <w:tc>
          <w:tcPr>
            <w:tcW w:w="2722" w:type="dxa"/>
            <w:shd w:val="clear" w:color="auto" w:fill="FFFFFF"/>
            <w:vAlign w:val="center"/>
          </w:tcPr>
          <w:p>
            <w:pPr>
              <w:keepNext w:val="0"/>
              <w:keepLines w:val="0"/>
              <w:widowControl/>
              <w:suppressLineNumbers w:val="0"/>
              <w:wordWrap w:val="0"/>
              <w:spacing w:line="300" w:lineRule="atLeast"/>
              <w:jc w:val="both"/>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1.烘烤类糕点；2.油炸类糕点；3.蒸煮类糕点；4.炒制类糕点；5.其他类。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550"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2402</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冷加工糕点</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熟粉糕点</w:t>
            </w:r>
          </w:p>
        </w:tc>
        <w:tc>
          <w:tcPr>
            <w:tcW w:w="1277" w:type="dxa"/>
            <w:vMerge w:val="continue"/>
            <w:shd w:val="clear" w:color="auto" w:fill="FFFFFF"/>
            <w:vAlign w:val="center"/>
          </w:tcPr>
          <w:p>
            <w:pPr>
              <w:jc w:val="center"/>
              <w:rPr>
                <w:rFonts w:hint="eastAsia" w:ascii="仿宋_GB2312" w:hAnsi="仿宋_GB2312" w:eastAsia="仿宋_GB2312" w:cs="仿宋_GB2312"/>
                <w:i w:val="0"/>
                <w:iCs w:val="0"/>
                <w:caps w:val="0"/>
                <w:color w:val="auto"/>
                <w:spacing w:val="0"/>
                <w:sz w:val="21"/>
                <w:szCs w:val="21"/>
              </w:rPr>
            </w:pP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2402</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冷加工糕点</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熟粉糕点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豆制品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2501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豆制品</w:t>
            </w:r>
          </w:p>
        </w:tc>
        <w:tc>
          <w:tcPr>
            <w:tcW w:w="2318" w:type="dxa"/>
            <w:shd w:val="clear" w:color="auto" w:fill="FFFFFF"/>
            <w:vAlign w:val="center"/>
          </w:tcPr>
          <w:p>
            <w:pPr>
              <w:keepNext w:val="0"/>
              <w:keepLines w:val="0"/>
              <w:widowControl/>
              <w:numPr>
                <w:ilvl w:val="0"/>
                <w:numId w:val="0"/>
              </w:numPr>
              <w:suppressLineNumbers w:val="0"/>
              <w:wordWrap w:val="0"/>
              <w:spacing w:line="300" w:lineRule="atLeast"/>
              <w:jc w:val="both"/>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1.发酵性豆制品；2.非发酵性豆制品；3.其他豆制品。</w:t>
            </w: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豆制品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2501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豆制品</w:t>
            </w:r>
          </w:p>
        </w:tc>
        <w:tc>
          <w:tcPr>
            <w:tcW w:w="2722" w:type="dxa"/>
            <w:shd w:val="clear" w:color="auto" w:fill="FFFFFF"/>
            <w:vAlign w:val="center"/>
          </w:tcPr>
          <w:p>
            <w:pPr>
              <w:keepNext w:val="0"/>
              <w:keepLines w:val="0"/>
              <w:widowControl/>
              <w:numPr>
                <w:ilvl w:val="0"/>
                <w:numId w:val="0"/>
              </w:numPr>
              <w:suppressLineNumbers w:val="0"/>
              <w:wordWrap w:val="0"/>
              <w:spacing w:line="300" w:lineRule="atLeast"/>
              <w:jc w:val="both"/>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1.发酵性豆制品；2.非发酵性豆制品；3.其他豆制品。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blCellSpacing w:w="0" w:type="dxa"/>
          <w:jc w:val="center"/>
        </w:trPr>
        <w:tc>
          <w:tcPr>
            <w:tcW w:w="6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155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kern w:val="2"/>
                <w:sz w:val="21"/>
                <w:szCs w:val="21"/>
                <w:lang w:val="en-US" w:eastAsia="zh-CN" w:bidi="ar-SA"/>
              </w:rPr>
            </w:pPr>
            <w:r>
              <w:rPr>
                <w:rFonts w:hint="eastAsia" w:ascii="仿宋_GB2312" w:hAnsi="仿宋_GB2312" w:eastAsia="仿宋_GB2312" w:cs="仿宋_GB2312"/>
                <w:b/>
                <w:bCs/>
                <w:i w:val="0"/>
                <w:iCs w:val="0"/>
                <w:caps w:val="0"/>
                <w:color w:val="auto"/>
                <w:spacing w:val="0"/>
                <w:kern w:val="0"/>
                <w:sz w:val="21"/>
                <w:szCs w:val="21"/>
                <w:lang w:val="en-US" w:eastAsia="zh-CN" w:bidi="ar"/>
              </w:rPr>
              <w:t>蜂产品</w:t>
            </w:r>
          </w:p>
        </w:tc>
        <w:tc>
          <w:tcPr>
            <w:tcW w:w="1000"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2601</w:t>
            </w:r>
          </w:p>
        </w:tc>
        <w:tc>
          <w:tcPr>
            <w:tcW w:w="183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蜂蜜</w:t>
            </w:r>
          </w:p>
        </w:tc>
        <w:tc>
          <w:tcPr>
            <w:tcW w:w="2318"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kern w:val="2"/>
                <w:sz w:val="21"/>
                <w:szCs w:val="21"/>
                <w:lang w:val="en-US" w:eastAsia="zh-CN" w:bidi="ar-SA"/>
              </w:rPr>
            </w:pPr>
            <w:r>
              <w:rPr>
                <w:rFonts w:hint="eastAsia" w:ascii="仿宋_GB2312" w:hAnsi="仿宋_GB2312" w:eastAsia="仿宋_GB2312" w:cs="仿宋_GB2312"/>
                <w:i w:val="0"/>
                <w:iCs w:val="0"/>
                <w:caps w:val="0"/>
                <w:color w:val="auto"/>
                <w:spacing w:val="0"/>
                <w:kern w:val="0"/>
                <w:sz w:val="21"/>
                <w:szCs w:val="21"/>
                <w:lang w:val="en-US" w:eastAsia="zh-CN" w:bidi="ar"/>
              </w:rPr>
              <w:t>蜂蜜</w:t>
            </w:r>
          </w:p>
        </w:tc>
        <w:tc>
          <w:tcPr>
            <w:tcW w:w="1277"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蜂产品</w:t>
            </w:r>
          </w:p>
        </w:tc>
        <w:tc>
          <w:tcPr>
            <w:tcW w:w="894"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2601</w:t>
            </w:r>
          </w:p>
        </w:tc>
        <w:tc>
          <w:tcPr>
            <w:tcW w:w="1849"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蜂蜜</w:t>
            </w:r>
          </w:p>
        </w:tc>
        <w:tc>
          <w:tcPr>
            <w:tcW w:w="2722" w:type="dxa"/>
            <w:shd w:val="clear" w:color="auto" w:fill="FFFFFF"/>
            <w:vAlign w:val="center"/>
          </w:tcPr>
          <w:p>
            <w:pPr>
              <w:keepNext w:val="0"/>
              <w:keepLines w:val="0"/>
              <w:widowControl/>
              <w:suppressLineNumbers w:val="0"/>
              <w:wordWrap w:val="0"/>
              <w:spacing w:line="300" w:lineRule="atLeast"/>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蜂蜜</w:t>
            </w:r>
          </w:p>
        </w:tc>
      </w:tr>
    </w:tbl>
    <w:p>
      <w:pPr>
        <w:pStyle w:val="6"/>
        <w:numPr>
          <w:ilvl w:val="0"/>
          <w:numId w:val="0"/>
        </w:numPr>
        <w:ind w:leftChars="0"/>
        <w:rPr>
          <w:rFonts w:hint="eastAsia" w:asciiTheme="minorHAnsi" w:hAnsiTheme="minorHAnsi" w:eastAsiaTheme="minorEastAsia" w:cstheme="minorBidi"/>
          <w:b w:val="0"/>
          <w:bCs w:val="0"/>
          <w:kern w:val="2"/>
          <w:sz w:val="28"/>
          <w:szCs w:val="28"/>
          <w:lang w:val="en-US" w:eastAsia="zh-CN" w:bidi="ar-SA"/>
        </w:rPr>
        <w:sectPr>
          <w:pgSz w:w="16838" w:h="11906" w:orient="landscape"/>
          <w:pgMar w:top="1800" w:right="1417" w:bottom="1701" w:left="1417" w:header="851" w:footer="992" w:gutter="0"/>
          <w:pgNumType w:fmt="numberInDash"/>
          <w:cols w:space="425" w:num="1"/>
          <w:docGrid w:type="lines" w:linePitch="312" w:charSpace="0"/>
        </w:sectPr>
      </w:pPr>
    </w:p>
    <w:p>
      <w:pPr>
        <w:pStyle w:val="6"/>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b w:val="0"/>
          <w:bCs w:val="0"/>
          <w:sz w:val="32"/>
          <w:szCs w:val="32"/>
          <w:lang w:val="en-US" w:eastAsia="zh-CN"/>
        </w:rPr>
      </w:pPr>
      <w:bookmarkStart w:id="5" w:name="_Toc27493"/>
      <w:bookmarkStart w:id="6" w:name="_Toc2108"/>
      <w:r>
        <w:rPr>
          <w:rFonts w:hint="eastAsia" w:ascii="黑体" w:hAnsi="黑体" w:cs="黑体"/>
          <w:b w:val="0"/>
          <w:bCs w:val="0"/>
          <w:sz w:val="32"/>
          <w:szCs w:val="32"/>
          <w:lang w:val="en-US" w:eastAsia="zh-CN"/>
        </w:rPr>
        <w:t>三、</w:t>
      </w:r>
      <w:r>
        <w:rPr>
          <w:rFonts w:hint="eastAsia" w:ascii="黑体" w:hAnsi="黑体" w:eastAsia="黑体" w:cs="黑体"/>
          <w:b w:val="0"/>
          <w:bCs w:val="0"/>
          <w:sz w:val="32"/>
          <w:szCs w:val="32"/>
          <w:lang w:val="en-US" w:eastAsia="zh-CN"/>
        </w:rPr>
        <w:t>类别调整</w:t>
      </w:r>
      <w:bookmarkEnd w:id="5"/>
      <w:bookmarkEnd w:id="6"/>
    </w:p>
    <w:p>
      <w:pPr>
        <w:pageBreakBefore w:val="0"/>
        <w:widowControl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44"/>
          <w:sz w:val="32"/>
          <w:szCs w:val="32"/>
          <w:lang w:val="en-US" w:eastAsia="zh-CN" w:bidi="ar-SA"/>
        </w:rPr>
        <w:t>1.目录新增：</w:t>
      </w:r>
      <w:r>
        <w:rPr>
          <w:rFonts w:hint="eastAsia" w:ascii="仿宋_GB2312" w:hAnsi="仿宋_GB2312" w:eastAsia="仿宋_GB2312" w:cs="仿宋_GB2312"/>
          <w:b w:val="0"/>
          <w:bCs w:val="0"/>
          <w:kern w:val="2"/>
          <w:sz w:val="32"/>
          <w:szCs w:val="32"/>
          <w:lang w:val="en-US" w:eastAsia="zh-CN" w:bidi="ar-SA"/>
        </w:rPr>
        <w:t>增加《陕西省食品小作坊生产许可指导目录（2023版）》中包含的1个大类（2002可可及焙烤咖啡产品），4个小类（0703调味面制品、1201膨化食品、2002焙炒咖啡、2302淀粉糖）涉及的产品检验项目。</w:t>
      </w:r>
    </w:p>
    <w:p>
      <w:pPr>
        <w:pStyle w:val="7"/>
        <w:keepNext/>
        <w:keepLines/>
        <w:pageBreakBefore w:val="0"/>
        <w:widowControl w:val="0"/>
        <w:kinsoku/>
        <w:wordWrap/>
        <w:overflowPunct/>
        <w:topLinePunct w:val="0"/>
        <w:autoSpaceDE/>
        <w:autoSpaceDN/>
        <w:bidi w:val="0"/>
        <w:adjustRightInd w:val="0"/>
        <w:snapToGrid w:val="0"/>
        <w:spacing w:before="0" w:after="0"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bookmarkStart w:id="7" w:name="_Toc25758"/>
      <w:bookmarkStart w:id="8" w:name="_Toc12504"/>
      <w:bookmarkStart w:id="9" w:name="_Toc14405"/>
      <w:r>
        <w:rPr>
          <w:rFonts w:hint="eastAsia" w:ascii="仿宋_GB2312" w:hAnsi="仿宋_GB2312" w:eastAsia="仿宋_GB2312" w:cs="仿宋_GB2312"/>
          <w:b/>
          <w:bCs/>
          <w:kern w:val="2"/>
          <w:sz w:val="32"/>
          <w:szCs w:val="32"/>
          <w:lang w:val="en-US" w:eastAsia="zh-CN" w:bidi="ar-SA"/>
        </w:rPr>
        <w:t>2.粮食加工品：</w:t>
      </w:r>
      <w:r>
        <w:rPr>
          <w:rFonts w:hint="eastAsia" w:ascii="仿宋_GB2312" w:hAnsi="仿宋_GB2312" w:eastAsia="仿宋_GB2312" w:cs="仿宋_GB2312"/>
          <w:b w:val="0"/>
          <w:bCs w:val="0"/>
          <w:kern w:val="2"/>
          <w:sz w:val="32"/>
          <w:szCs w:val="32"/>
          <w:lang w:val="en-US" w:eastAsia="zh-CN" w:bidi="ar-SA"/>
        </w:rPr>
        <w:t>将粮食加工品中</w:t>
      </w:r>
      <w:r>
        <w:rPr>
          <w:rFonts w:hint="eastAsia" w:ascii="仿宋_GB2312" w:hAnsi="仿宋_GB2312" w:eastAsia="仿宋_GB2312" w:cs="仿宋_GB2312"/>
          <w:b w:val="0"/>
          <w:bCs w:val="0"/>
          <w:kern w:val="2"/>
          <w:sz w:val="32"/>
          <w:szCs w:val="32"/>
          <w:lang w:val="en-US" w:eastAsia="en-US" w:bidi="ar-SA"/>
        </w:rPr>
        <w:t>其他粮食加工品</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en-US" w:bidi="ar-SA"/>
        </w:rPr>
        <w:t>类别编号</w:t>
      </w:r>
      <w:r>
        <w:rPr>
          <w:rFonts w:hint="eastAsia" w:ascii="仿宋_GB2312" w:hAnsi="仿宋_GB2312" w:eastAsia="仿宋_GB2312" w:cs="仿宋_GB2312"/>
          <w:b w:val="0"/>
          <w:bCs w:val="0"/>
          <w:kern w:val="2"/>
          <w:sz w:val="32"/>
          <w:szCs w:val="32"/>
          <w:lang w:val="en-US" w:eastAsia="zh-CN" w:bidi="ar-SA"/>
        </w:rPr>
        <w:t>：0104）中的“方便米面制品（凉皮）”调整至：方便食品的其他方便食品（类别编号：0702）；新增“生干面制品检验项目”。</w:t>
      </w:r>
      <w:bookmarkEnd w:id="7"/>
      <w:bookmarkEnd w:id="8"/>
      <w:bookmarkEnd w:id="9"/>
      <w:bookmarkStart w:id="10" w:name="_Toc23273"/>
      <w:r>
        <w:rPr>
          <w:rFonts w:hint="eastAsia" w:ascii="仿宋_GB2312" w:hAnsi="仿宋_GB2312" w:eastAsia="仿宋_GB2312" w:cs="仿宋_GB2312"/>
          <w:b w:val="0"/>
          <w:bCs w:val="0"/>
          <w:kern w:val="2"/>
          <w:sz w:val="32"/>
          <w:szCs w:val="32"/>
          <w:lang w:val="en-US" w:eastAsia="zh-CN" w:bidi="ar-SA"/>
        </w:rPr>
        <w:t>依据2020年发布的《食品生产许可分类目录》调整。</w:t>
      </w:r>
      <w:bookmarkEnd w:id="10"/>
    </w:p>
    <w:p>
      <w:pPr>
        <w:pageBreakBefore w:val="0"/>
        <w:widowControl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3.食用油、油脂及其制品：</w:t>
      </w:r>
      <w:r>
        <w:rPr>
          <w:rFonts w:hint="eastAsia" w:ascii="仿宋_GB2312" w:hAnsi="仿宋_GB2312" w:eastAsia="仿宋_GB2312" w:cs="仿宋_GB2312"/>
          <w:b w:val="0"/>
          <w:bCs w:val="0"/>
          <w:kern w:val="2"/>
          <w:sz w:val="32"/>
          <w:szCs w:val="32"/>
          <w:lang w:val="en-US" w:eastAsia="zh-CN" w:bidi="ar-SA"/>
        </w:rPr>
        <w:t>食用植物油（0201）删除“棉籽油检验项目”。</w:t>
      </w:r>
    </w:p>
    <w:p>
      <w:pPr>
        <w:pageBreakBefore w:val="0"/>
        <w:widowControl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4.调味品：</w:t>
      </w:r>
      <w:r>
        <w:rPr>
          <w:rFonts w:hint="eastAsia" w:ascii="仿宋_GB2312" w:hAnsi="仿宋_GB2312" w:eastAsia="仿宋_GB2312" w:cs="仿宋_GB2312"/>
          <w:b w:val="0"/>
          <w:bCs w:val="0"/>
          <w:kern w:val="2"/>
          <w:sz w:val="32"/>
          <w:szCs w:val="32"/>
          <w:lang w:val="en-US" w:eastAsia="zh-CN" w:bidi="ar-SA"/>
        </w:rPr>
        <w:t>调味料（0305）根据《陕西省食品小作坊生产许可指导目录（2023版）》顺序将“固态调味料”和“半固态调味料”序号调整；半固态（酱）调味料新增“辣椒酱、油辣椒”检验项目；固态调味料将“辣椒粉”检验项目与“其他香辛料粉”检验项目合并。</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5.薯类和膨化食品：</w:t>
      </w:r>
      <w:r>
        <w:rPr>
          <w:rFonts w:hint="eastAsia" w:ascii="仿宋_GB2312" w:hAnsi="仿宋_GB2312" w:eastAsia="仿宋_GB2312" w:cs="仿宋_GB2312"/>
          <w:b w:val="0"/>
          <w:bCs w:val="0"/>
          <w:kern w:val="2"/>
          <w:sz w:val="32"/>
          <w:szCs w:val="32"/>
          <w:lang w:val="en-US" w:eastAsia="zh-CN" w:bidi="ar-SA"/>
        </w:rPr>
        <w:t>薯类食品（1202）新增“其他（魔芋凝胶制品）”检验项目。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6.糖果制品：</w:t>
      </w:r>
      <w:r>
        <w:rPr>
          <w:rFonts w:hint="eastAsia" w:ascii="仿宋_GB2312" w:hAnsi="仿宋_GB2312" w:eastAsia="仿宋_GB2312" w:cs="仿宋_GB2312"/>
          <w:b w:val="0"/>
          <w:bCs w:val="0"/>
          <w:kern w:val="2"/>
          <w:sz w:val="32"/>
          <w:szCs w:val="32"/>
          <w:lang w:val="en-US" w:eastAsia="zh-CN" w:bidi="ar-SA"/>
        </w:rPr>
        <w:t>明确“硬质糖果”检验项目。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7.水果制品：</w:t>
      </w:r>
      <w:r>
        <w:rPr>
          <w:rFonts w:hint="eastAsia" w:ascii="仿宋_GB2312" w:hAnsi="仿宋_GB2312" w:eastAsia="仿宋_GB2312" w:cs="仿宋_GB2312"/>
          <w:b w:val="0"/>
          <w:bCs w:val="0"/>
          <w:kern w:val="2"/>
          <w:sz w:val="32"/>
          <w:szCs w:val="32"/>
          <w:lang w:val="en-US" w:eastAsia="zh-CN" w:bidi="ar-SA"/>
        </w:rPr>
        <w:t>将“柿饼、苹果干、山楂干、其他水果干制品”的检验项目合并为“水果干制品”</w:t>
      </w:r>
      <w:r>
        <w:rPr>
          <w:rFonts w:hint="eastAsia" w:ascii="仿宋_GB2312" w:hAnsi="仿宋_GB2312" w:eastAsia="仿宋_GB2312" w:cs="仿宋_GB2312"/>
          <w:b w:val="0"/>
          <w:bCs w:val="0"/>
          <w:kern w:val="2"/>
          <w:sz w:val="32"/>
          <w:szCs w:val="32"/>
          <w:lang w:val="en-US" w:eastAsia="en-US" w:bidi="ar-SA"/>
        </w:rPr>
        <w:t>检验项目</w:t>
      </w:r>
      <w:r>
        <w:rPr>
          <w:rFonts w:hint="eastAsia" w:ascii="仿宋_GB2312" w:hAnsi="仿宋_GB2312" w:eastAsia="仿宋_GB2312" w:cs="仿宋_GB2312"/>
          <w:b w:val="0"/>
          <w:bCs w:val="0"/>
          <w:kern w:val="2"/>
          <w:sz w:val="32"/>
          <w:szCs w:val="32"/>
          <w:lang w:val="en-US" w:eastAsia="zh-CN" w:bidi="ar-SA"/>
        </w:rPr>
        <w:t>。</w:t>
      </w:r>
    </w:p>
    <w:p>
      <w:pPr>
        <w:pStyle w:val="42"/>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8.炒货食品及坚果制品：</w:t>
      </w:r>
      <w:r>
        <w:rPr>
          <w:rFonts w:hint="eastAsia" w:ascii="仿宋_GB2312" w:hAnsi="仿宋_GB2312" w:eastAsia="仿宋_GB2312" w:cs="仿宋_GB2312"/>
          <w:b w:val="0"/>
          <w:bCs w:val="0"/>
          <w:kern w:val="2"/>
          <w:sz w:val="32"/>
          <w:szCs w:val="32"/>
          <w:lang w:val="en-US" w:eastAsia="zh-CN" w:bidi="ar-SA"/>
        </w:rPr>
        <w:t>将“炒货食品及坚果（脂肪含量低的蚕豆、板栗类）、其他炒货食品及坚果”检验项目合并为“炒货食品及坚果制品”</w:t>
      </w:r>
      <w:r>
        <w:rPr>
          <w:rFonts w:hint="eastAsia" w:ascii="仿宋_GB2312" w:hAnsi="仿宋_GB2312" w:eastAsia="仿宋_GB2312" w:cs="仿宋_GB2312"/>
          <w:b w:val="0"/>
          <w:bCs w:val="0"/>
          <w:kern w:val="2"/>
          <w:sz w:val="32"/>
          <w:szCs w:val="32"/>
          <w:lang w:val="en-US" w:eastAsia="en-US" w:bidi="ar-SA"/>
        </w:rPr>
        <w:t>检验项目</w:t>
      </w:r>
      <w:r>
        <w:rPr>
          <w:rFonts w:hint="eastAsia" w:ascii="仿宋_GB2312" w:hAnsi="仿宋_GB2312" w:eastAsia="仿宋_GB2312" w:cs="仿宋_GB2312"/>
          <w:b w:val="0"/>
          <w:bCs w:val="0"/>
          <w:kern w:val="2"/>
          <w:sz w:val="32"/>
          <w:szCs w:val="32"/>
          <w:lang w:val="en-US" w:eastAsia="zh-CN" w:bidi="ar-SA"/>
        </w:rPr>
        <w:t>。</w:t>
      </w:r>
    </w:p>
    <w:p>
      <w:pPr>
        <w:pStyle w:val="42"/>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9.豆制品：</w:t>
      </w:r>
      <w:r>
        <w:rPr>
          <w:rFonts w:hint="eastAsia" w:ascii="仿宋_GB2312" w:hAnsi="仿宋_GB2312" w:eastAsia="仿宋_GB2312" w:cs="仿宋_GB2312"/>
          <w:b w:val="0"/>
          <w:bCs w:val="0"/>
          <w:kern w:val="2"/>
          <w:sz w:val="32"/>
          <w:szCs w:val="32"/>
          <w:lang w:val="en-US" w:eastAsia="zh-CN" w:bidi="ar-SA"/>
        </w:rPr>
        <w:t>删除非发酵性豆制品中“腐竹”的检验项目，增加“豆腐”的检验项目。</w:t>
      </w:r>
    </w:p>
    <w:p>
      <w:pPr>
        <w:pStyle w:val="6"/>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jc w:val="both"/>
        <w:textAlignment w:val="auto"/>
        <w:rPr>
          <w:rFonts w:hint="eastAsia" w:ascii="黑体" w:hAnsi="黑体" w:eastAsia="黑体" w:cs="黑体"/>
          <w:b w:val="0"/>
          <w:bCs w:val="0"/>
          <w:sz w:val="32"/>
          <w:szCs w:val="32"/>
          <w:lang w:val="en-US" w:eastAsia="zh-CN"/>
        </w:rPr>
      </w:pPr>
      <w:bookmarkStart w:id="11" w:name="_Toc31011"/>
      <w:bookmarkStart w:id="12" w:name="_Toc4090"/>
      <w:r>
        <w:rPr>
          <w:rFonts w:hint="eastAsia" w:ascii="黑体" w:hAnsi="黑体" w:cs="黑体"/>
          <w:b w:val="0"/>
          <w:bCs w:val="0"/>
          <w:sz w:val="32"/>
          <w:szCs w:val="32"/>
          <w:lang w:val="en-US" w:eastAsia="zh-CN"/>
        </w:rPr>
        <w:t>四、</w:t>
      </w:r>
      <w:r>
        <w:rPr>
          <w:rFonts w:hint="eastAsia" w:ascii="黑体" w:hAnsi="黑体" w:eastAsia="黑体" w:cs="黑体"/>
          <w:b w:val="0"/>
          <w:bCs w:val="0"/>
          <w:sz w:val="32"/>
          <w:szCs w:val="32"/>
          <w:lang w:val="en-US" w:eastAsia="zh-CN"/>
        </w:rPr>
        <w:t>描述调整</w:t>
      </w:r>
      <w:bookmarkEnd w:id="11"/>
    </w:p>
    <w:p>
      <w:pPr>
        <w:pStyle w:val="6"/>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bookmarkStart w:id="13" w:name="_Toc28568"/>
      <w:bookmarkStart w:id="14" w:name="_Toc28886"/>
      <w:r>
        <w:rPr>
          <w:rFonts w:hint="eastAsia" w:ascii="仿宋_GB2312" w:hAnsi="仿宋_GB2312" w:eastAsia="仿宋_GB2312" w:cs="仿宋_GB2312"/>
          <w:color w:val="000000"/>
          <w:kern w:val="2"/>
          <w:sz w:val="32"/>
          <w:szCs w:val="32"/>
          <w:lang w:val="en-US" w:eastAsia="zh-CN" w:bidi="ar-SA"/>
        </w:rPr>
        <w:t>每个类别描述从“适用范围、产品种类、样品量、检验要求、判定原则、说明”调整为“适用范围、产品种类、产品相关标准、样品量、检验要求”，即增加了“产品相关标准”，将“判定原则、说明”调整至文件第2页，作为“说明”统一描述。</w:t>
      </w:r>
      <w:bookmarkEnd w:id="12"/>
      <w:bookmarkEnd w:id="13"/>
      <w:bookmarkEnd w:id="14"/>
    </w:p>
    <w:p>
      <w:pPr>
        <w:pStyle w:val="6"/>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jc w:val="both"/>
        <w:textAlignment w:val="auto"/>
        <w:rPr>
          <w:rFonts w:hint="eastAsia" w:ascii="黑体" w:hAnsi="黑体" w:eastAsia="黑体" w:cs="黑体"/>
          <w:b w:val="0"/>
          <w:bCs w:val="0"/>
          <w:sz w:val="32"/>
          <w:szCs w:val="32"/>
          <w:lang w:val="en-US" w:eastAsia="zh-CN"/>
        </w:rPr>
      </w:pPr>
      <w:bookmarkStart w:id="15" w:name="_Toc20870"/>
      <w:r>
        <w:rPr>
          <w:rFonts w:hint="eastAsia" w:ascii="黑体" w:hAnsi="黑体" w:cs="黑体"/>
          <w:b w:val="0"/>
          <w:bCs w:val="0"/>
          <w:sz w:val="32"/>
          <w:szCs w:val="32"/>
          <w:lang w:val="en-US" w:eastAsia="zh-CN"/>
        </w:rPr>
        <w:t>五、</w:t>
      </w:r>
      <w:r>
        <w:rPr>
          <w:rFonts w:hint="eastAsia" w:ascii="黑体" w:hAnsi="黑体" w:eastAsia="黑体" w:cs="黑体"/>
          <w:b w:val="0"/>
          <w:bCs w:val="0"/>
          <w:sz w:val="32"/>
          <w:szCs w:val="32"/>
          <w:lang w:val="en-US" w:eastAsia="zh-CN"/>
        </w:rPr>
        <w:t>检验项目调整</w:t>
      </w:r>
      <w:bookmarkEnd w:id="15"/>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cstheme="minorBidi"/>
          <w:b w:val="0"/>
          <w:bCs w:val="0"/>
          <w:kern w:val="2"/>
          <w:sz w:val="28"/>
          <w:szCs w:val="28"/>
          <w:lang w:val="en-US" w:eastAsia="zh-CN" w:bidi="ar-SA"/>
        </w:rPr>
      </w:pPr>
      <w:r>
        <w:rPr>
          <w:rFonts w:hint="eastAsia" w:ascii="仿宋_GB2312" w:hAnsi="仿宋_GB2312" w:eastAsia="仿宋_GB2312" w:cs="仿宋_GB2312"/>
          <w:color w:val="000000"/>
          <w:kern w:val="2"/>
          <w:sz w:val="32"/>
          <w:szCs w:val="32"/>
          <w:lang w:val="en-US" w:eastAsia="zh-CN" w:bidi="ar-SA"/>
        </w:rPr>
        <w:t>每个类别的检验项目主要参考近几年的《食品安全监督抽检实施细则》进行调整，增加风险监测项目，删除了历年检验数据中较少发生不合格的检验项目。</w:t>
      </w:r>
    </w:p>
    <w:sectPr>
      <w:footerReference r:id="rId4" w:type="default"/>
      <w:pgSz w:w="11906" w:h="16838"/>
      <w:pgMar w:top="1984" w:right="1587" w:bottom="1701"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97EE5FE"/>
    <w:multiLevelType w:val="singleLevel"/>
    <w:tmpl w:val="297EE5F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B6"/>
    <w:rsid w:val="000E640F"/>
    <w:rsid w:val="00167BC3"/>
    <w:rsid w:val="001947EC"/>
    <w:rsid w:val="001D1765"/>
    <w:rsid w:val="00225DE9"/>
    <w:rsid w:val="0023444C"/>
    <w:rsid w:val="0027680C"/>
    <w:rsid w:val="002F59D4"/>
    <w:rsid w:val="00421134"/>
    <w:rsid w:val="007578DC"/>
    <w:rsid w:val="00765174"/>
    <w:rsid w:val="00864035"/>
    <w:rsid w:val="008E719F"/>
    <w:rsid w:val="00AA7BE2"/>
    <w:rsid w:val="00BC396D"/>
    <w:rsid w:val="00CD05A8"/>
    <w:rsid w:val="00EA2806"/>
    <w:rsid w:val="00F11DBC"/>
    <w:rsid w:val="00F12722"/>
    <w:rsid w:val="00F94AB6"/>
    <w:rsid w:val="020A2568"/>
    <w:rsid w:val="02FC0103"/>
    <w:rsid w:val="03AC191C"/>
    <w:rsid w:val="042463C9"/>
    <w:rsid w:val="04E43544"/>
    <w:rsid w:val="056025E3"/>
    <w:rsid w:val="05674D3E"/>
    <w:rsid w:val="05C60A49"/>
    <w:rsid w:val="06C9037C"/>
    <w:rsid w:val="06DB02DC"/>
    <w:rsid w:val="08212113"/>
    <w:rsid w:val="08E43B13"/>
    <w:rsid w:val="09652EA6"/>
    <w:rsid w:val="096B1B3E"/>
    <w:rsid w:val="09E10D95"/>
    <w:rsid w:val="0BDF7EF4"/>
    <w:rsid w:val="0C536EF3"/>
    <w:rsid w:val="0D2735ED"/>
    <w:rsid w:val="0D9A7B37"/>
    <w:rsid w:val="0DD20913"/>
    <w:rsid w:val="0DF62D07"/>
    <w:rsid w:val="0E0367E9"/>
    <w:rsid w:val="0ECF60BE"/>
    <w:rsid w:val="0F5B2655"/>
    <w:rsid w:val="0FD366E9"/>
    <w:rsid w:val="10482E33"/>
    <w:rsid w:val="10515F1F"/>
    <w:rsid w:val="10942B2A"/>
    <w:rsid w:val="10C755E6"/>
    <w:rsid w:val="10D66437"/>
    <w:rsid w:val="11447C0D"/>
    <w:rsid w:val="115E4270"/>
    <w:rsid w:val="11C07F30"/>
    <w:rsid w:val="126F1852"/>
    <w:rsid w:val="12777869"/>
    <w:rsid w:val="13527F6D"/>
    <w:rsid w:val="13EE3A98"/>
    <w:rsid w:val="14460456"/>
    <w:rsid w:val="14E23A22"/>
    <w:rsid w:val="150D1B8D"/>
    <w:rsid w:val="158F589E"/>
    <w:rsid w:val="15B91E83"/>
    <w:rsid w:val="15FF24FA"/>
    <w:rsid w:val="163D746A"/>
    <w:rsid w:val="16895CFA"/>
    <w:rsid w:val="169C77DB"/>
    <w:rsid w:val="16CA259A"/>
    <w:rsid w:val="16F13E62"/>
    <w:rsid w:val="17485BB5"/>
    <w:rsid w:val="17571954"/>
    <w:rsid w:val="17AF79E2"/>
    <w:rsid w:val="17E773DA"/>
    <w:rsid w:val="180C0000"/>
    <w:rsid w:val="183B3024"/>
    <w:rsid w:val="18FE29CF"/>
    <w:rsid w:val="1A72559B"/>
    <w:rsid w:val="1A9A1166"/>
    <w:rsid w:val="1AA72BF2"/>
    <w:rsid w:val="1B3C3125"/>
    <w:rsid w:val="1BFC7C62"/>
    <w:rsid w:val="1CB9AB6D"/>
    <w:rsid w:val="1DED4DC0"/>
    <w:rsid w:val="1E360515"/>
    <w:rsid w:val="1FFCDB67"/>
    <w:rsid w:val="201043DE"/>
    <w:rsid w:val="205C7FDB"/>
    <w:rsid w:val="2142325F"/>
    <w:rsid w:val="21E309B4"/>
    <w:rsid w:val="22BD5A0C"/>
    <w:rsid w:val="23607DE2"/>
    <w:rsid w:val="249F6C02"/>
    <w:rsid w:val="25AB0106"/>
    <w:rsid w:val="263B0762"/>
    <w:rsid w:val="26415CA9"/>
    <w:rsid w:val="275B2D9A"/>
    <w:rsid w:val="27C94ADC"/>
    <w:rsid w:val="2AAE781F"/>
    <w:rsid w:val="2AFB6D6E"/>
    <w:rsid w:val="2B1478F6"/>
    <w:rsid w:val="2B5106E3"/>
    <w:rsid w:val="2BB7EAC7"/>
    <w:rsid w:val="2BEA306D"/>
    <w:rsid w:val="2BF00880"/>
    <w:rsid w:val="2BFD5499"/>
    <w:rsid w:val="2C33078A"/>
    <w:rsid w:val="2C6B5D6E"/>
    <w:rsid w:val="2C6E2958"/>
    <w:rsid w:val="2C7106A5"/>
    <w:rsid w:val="2CC807E2"/>
    <w:rsid w:val="2D4B511A"/>
    <w:rsid w:val="2EFC3E97"/>
    <w:rsid w:val="2F05640D"/>
    <w:rsid w:val="30111190"/>
    <w:rsid w:val="30647164"/>
    <w:rsid w:val="30BB2AFC"/>
    <w:rsid w:val="30E61159"/>
    <w:rsid w:val="31143312"/>
    <w:rsid w:val="31721C5E"/>
    <w:rsid w:val="31DA2D5C"/>
    <w:rsid w:val="328C0BF4"/>
    <w:rsid w:val="32DA756D"/>
    <w:rsid w:val="32FA2ADB"/>
    <w:rsid w:val="33065602"/>
    <w:rsid w:val="330B6E0C"/>
    <w:rsid w:val="332B0D9D"/>
    <w:rsid w:val="3395090A"/>
    <w:rsid w:val="33995FED"/>
    <w:rsid w:val="33B7681F"/>
    <w:rsid w:val="35115640"/>
    <w:rsid w:val="35236CE8"/>
    <w:rsid w:val="354C6C2D"/>
    <w:rsid w:val="358F7A72"/>
    <w:rsid w:val="3687320B"/>
    <w:rsid w:val="36992D93"/>
    <w:rsid w:val="36D87F64"/>
    <w:rsid w:val="374750E9"/>
    <w:rsid w:val="377DD9F5"/>
    <w:rsid w:val="38322791"/>
    <w:rsid w:val="38D45B95"/>
    <w:rsid w:val="3A1A0B2C"/>
    <w:rsid w:val="3BF3A762"/>
    <w:rsid w:val="3BF9CF42"/>
    <w:rsid w:val="3C116C8B"/>
    <w:rsid w:val="3CBB0CF3"/>
    <w:rsid w:val="3CC05BF0"/>
    <w:rsid w:val="3DB56BD0"/>
    <w:rsid w:val="3E23240C"/>
    <w:rsid w:val="3F215E3E"/>
    <w:rsid w:val="3FA84B3B"/>
    <w:rsid w:val="3FE12449"/>
    <w:rsid w:val="3FEC4DAC"/>
    <w:rsid w:val="40BB2DD0"/>
    <w:rsid w:val="414B71B5"/>
    <w:rsid w:val="41D77445"/>
    <w:rsid w:val="41ED229E"/>
    <w:rsid w:val="422F45A7"/>
    <w:rsid w:val="4240497D"/>
    <w:rsid w:val="457F2ECB"/>
    <w:rsid w:val="45E1211F"/>
    <w:rsid w:val="45ED2A63"/>
    <w:rsid w:val="46A32ACA"/>
    <w:rsid w:val="46CE0CBD"/>
    <w:rsid w:val="46DC24DD"/>
    <w:rsid w:val="47ED75E7"/>
    <w:rsid w:val="481D4158"/>
    <w:rsid w:val="48A36D07"/>
    <w:rsid w:val="48AF66B9"/>
    <w:rsid w:val="49155BCC"/>
    <w:rsid w:val="49A22B9F"/>
    <w:rsid w:val="4B951644"/>
    <w:rsid w:val="4C1635B0"/>
    <w:rsid w:val="4C7BF58E"/>
    <w:rsid w:val="4CA95777"/>
    <w:rsid w:val="4CEB6BD1"/>
    <w:rsid w:val="4D2D7326"/>
    <w:rsid w:val="4E7D19F1"/>
    <w:rsid w:val="4E994025"/>
    <w:rsid w:val="4F4C621D"/>
    <w:rsid w:val="4FBFA8AE"/>
    <w:rsid w:val="4FCDCD41"/>
    <w:rsid w:val="4FCE7D1D"/>
    <w:rsid w:val="4FEE0DBE"/>
    <w:rsid w:val="50CC2C0D"/>
    <w:rsid w:val="51705511"/>
    <w:rsid w:val="51840539"/>
    <w:rsid w:val="52E55A8A"/>
    <w:rsid w:val="54330A77"/>
    <w:rsid w:val="54494485"/>
    <w:rsid w:val="547277F2"/>
    <w:rsid w:val="5601520F"/>
    <w:rsid w:val="566A0472"/>
    <w:rsid w:val="566B62A7"/>
    <w:rsid w:val="568969AA"/>
    <w:rsid w:val="56AF3957"/>
    <w:rsid w:val="574A2360"/>
    <w:rsid w:val="579304FA"/>
    <w:rsid w:val="57B177E3"/>
    <w:rsid w:val="57ED6A35"/>
    <w:rsid w:val="588B7539"/>
    <w:rsid w:val="58C900DE"/>
    <w:rsid w:val="59F75D75"/>
    <w:rsid w:val="5A16643E"/>
    <w:rsid w:val="5A790F5C"/>
    <w:rsid w:val="5B7C71A8"/>
    <w:rsid w:val="5BE479B0"/>
    <w:rsid w:val="5BFFA8AF"/>
    <w:rsid w:val="5C1B0F7F"/>
    <w:rsid w:val="5C4F0418"/>
    <w:rsid w:val="5CAF1B37"/>
    <w:rsid w:val="5CFB2081"/>
    <w:rsid w:val="5D75771C"/>
    <w:rsid w:val="5D9562FF"/>
    <w:rsid w:val="5DCF9CF5"/>
    <w:rsid w:val="5DDD4874"/>
    <w:rsid w:val="5EB572BE"/>
    <w:rsid w:val="5F37C3AF"/>
    <w:rsid w:val="5F4B4EC7"/>
    <w:rsid w:val="5F57118E"/>
    <w:rsid w:val="5F816333"/>
    <w:rsid w:val="5FC928FF"/>
    <w:rsid w:val="6081540D"/>
    <w:rsid w:val="619A3EE4"/>
    <w:rsid w:val="61FFF743"/>
    <w:rsid w:val="62214B27"/>
    <w:rsid w:val="626745A3"/>
    <w:rsid w:val="628E5E0A"/>
    <w:rsid w:val="63020E05"/>
    <w:rsid w:val="637349EC"/>
    <w:rsid w:val="64C22114"/>
    <w:rsid w:val="64C61CD8"/>
    <w:rsid w:val="64D62737"/>
    <w:rsid w:val="653F114E"/>
    <w:rsid w:val="654E72D4"/>
    <w:rsid w:val="65D22742"/>
    <w:rsid w:val="66380E6B"/>
    <w:rsid w:val="679A2D3F"/>
    <w:rsid w:val="67FFDC65"/>
    <w:rsid w:val="681B72B9"/>
    <w:rsid w:val="682B56A5"/>
    <w:rsid w:val="68D65A63"/>
    <w:rsid w:val="69AB7D73"/>
    <w:rsid w:val="69FD2065"/>
    <w:rsid w:val="6A1E7F7E"/>
    <w:rsid w:val="6A781315"/>
    <w:rsid w:val="6A8C1AAA"/>
    <w:rsid w:val="6B4F4440"/>
    <w:rsid w:val="6B7D28AC"/>
    <w:rsid w:val="6BAF0361"/>
    <w:rsid w:val="6BE12B01"/>
    <w:rsid w:val="6C1F3963"/>
    <w:rsid w:val="6CB82A42"/>
    <w:rsid w:val="6D1B6D69"/>
    <w:rsid w:val="6D884339"/>
    <w:rsid w:val="6DFDC2A6"/>
    <w:rsid w:val="6E443B55"/>
    <w:rsid w:val="6E9E6C81"/>
    <w:rsid w:val="6EE97C7B"/>
    <w:rsid w:val="6EEF5173"/>
    <w:rsid w:val="6F523B46"/>
    <w:rsid w:val="6FAF16F3"/>
    <w:rsid w:val="6FBE16E5"/>
    <w:rsid w:val="6FDF3EF0"/>
    <w:rsid w:val="701557A9"/>
    <w:rsid w:val="70170310"/>
    <w:rsid w:val="705A08BF"/>
    <w:rsid w:val="70661E9C"/>
    <w:rsid w:val="70741534"/>
    <w:rsid w:val="70900ABF"/>
    <w:rsid w:val="719A22D6"/>
    <w:rsid w:val="71C92300"/>
    <w:rsid w:val="71EFAE18"/>
    <w:rsid w:val="72970903"/>
    <w:rsid w:val="72C07522"/>
    <w:rsid w:val="72FF70CC"/>
    <w:rsid w:val="73310451"/>
    <w:rsid w:val="73357F10"/>
    <w:rsid w:val="73CF428C"/>
    <w:rsid w:val="747B7BA5"/>
    <w:rsid w:val="74AA4A88"/>
    <w:rsid w:val="74E4399C"/>
    <w:rsid w:val="759C7DD3"/>
    <w:rsid w:val="75B07D22"/>
    <w:rsid w:val="75EF7151"/>
    <w:rsid w:val="75F329CC"/>
    <w:rsid w:val="76510B63"/>
    <w:rsid w:val="767805F8"/>
    <w:rsid w:val="7678346E"/>
    <w:rsid w:val="77080487"/>
    <w:rsid w:val="77752853"/>
    <w:rsid w:val="77D25D2E"/>
    <w:rsid w:val="77DF6A99"/>
    <w:rsid w:val="79574AC8"/>
    <w:rsid w:val="79A25BD4"/>
    <w:rsid w:val="79FBF78D"/>
    <w:rsid w:val="7B3D7962"/>
    <w:rsid w:val="7B5E5C30"/>
    <w:rsid w:val="7BBF00DE"/>
    <w:rsid w:val="7BDB006E"/>
    <w:rsid w:val="7C4165F9"/>
    <w:rsid w:val="7D3DBA34"/>
    <w:rsid w:val="7D5D116B"/>
    <w:rsid w:val="7DDF6B7D"/>
    <w:rsid w:val="7DF72764"/>
    <w:rsid w:val="7E0956E4"/>
    <w:rsid w:val="7EFFC446"/>
    <w:rsid w:val="7F3F5DE2"/>
    <w:rsid w:val="7F7F0227"/>
    <w:rsid w:val="7FDCEE29"/>
    <w:rsid w:val="7FED8666"/>
    <w:rsid w:val="7FED8CC0"/>
    <w:rsid w:val="7FF9D673"/>
    <w:rsid w:val="7FFE94E0"/>
    <w:rsid w:val="92BD251C"/>
    <w:rsid w:val="9DF1E5BA"/>
    <w:rsid w:val="A2EF36A3"/>
    <w:rsid w:val="ABFFC861"/>
    <w:rsid w:val="AFBFFA3B"/>
    <w:rsid w:val="B93F7678"/>
    <w:rsid w:val="BAFFB1BA"/>
    <w:rsid w:val="BBFE8A7C"/>
    <w:rsid w:val="BFF779EF"/>
    <w:rsid w:val="BFFD745E"/>
    <w:rsid w:val="DB77BB53"/>
    <w:rsid w:val="DEBB617B"/>
    <w:rsid w:val="DFF7FC45"/>
    <w:rsid w:val="DFFC296A"/>
    <w:rsid w:val="E57F0983"/>
    <w:rsid w:val="E8BF6F74"/>
    <w:rsid w:val="E9BFF351"/>
    <w:rsid w:val="ED53C97D"/>
    <w:rsid w:val="ED7FE066"/>
    <w:rsid w:val="EEDD00DA"/>
    <w:rsid w:val="EF7832F3"/>
    <w:rsid w:val="EFDE58EC"/>
    <w:rsid w:val="F6E32A45"/>
    <w:rsid w:val="F6EF9A92"/>
    <w:rsid w:val="F9F74DA3"/>
    <w:rsid w:val="FB9199FD"/>
    <w:rsid w:val="FE2B2E8D"/>
    <w:rsid w:val="FE7E7324"/>
    <w:rsid w:val="FE7F0BBC"/>
    <w:rsid w:val="FF76A6B2"/>
    <w:rsid w:val="FF9342C9"/>
    <w:rsid w:val="FFAF779C"/>
    <w:rsid w:val="FFBF7B26"/>
    <w:rsid w:val="FFDFE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31"/>
    <w:qFormat/>
    <w:uiPriority w:val="0"/>
    <w:pPr>
      <w:keepNext/>
      <w:keepLines/>
      <w:spacing w:line="576" w:lineRule="auto"/>
      <w:outlineLvl w:val="0"/>
    </w:pPr>
    <w:rPr>
      <w:rFonts w:eastAsia="黑体"/>
      <w:kern w:val="44"/>
      <w:sz w:val="28"/>
    </w:rPr>
  </w:style>
  <w:style w:type="paragraph" w:styleId="7">
    <w:name w:val="heading 2"/>
    <w:basedOn w:val="1"/>
    <w:next w:val="1"/>
    <w:link w:val="34"/>
    <w:unhideWhenUsed/>
    <w:qFormat/>
    <w:uiPriority w:val="0"/>
    <w:pPr>
      <w:keepNext/>
      <w:keepLines/>
      <w:spacing w:before="260" w:after="260" w:line="413" w:lineRule="auto"/>
      <w:outlineLvl w:val="1"/>
    </w:pPr>
    <w:rPr>
      <w:rFonts w:ascii="Arial" w:hAnsi="Arial" w:eastAsia="黑体"/>
      <w:b/>
      <w:sz w:val="32"/>
    </w:rPr>
  </w:style>
  <w:style w:type="paragraph" w:styleId="8">
    <w:name w:val="heading 3"/>
    <w:basedOn w:val="1"/>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9">
    <w:name w:val="heading 4"/>
    <w:next w:val="1"/>
    <w:link w:val="32"/>
    <w:qFormat/>
    <w:uiPriority w:val="0"/>
    <w:pPr>
      <w:spacing w:before="260" w:after="120" w:line="288" w:lineRule="auto"/>
      <w:outlineLvl w:val="3"/>
    </w:pPr>
    <w:rPr>
      <w:rFonts w:ascii="Arial" w:hAnsi="Arial" w:eastAsia="黑体" w:cs="Arial"/>
      <w:bCs/>
      <w:sz w:val="28"/>
      <w:szCs w:val="28"/>
      <w:lang w:val="en-US" w:eastAsia="zh-CN" w:bidi="ar-SA"/>
    </w:rPr>
  </w:style>
  <w:style w:type="paragraph" w:styleId="10">
    <w:name w:val="heading 5"/>
    <w:basedOn w:val="1"/>
    <w:next w:val="1"/>
    <w:unhideWhenUsed/>
    <w:qFormat/>
    <w:uiPriority w:val="0"/>
    <w:pPr>
      <w:keepNext/>
      <w:keepLines/>
      <w:spacing w:before="280" w:after="290" w:line="372" w:lineRule="auto"/>
      <w:outlineLvl w:val="4"/>
    </w:pPr>
    <w:rPr>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pPr>
    <w:rPr>
      <w:rFonts w:ascii="仿宋" w:hAnsi="仿宋" w:eastAsia="仿宋"/>
      <w:sz w:val="30"/>
      <w:szCs w:val="30"/>
    </w:rPr>
  </w:style>
  <w:style w:type="paragraph" w:styleId="3">
    <w:name w:val="Body Text"/>
    <w:basedOn w:val="1"/>
    <w:next w:val="4"/>
    <w:qFormat/>
    <w:uiPriority w:val="1"/>
    <w:rPr>
      <w:rFonts w:ascii="宋体" w:hAnsi="宋体" w:eastAsia="宋体" w:cs="宋体"/>
      <w:sz w:val="28"/>
      <w:szCs w:val="28"/>
    </w:rPr>
  </w:style>
  <w:style w:type="paragraph" w:styleId="4">
    <w:name w:val="Title"/>
    <w:basedOn w:val="5"/>
    <w:next w:val="1"/>
    <w:qFormat/>
    <w:uiPriority w:val="1"/>
    <w:pPr>
      <w:spacing w:before="401"/>
      <w:ind w:right="559"/>
      <w:jc w:val="center"/>
    </w:pPr>
    <w:rPr>
      <w:rFonts w:ascii="黑体" w:hAnsi="黑体" w:eastAsia="黑体" w:cs="黑体"/>
      <w:sz w:val="72"/>
      <w:szCs w:val="72"/>
    </w:rPr>
  </w:style>
  <w:style w:type="paragraph" w:styleId="5">
    <w:name w:val="Plain Text"/>
    <w:basedOn w:val="1"/>
    <w:qFormat/>
    <w:uiPriority w:val="0"/>
    <w:rPr>
      <w:rFonts w:ascii="宋体" w:hAnsi="Courier New" w:eastAsia="等线"/>
      <w:szCs w:val="22"/>
    </w:rPr>
  </w:style>
  <w:style w:type="paragraph" w:styleId="11">
    <w:name w:val="annotation text"/>
    <w:basedOn w:val="1"/>
    <w:link w:val="36"/>
    <w:qFormat/>
    <w:uiPriority w:val="0"/>
    <w:pPr>
      <w:jc w:val="left"/>
    </w:p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toc 2"/>
    <w:basedOn w:val="1"/>
    <w:next w:val="1"/>
    <w:qFormat/>
    <w:uiPriority w:val="0"/>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annotation subject"/>
    <w:basedOn w:val="11"/>
    <w:next w:val="11"/>
    <w:link w:val="37"/>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026E5"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8">
    <w:name w:val="章标题"/>
    <w:next w:val="27"/>
    <w:link w:val="33"/>
    <w:qFormat/>
    <w:uiPriority w:val="0"/>
    <w:pPr>
      <w:numPr>
        <w:ilvl w:val="0"/>
        <w:numId w:val="1"/>
      </w:numPr>
      <w:spacing w:before="100" w:beforeLines="100" w:after="100" w:afterLines="100"/>
      <w:jc w:val="both"/>
      <w:outlineLvl w:val="0"/>
    </w:pPr>
    <w:rPr>
      <w:rFonts w:ascii="黑体" w:hAnsi="黑体" w:eastAsia="黑体" w:cs="Times New Roman"/>
      <w:sz w:val="21"/>
      <w:lang w:val="en-US" w:eastAsia="zh-CN" w:bidi="ar-SA"/>
    </w:rPr>
  </w:style>
  <w:style w:type="paragraph" w:customStyle="1" w:styleId="2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0">
    <w:name w:val="正文表标题"/>
    <w:next w:val="27"/>
    <w:qFormat/>
    <w:uiPriority w:val="0"/>
    <w:pPr>
      <w:spacing w:beforeLines="50" w:afterLines="50"/>
      <w:jc w:val="center"/>
    </w:pPr>
    <w:rPr>
      <w:rFonts w:ascii="黑体" w:hAnsi="Times New Roman" w:eastAsia="黑体" w:cs="Times New Roman"/>
      <w:sz w:val="21"/>
      <w:lang w:val="en-US" w:eastAsia="zh-CN" w:bidi="ar-SA"/>
    </w:rPr>
  </w:style>
  <w:style w:type="character" w:customStyle="1" w:styleId="31">
    <w:name w:val="标题 1 字符"/>
    <w:link w:val="6"/>
    <w:qFormat/>
    <w:uiPriority w:val="0"/>
    <w:rPr>
      <w:rFonts w:eastAsia="黑体" w:asciiTheme="minorHAnsi" w:hAnsiTheme="minorHAnsi"/>
      <w:kern w:val="44"/>
      <w:sz w:val="28"/>
    </w:rPr>
  </w:style>
  <w:style w:type="character" w:customStyle="1" w:styleId="32">
    <w:name w:val="标题 4 字符"/>
    <w:link w:val="9"/>
    <w:qFormat/>
    <w:uiPriority w:val="0"/>
    <w:rPr>
      <w:rFonts w:ascii="Arial" w:hAnsi="Arial" w:eastAsia="黑体" w:cs="Arial"/>
      <w:bCs/>
      <w:sz w:val="28"/>
      <w:szCs w:val="28"/>
    </w:rPr>
  </w:style>
  <w:style w:type="character" w:customStyle="1" w:styleId="33">
    <w:name w:val="章标题 Char"/>
    <w:link w:val="28"/>
    <w:qFormat/>
    <w:uiPriority w:val="0"/>
    <w:rPr>
      <w:rFonts w:ascii="黑体" w:hAnsi="黑体" w:eastAsia="黑体" w:cs="Times New Roman"/>
      <w:sz w:val="21"/>
      <w:lang w:val="en-US" w:eastAsia="zh-CN" w:bidi="ar-SA"/>
    </w:rPr>
  </w:style>
  <w:style w:type="character" w:customStyle="1" w:styleId="34">
    <w:name w:val="标题 2 字符"/>
    <w:link w:val="7"/>
    <w:qFormat/>
    <w:uiPriority w:val="0"/>
    <w:rPr>
      <w:rFonts w:ascii="Arial" w:hAnsi="Arial" w:eastAsia="黑体"/>
      <w:b/>
      <w:sz w:val="32"/>
    </w:rPr>
  </w:style>
  <w:style w:type="paragraph" w:customStyle="1" w:styleId="35">
    <w:name w:val="Table Paragraph"/>
    <w:basedOn w:val="1"/>
    <w:qFormat/>
    <w:uiPriority w:val="1"/>
    <w:pPr>
      <w:ind w:left="107"/>
    </w:pPr>
    <w:rPr>
      <w:rFonts w:ascii="宋体" w:hAnsi="宋体" w:eastAsia="宋体" w:cs="宋体"/>
    </w:rPr>
  </w:style>
  <w:style w:type="character" w:customStyle="1" w:styleId="36">
    <w:name w:val="批注文字 字符"/>
    <w:basedOn w:val="22"/>
    <w:link w:val="11"/>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9"/>
    <w:qFormat/>
    <w:uiPriority w:val="0"/>
    <w:rPr>
      <w:rFonts w:asciiTheme="minorHAnsi" w:hAnsiTheme="minorHAnsi" w:eastAsiaTheme="minorEastAsia" w:cstheme="minorBidi"/>
      <w:b/>
      <w:bCs/>
      <w:kern w:val="2"/>
      <w:sz w:val="21"/>
      <w:szCs w:val="24"/>
    </w:rPr>
  </w:style>
  <w:style w:type="character" w:customStyle="1" w:styleId="38">
    <w:name w:val="font01"/>
    <w:basedOn w:val="22"/>
    <w:qFormat/>
    <w:uiPriority w:val="0"/>
    <w:rPr>
      <w:rFonts w:hint="default" w:ascii="Arial" w:hAnsi="Arial" w:cs="Arial"/>
      <w:color w:val="000000"/>
      <w:sz w:val="20"/>
      <w:szCs w:val="20"/>
      <w:u w:val="none"/>
    </w:rPr>
  </w:style>
  <w:style w:type="character" w:customStyle="1" w:styleId="39">
    <w:name w:val="font21"/>
    <w:basedOn w:val="22"/>
    <w:qFormat/>
    <w:uiPriority w:val="0"/>
    <w:rPr>
      <w:rFonts w:hint="eastAsia" w:ascii="宋体" w:hAnsi="宋体" w:eastAsia="宋体" w:cs="宋体"/>
      <w:color w:val="000000"/>
      <w:sz w:val="20"/>
      <w:szCs w:val="20"/>
      <w:u w:val="none"/>
    </w:rPr>
  </w:style>
  <w:style w:type="character" w:customStyle="1" w:styleId="40">
    <w:name w:val="font31"/>
    <w:basedOn w:val="22"/>
    <w:qFormat/>
    <w:uiPriority w:val="0"/>
    <w:rPr>
      <w:rFonts w:ascii="Arial" w:hAnsi="Arial" w:cs="Arial"/>
      <w:color w:val="000000"/>
      <w:sz w:val="16"/>
      <w:szCs w:val="16"/>
      <w:u w:val="none"/>
    </w:rPr>
  </w:style>
  <w:style w:type="paragraph" w:styleId="41">
    <w:name w:val="List Paragraph"/>
    <w:basedOn w:val="1"/>
    <w:qFormat/>
    <w:uiPriority w:val="1"/>
    <w:pPr>
      <w:spacing w:before="160"/>
      <w:ind w:left="1617" w:hanging="601"/>
    </w:pPr>
    <w:rPr>
      <w:rFonts w:ascii="宋体" w:hAnsi="宋体" w:eastAsia="宋体" w:cs="宋体"/>
    </w:rPr>
  </w:style>
  <w:style w:type="paragraph" w:customStyle="1" w:styleId="42">
    <w:name w:val="标题4"/>
    <w:basedOn w:val="1"/>
    <w:qFormat/>
    <w:uiPriority w:val="0"/>
    <w:pPr>
      <w:jc w:val="left"/>
    </w:pPr>
    <w:rPr>
      <w:rFonts w:ascii="Calibri" w:hAnsi="Calibr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2513</Words>
  <Characters>2811</Characters>
  <Lines>605</Lines>
  <Paragraphs>689</Paragraphs>
  <TotalTime>6</TotalTime>
  <ScaleCrop>false</ScaleCrop>
  <LinksUpToDate>false</LinksUpToDate>
  <CharactersWithSpaces>2857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2025-06-13T00:21:00Z</dcterms:created>
  <dc:creator>Administrator</dc:creator>
  <cp:lastModifiedBy>guest</cp:lastModifiedBy>
  <cp:lastPrinted>2025-06-13T15:31:00Z</cp:lastPrinted>
  <dcterms:modified xsi:type="dcterms:W3CDTF">2026-03-19T18:28:39Z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eyJoZGlkIjoiN2YzNjBkOTgyNWQ1YTMxYzM3MzMwNWFiODNmOWIzYWMiLCJ1c2VySWQiOiI0Njc3ODg2MDMifQ==</vt:lpwstr>
  </property>
  <property fmtid="{D5CDD505-2E9C-101B-9397-08002B2CF9AE}" pid="4" name="ICV">
    <vt:lpwstr>8DB3A161FC9B499AB77061F33E22B3EC_12</vt:lpwstr>
  </property>
</Properties>
</file>