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both"/>
        <w:rPr>
          <w:rFonts w:hint="default" w:ascii="黑体" w:hAnsi="黑体" w:eastAsia="黑体" w:cs="宋体"/>
          <w:b w:val="0"/>
          <w:bCs w:val="0"/>
          <w:color w:val="000000"/>
          <w:sz w:val="32"/>
          <w:szCs w:val="32"/>
          <w:lang w:val="en-US" w:eastAsia="zh-CN"/>
        </w:rPr>
      </w:pPr>
      <w:r>
        <w:rPr>
          <w:rFonts w:hint="eastAsia" w:ascii="黑体" w:hAnsi="黑体" w:eastAsia="黑体" w:cs="宋体"/>
          <w:b w:val="0"/>
          <w:bCs w:val="0"/>
          <w:color w:val="000000"/>
          <w:sz w:val="32"/>
          <w:szCs w:val="32"/>
        </w:rPr>
        <w:t>附件</w:t>
      </w:r>
      <w:r>
        <w:rPr>
          <w:rFonts w:hint="eastAsia" w:ascii="黑体" w:hAnsi="黑体" w:eastAsia="黑体" w:cs="宋体"/>
          <w:b w:val="0"/>
          <w:bCs w:val="0"/>
          <w:color w:val="000000"/>
          <w:sz w:val="32"/>
          <w:szCs w:val="32"/>
          <w:lang w:val="en-US" w:eastAsia="zh-CN"/>
        </w:rPr>
        <w:t>48</w:t>
      </w:r>
    </w:p>
    <w:p>
      <w:pPr>
        <w:snapToGrid w:val="0"/>
        <w:spacing w:line="360" w:lineRule="auto"/>
        <w:jc w:val="center"/>
        <w:rPr>
          <w:rFonts w:hint="eastAsia" w:ascii="方正小标宋简体" w:hAnsi="仿宋" w:eastAsia="方正小标宋简体" w:cs="方正仿宋简体"/>
          <w:color w:val="000000"/>
          <w:sz w:val="32"/>
          <w:szCs w:val="32"/>
        </w:rPr>
      </w:pPr>
      <w:bookmarkStart w:id="2" w:name="_GoBack"/>
      <w:r>
        <w:rPr>
          <w:rFonts w:hint="eastAsia" w:ascii="方正小标宋简体" w:hAnsi="仿宋" w:eastAsia="方正小标宋简体" w:cs="方正仿宋简体"/>
          <w:sz w:val="32"/>
          <w:szCs w:val="32"/>
        </w:rPr>
        <w:t>陕西省</w:t>
      </w:r>
      <w:r>
        <w:rPr>
          <w:rFonts w:hint="eastAsia" w:ascii="方正小标宋简体" w:hAnsi="仿宋" w:eastAsia="方正小标宋简体" w:cs="方正仿宋简体"/>
          <w:color w:val="000000"/>
          <w:sz w:val="32"/>
          <w:szCs w:val="32"/>
        </w:rPr>
        <w:t>防火门产品质量监督抽查实施细则</w:t>
      </w:r>
    </w:p>
    <w:bookmarkEnd w:id="2"/>
    <w:p>
      <w:pPr>
        <w:snapToGrid w:val="0"/>
        <w:spacing w:line="440" w:lineRule="exact"/>
        <w:ind w:firstLine="359" w:firstLineChars="171"/>
        <w:rPr>
          <w:rFonts w:hint="eastAsia" w:ascii="宋体" w:hAnsi="宋体"/>
          <w:color w:val="000000"/>
          <w:szCs w:val="21"/>
        </w:rPr>
      </w:pPr>
    </w:p>
    <w:p>
      <w:pPr>
        <w:snapToGrid w:val="0"/>
        <w:spacing w:line="440" w:lineRule="exact"/>
        <w:rPr>
          <w:rFonts w:hint="eastAsia" w:ascii="黑体" w:hAnsi="宋体" w:eastAsia="黑体"/>
          <w:color w:val="000000"/>
          <w:szCs w:val="21"/>
        </w:rPr>
      </w:pPr>
      <w:r>
        <w:rPr>
          <w:rFonts w:hint="eastAsia" w:ascii="黑体" w:hAnsi="宋体" w:eastAsia="黑体"/>
          <w:color w:val="000000"/>
          <w:szCs w:val="21"/>
        </w:rPr>
        <w:t>1 抽样方法</w:t>
      </w:r>
    </w:p>
    <w:p>
      <w:pPr>
        <w:snapToGrid w:val="0"/>
        <w:spacing w:line="440" w:lineRule="exact"/>
        <w:ind w:firstLine="420" w:firstLineChars="200"/>
        <w:rPr>
          <w:rFonts w:hint="eastAsia" w:ascii="宋体" w:hAnsi="宋体"/>
          <w:color w:val="000000"/>
          <w:szCs w:val="21"/>
        </w:rPr>
      </w:pPr>
      <w:r>
        <w:rPr>
          <w:rFonts w:hint="eastAsia" w:ascii="宋体" w:hAnsi="宋体"/>
          <w:color w:val="000000"/>
          <w:szCs w:val="21"/>
        </w:rPr>
        <w:t>以随机抽样的方式在被抽样生产者的待销产品中抽取。</w:t>
      </w:r>
    </w:p>
    <w:p>
      <w:pPr>
        <w:snapToGrid w:val="0"/>
        <w:spacing w:line="440" w:lineRule="exact"/>
        <w:ind w:firstLine="420" w:firstLineChars="200"/>
        <w:rPr>
          <w:rFonts w:hint="eastAsia" w:ascii="宋体" w:hAnsi="宋体"/>
          <w:color w:val="000000"/>
          <w:szCs w:val="21"/>
        </w:rPr>
      </w:pPr>
      <w:bookmarkStart w:id="0" w:name="OLE_LINK1"/>
      <w:r>
        <w:rPr>
          <w:rFonts w:hint="eastAsia" w:ascii="宋体" w:hAnsi="宋体"/>
          <w:color w:val="000000"/>
          <w:szCs w:val="21"/>
        </w:rPr>
        <w:t>随机数使用随机数表方法产生。</w:t>
      </w:r>
    </w:p>
    <w:bookmarkEnd w:id="0"/>
    <w:p>
      <w:pPr>
        <w:snapToGrid w:val="0"/>
        <w:spacing w:line="440" w:lineRule="exact"/>
        <w:ind w:firstLine="420" w:firstLineChars="200"/>
        <w:rPr>
          <w:rFonts w:hint="eastAsia" w:ascii="宋体" w:hAnsi="宋体"/>
          <w:color w:val="000000"/>
          <w:szCs w:val="21"/>
        </w:rPr>
      </w:pPr>
      <w:r>
        <w:rPr>
          <w:rFonts w:hint="eastAsia" w:ascii="宋体" w:hAnsi="宋体"/>
          <w:color w:val="000000"/>
          <w:szCs w:val="21"/>
        </w:rPr>
        <w:t>每批次抽样数量2樘，其中1樘为检验样品，1樘为备用样品。</w:t>
      </w:r>
    </w:p>
    <w:p>
      <w:pPr>
        <w:snapToGrid w:val="0"/>
        <w:spacing w:line="440" w:lineRule="exact"/>
        <w:rPr>
          <w:rFonts w:hint="eastAsia" w:ascii="黑体" w:hAnsi="宋体" w:eastAsia="黑体"/>
          <w:color w:val="000000"/>
          <w:szCs w:val="21"/>
        </w:rPr>
      </w:pPr>
      <w:r>
        <w:rPr>
          <w:rFonts w:hint="eastAsia" w:ascii="黑体" w:hAnsi="宋体" w:eastAsia="黑体"/>
          <w:color w:val="000000"/>
          <w:szCs w:val="21"/>
        </w:rPr>
        <w:t>2 检验依据</w:t>
      </w:r>
    </w:p>
    <w:p>
      <w:pPr>
        <w:snapToGrid w:val="0"/>
        <w:spacing w:line="440" w:lineRule="exact"/>
        <w:jc w:val="center"/>
        <w:rPr>
          <w:rFonts w:hint="eastAsia" w:ascii="宋体" w:hAnsi="宋体"/>
          <w:color w:val="000000"/>
          <w:szCs w:val="21"/>
        </w:rPr>
      </w:pPr>
      <w:r>
        <w:rPr>
          <w:rFonts w:hint="eastAsia" w:ascii="宋体" w:hAnsi="宋体"/>
          <w:color w:val="000000"/>
          <w:szCs w:val="21"/>
        </w:rPr>
        <w:t>表1  检验项目</w:t>
      </w:r>
    </w:p>
    <w:tbl>
      <w:tblPr>
        <w:tblStyle w:val="8"/>
        <w:tblW w:w="9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693"/>
        <w:gridCol w:w="2835"/>
        <w:gridCol w:w="2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napToGrid w:val="0"/>
              <w:spacing w:line="440" w:lineRule="exact"/>
              <w:jc w:val="center"/>
              <w:rPr>
                <w:rFonts w:hint="eastAsia" w:ascii="宋体" w:hAnsi="宋体"/>
                <w:color w:val="000000"/>
                <w:szCs w:val="21"/>
              </w:rPr>
            </w:pPr>
            <w:r>
              <w:rPr>
                <w:rFonts w:hint="eastAsia" w:ascii="宋体" w:hAnsi="宋体"/>
                <w:color w:val="000000"/>
                <w:szCs w:val="21"/>
              </w:rPr>
              <w:t>序号</w:t>
            </w:r>
          </w:p>
        </w:tc>
        <w:tc>
          <w:tcPr>
            <w:tcW w:w="2693" w:type="dxa"/>
          </w:tcPr>
          <w:p>
            <w:pPr>
              <w:snapToGrid w:val="0"/>
              <w:spacing w:line="440" w:lineRule="exact"/>
              <w:jc w:val="center"/>
              <w:rPr>
                <w:rFonts w:hint="eastAsia" w:ascii="宋体" w:hAnsi="宋体"/>
                <w:color w:val="000000"/>
                <w:szCs w:val="21"/>
              </w:rPr>
            </w:pPr>
            <w:r>
              <w:rPr>
                <w:rFonts w:hint="eastAsia" w:ascii="宋体" w:hAnsi="宋体"/>
                <w:color w:val="000000"/>
                <w:szCs w:val="21"/>
              </w:rPr>
              <w:t>检验项目</w:t>
            </w:r>
          </w:p>
        </w:tc>
        <w:tc>
          <w:tcPr>
            <w:tcW w:w="2835" w:type="dxa"/>
          </w:tcPr>
          <w:p>
            <w:pPr>
              <w:snapToGrid w:val="0"/>
              <w:spacing w:line="440" w:lineRule="exact"/>
              <w:jc w:val="center"/>
              <w:rPr>
                <w:rFonts w:hint="eastAsia" w:ascii="宋体" w:hAnsi="宋体"/>
                <w:color w:val="000000"/>
                <w:szCs w:val="21"/>
              </w:rPr>
            </w:pPr>
            <w:r>
              <w:rPr>
                <w:rFonts w:hint="eastAsia" w:ascii="宋体" w:hAnsi="宋体"/>
                <w:color w:val="000000"/>
                <w:szCs w:val="21"/>
              </w:rPr>
              <w:t>检验依据</w:t>
            </w:r>
          </w:p>
        </w:tc>
        <w:tc>
          <w:tcPr>
            <w:tcW w:w="2828" w:type="dxa"/>
          </w:tcPr>
          <w:p>
            <w:pPr>
              <w:snapToGrid w:val="0"/>
              <w:spacing w:line="440" w:lineRule="exact"/>
              <w:jc w:val="center"/>
              <w:rPr>
                <w:rFonts w:hint="eastAsia" w:ascii="宋体" w:hAnsi="宋体"/>
                <w:color w:val="000000"/>
                <w:szCs w:val="21"/>
              </w:rPr>
            </w:pPr>
            <w:r>
              <w:rPr>
                <w:rFonts w:hint="eastAsia" w:ascii="宋体" w:hAnsi="宋体"/>
                <w:color w:val="000000"/>
                <w:szCs w:val="21"/>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pStyle w:val="19"/>
              <w:numPr>
                <w:ilvl w:val="0"/>
                <w:numId w:val="1"/>
              </w:numPr>
              <w:snapToGrid w:val="0"/>
              <w:spacing w:line="440" w:lineRule="exact"/>
              <w:ind w:firstLineChars="0"/>
              <w:jc w:val="center"/>
              <w:rPr>
                <w:rFonts w:hint="eastAsia" w:ascii="宋体" w:hAnsi="宋体"/>
                <w:color w:val="000000"/>
                <w:szCs w:val="21"/>
              </w:rPr>
            </w:pPr>
          </w:p>
        </w:tc>
        <w:tc>
          <w:tcPr>
            <w:tcW w:w="2693" w:type="dxa"/>
            <w:vAlign w:val="center"/>
          </w:tcPr>
          <w:p>
            <w:pPr>
              <w:snapToGrid w:val="0"/>
              <w:spacing w:line="440" w:lineRule="exact"/>
              <w:jc w:val="center"/>
              <w:rPr>
                <w:rFonts w:hint="eastAsia" w:ascii="宋体" w:hAnsi="宋体"/>
                <w:color w:val="000000"/>
                <w:szCs w:val="21"/>
              </w:rPr>
            </w:pPr>
            <w:r>
              <w:rPr>
                <w:rFonts w:hint="eastAsia"/>
              </w:rPr>
              <w:t>门扇质量</w:t>
            </w:r>
          </w:p>
        </w:tc>
        <w:tc>
          <w:tcPr>
            <w:tcW w:w="2835" w:type="dxa"/>
            <w:vAlign w:val="center"/>
          </w:tcPr>
          <w:p>
            <w:pPr>
              <w:snapToGrid w:val="0"/>
              <w:spacing w:line="440" w:lineRule="exact"/>
              <w:jc w:val="left"/>
              <w:rPr>
                <w:rFonts w:hint="eastAsia" w:ascii="宋体" w:hAnsi="宋体"/>
                <w:color w:val="000000"/>
                <w:szCs w:val="21"/>
              </w:rPr>
            </w:pPr>
            <w:r>
              <w:t>GB 12955-2008</w:t>
            </w:r>
          </w:p>
        </w:tc>
        <w:tc>
          <w:tcPr>
            <w:tcW w:w="2828" w:type="dxa"/>
            <w:vAlign w:val="center"/>
          </w:tcPr>
          <w:p>
            <w:pPr>
              <w:snapToGrid w:val="0"/>
              <w:spacing w:line="440" w:lineRule="exact"/>
              <w:jc w:val="left"/>
              <w:rPr>
                <w:rFonts w:hint="eastAsia" w:ascii="宋体" w:hAnsi="宋体"/>
                <w:color w:val="000000"/>
                <w:szCs w:val="21"/>
              </w:rPr>
            </w:pPr>
            <w:r>
              <w:t>GB 12955-2008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pStyle w:val="19"/>
              <w:numPr>
                <w:ilvl w:val="0"/>
                <w:numId w:val="1"/>
              </w:numPr>
              <w:snapToGrid w:val="0"/>
              <w:spacing w:line="440" w:lineRule="exact"/>
              <w:ind w:firstLineChars="0"/>
              <w:jc w:val="center"/>
              <w:rPr>
                <w:rFonts w:hint="eastAsia" w:ascii="宋体" w:hAnsi="宋体"/>
                <w:color w:val="000000"/>
                <w:szCs w:val="21"/>
              </w:rPr>
            </w:pPr>
          </w:p>
        </w:tc>
        <w:tc>
          <w:tcPr>
            <w:tcW w:w="2693" w:type="dxa"/>
            <w:vAlign w:val="center"/>
          </w:tcPr>
          <w:p>
            <w:pPr>
              <w:snapToGrid w:val="0"/>
              <w:spacing w:line="440" w:lineRule="exact"/>
              <w:jc w:val="center"/>
              <w:rPr>
                <w:rFonts w:hint="eastAsia" w:ascii="宋体" w:hAnsi="宋体"/>
                <w:color w:val="000000"/>
                <w:szCs w:val="21"/>
              </w:rPr>
            </w:pPr>
            <w:r>
              <w:rPr>
                <w:rFonts w:hint="eastAsia"/>
              </w:rPr>
              <w:t>灵活性</w:t>
            </w:r>
          </w:p>
        </w:tc>
        <w:tc>
          <w:tcPr>
            <w:tcW w:w="2835" w:type="dxa"/>
            <w:vAlign w:val="center"/>
          </w:tcPr>
          <w:p>
            <w:pPr>
              <w:snapToGrid w:val="0"/>
              <w:spacing w:line="440" w:lineRule="exact"/>
              <w:jc w:val="left"/>
              <w:rPr>
                <w:rFonts w:hint="eastAsia" w:ascii="宋体" w:hAnsi="宋体"/>
                <w:color w:val="000000"/>
                <w:szCs w:val="21"/>
              </w:rPr>
            </w:pPr>
            <w:r>
              <w:t>GB 12955-2008</w:t>
            </w:r>
          </w:p>
        </w:tc>
        <w:tc>
          <w:tcPr>
            <w:tcW w:w="2828" w:type="dxa"/>
            <w:vAlign w:val="center"/>
          </w:tcPr>
          <w:p>
            <w:pPr>
              <w:snapToGrid w:val="0"/>
              <w:spacing w:line="440" w:lineRule="exact"/>
              <w:jc w:val="left"/>
              <w:rPr>
                <w:rFonts w:hint="eastAsia" w:ascii="宋体" w:hAnsi="宋体"/>
                <w:color w:val="000000"/>
                <w:szCs w:val="21"/>
              </w:rPr>
            </w:pPr>
            <w:r>
              <w:t>GB 12955-2008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vAlign w:val="center"/>
          </w:tcPr>
          <w:p>
            <w:pPr>
              <w:pStyle w:val="19"/>
              <w:numPr>
                <w:ilvl w:val="0"/>
                <w:numId w:val="1"/>
              </w:numPr>
              <w:snapToGrid w:val="0"/>
              <w:spacing w:line="440" w:lineRule="exact"/>
              <w:ind w:firstLineChars="0"/>
              <w:jc w:val="center"/>
              <w:rPr>
                <w:rFonts w:hint="eastAsia" w:ascii="宋体" w:hAnsi="宋体"/>
                <w:color w:val="000000"/>
                <w:szCs w:val="21"/>
              </w:rPr>
            </w:pPr>
          </w:p>
        </w:tc>
        <w:tc>
          <w:tcPr>
            <w:tcW w:w="2693" w:type="dxa"/>
            <w:vAlign w:val="center"/>
          </w:tcPr>
          <w:p>
            <w:pPr>
              <w:snapToGrid w:val="0"/>
              <w:spacing w:line="440" w:lineRule="exact"/>
              <w:jc w:val="center"/>
              <w:rPr>
                <w:rFonts w:hint="eastAsia" w:ascii="宋体" w:hAnsi="宋体"/>
                <w:color w:val="000000"/>
                <w:szCs w:val="21"/>
              </w:rPr>
            </w:pPr>
            <w:r>
              <w:rPr>
                <w:rFonts w:hint="eastAsia"/>
              </w:rPr>
              <w:t>加工工艺和外观质量</w:t>
            </w:r>
          </w:p>
        </w:tc>
        <w:tc>
          <w:tcPr>
            <w:tcW w:w="2835" w:type="dxa"/>
            <w:vAlign w:val="center"/>
          </w:tcPr>
          <w:p>
            <w:pPr>
              <w:snapToGrid w:val="0"/>
              <w:spacing w:line="440" w:lineRule="exact"/>
              <w:jc w:val="left"/>
            </w:pPr>
            <w:r>
              <w:t xml:space="preserve">GB </w:t>
            </w:r>
            <w:r>
              <w:rPr>
                <w:rFonts w:hint="eastAsia"/>
              </w:rPr>
              <w:t>12955</w:t>
            </w:r>
            <w:r>
              <w:t>-20</w:t>
            </w:r>
            <w:r>
              <w:rPr>
                <w:rFonts w:hint="eastAsia"/>
              </w:rPr>
              <w:t>08</w:t>
            </w:r>
          </w:p>
          <w:p>
            <w:pPr>
              <w:snapToGrid w:val="0"/>
              <w:spacing w:line="440" w:lineRule="exact"/>
              <w:jc w:val="left"/>
              <w:rPr>
                <w:rFonts w:hint="eastAsia" w:ascii="宋体" w:hAnsi="宋体"/>
                <w:color w:val="000000"/>
                <w:szCs w:val="21"/>
              </w:rPr>
            </w:pPr>
            <w:r>
              <w:t xml:space="preserve">GB </w:t>
            </w:r>
            <w:r>
              <w:rPr>
                <w:rFonts w:hint="eastAsia"/>
              </w:rPr>
              <w:t>12955</w:t>
            </w:r>
            <w:r>
              <w:t>-20</w:t>
            </w:r>
            <w:r>
              <w:rPr>
                <w:rFonts w:hint="eastAsia"/>
              </w:rPr>
              <w:t>24</w:t>
            </w:r>
          </w:p>
        </w:tc>
        <w:tc>
          <w:tcPr>
            <w:tcW w:w="2828" w:type="dxa"/>
            <w:vAlign w:val="center"/>
          </w:tcPr>
          <w:p>
            <w:pPr>
              <w:snapToGrid w:val="0"/>
              <w:spacing w:line="440" w:lineRule="exact"/>
              <w:jc w:val="left"/>
            </w:pPr>
            <w:r>
              <w:t xml:space="preserve">GB </w:t>
            </w:r>
            <w:r>
              <w:rPr>
                <w:rFonts w:hint="eastAsia"/>
              </w:rPr>
              <w:t>12955</w:t>
            </w:r>
            <w:r>
              <w:t>-20</w:t>
            </w:r>
            <w:r>
              <w:rPr>
                <w:rFonts w:hint="eastAsia"/>
              </w:rPr>
              <w:t>08</w:t>
            </w:r>
          </w:p>
          <w:p>
            <w:pPr>
              <w:snapToGrid w:val="0"/>
              <w:spacing w:line="440" w:lineRule="exact"/>
              <w:jc w:val="left"/>
              <w:rPr>
                <w:rFonts w:hint="eastAsia" w:ascii="宋体" w:hAnsi="宋体"/>
                <w:color w:val="000000"/>
                <w:szCs w:val="21"/>
              </w:rPr>
            </w:pPr>
            <w:r>
              <w:t xml:space="preserve">GB </w:t>
            </w:r>
            <w:r>
              <w:rPr>
                <w:rFonts w:hint="eastAsia"/>
              </w:rPr>
              <w:t>12955</w:t>
            </w:r>
            <w:r>
              <w:t>-20</w:t>
            </w:r>
            <w:r>
              <w:rPr>
                <w:rFonts w:hint="eastAsia"/>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pStyle w:val="19"/>
              <w:numPr>
                <w:ilvl w:val="0"/>
                <w:numId w:val="1"/>
              </w:numPr>
              <w:snapToGrid w:val="0"/>
              <w:spacing w:line="440" w:lineRule="exact"/>
              <w:ind w:firstLineChars="0"/>
              <w:jc w:val="center"/>
              <w:rPr>
                <w:rFonts w:hint="eastAsia" w:ascii="宋体" w:hAnsi="宋体"/>
                <w:color w:val="000000"/>
                <w:szCs w:val="21"/>
              </w:rPr>
            </w:pPr>
          </w:p>
        </w:tc>
        <w:tc>
          <w:tcPr>
            <w:tcW w:w="2693" w:type="dxa"/>
            <w:vAlign w:val="center"/>
          </w:tcPr>
          <w:p>
            <w:pPr>
              <w:snapToGrid w:val="0"/>
              <w:spacing w:line="440" w:lineRule="exact"/>
              <w:jc w:val="center"/>
              <w:rPr>
                <w:rFonts w:hint="eastAsia" w:ascii="宋体" w:hAnsi="宋体"/>
                <w:color w:val="000000"/>
                <w:szCs w:val="21"/>
              </w:rPr>
            </w:pPr>
            <w:r>
              <w:rPr>
                <w:rFonts w:hint="eastAsia"/>
              </w:rPr>
              <w:t>尺寸公差</w:t>
            </w:r>
          </w:p>
        </w:tc>
        <w:tc>
          <w:tcPr>
            <w:tcW w:w="2835" w:type="dxa"/>
            <w:vAlign w:val="center"/>
          </w:tcPr>
          <w:p>
            <w:pPr>
              <w:snapToGrid w:val="0"/>
              <w:spacing w:line="440" w:lineRule="exact"/>
              <w:jc w:val="left"/>
            </w:pPr>
            <w:r>
              <w:t xml:space="preserve">GB </w:t>
            </w:r>
            <w:r>
              <w:rPr>
                <w:rFonts w:hint="eastAsia"/>
              </w:rPr>
              <w:t>12955</w:t>
            </w:r>
            <w:r>
              <w:t>-20</w:t>
            </w:r>
            <w:r>
              <w:rPr>
                <w:rFonts w:hint="eastAsia"/>
              </w:rPr>
              <w:t>08</w:t>
            </w:r>
          </w:p>
          <w:p>
            <w:pPr>
              <w:snapToGrid w:val="0"/>
              <w:spacing w:line="440" w:lineRule="exact"/>
              <w:jc w:val="left"/>
              <w:rPr>
                <w:rFonts w:hint="eastAsia" w:ascii="宋体" w:hAnsi="宋体"/>
                <w:color w:val="000000"/>
                <w:szCs w:val="21"/>
              </w:rPr>
            </w:pPr>
            <w:r>
              <w:t xml:space="preserve">GB </w:t>
            </w:r>
            <w:r>
              <w:rPr>
                <w:rFonts w:hint="eastAsia"/>
              </w:rPr>
              <w:t>12955</w:t>
            </w:r>
            <w:r>
              <w:t>-20</w:t>
            </w:r>
            <w:r>
              <w:rPr>
                <w:rFonts w:hint="eastAsia"/>
              </w:rPr>
              <w:t>24</w:t>
            </w:r>
          </w:p>
        </w:tc>
        <w:tc>
          <w:tcPr>
            <w:tcW w:w="2828" w:type="dxa"/>
            <w:vAlign w:val="center"/>
          </w:tcPr>
          <w:p>
            <w:pPr>
              <w:snapToGrid w:val="0"/>
              <w:spacing w:line="440" w:lineRule="exact"/>
              <w:jc w:val="left"/>
            </w:pPr>
            <w:r>
              <w:t xml:space="preserve">GB </w:t>
            </w:r>
            <w:r>
              <w:rPr>
                <w:rFonts w:hint="eastAsia"/>
              </w:rPr>
              <w:t>12955</w:t>
            </w:r>
            <w:r>
              <w:t>-20</w:t>
            </w:r>
            <w:r>
              <w:rPr>
                <w:rFonts w:hint="eastAsia"/>
              </w:rPr>
              <w:t>08</w:t>
            </w:r>
          </w:p>
          <w:p>
            <w:pPr>
              <w:snapToGrid w:val="0"/>
              <w:spacing w:line="440" w:lineRule="exact"/>
              <w:jc w:val="left"/>
              <w:rPr>
                <w:rFonts w:hint="eastAsia" w:ascii="宋体" w:hAnsi="宋体"/>
                <w:color w:val="000000"/>
                <w:szCs w:val="21"/>
              </w:rPr>
            </w:pPr>
            <w:r>
              <w:t xml:space="preserve">GB </w:t>
            </w:r>
            <w:r>
              <w:rPr>
                <w:rFonts w:hint="eastAsia"/>
              </w:rPr>
              <w:t>12955</w:t>
            </w:r>
            <w:r>
              <w:t>-20</w:t>
            </w:r>
            <w:r>
              <w:rPr>
                <w:rFonts w:hint="eastAsia"/>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pStyle w:val="19"/>
              <w:numPr>
                <w:ilvl w:val="0"/>
                <w:numId w:val="1"/>
              </w:numPr>
              <w:snapToGrid w:val="0"/>
              <w:spacing w:line="440" w:lineRule="exact"/>
              <w:ind w:firstLineChars="0"/>
              <w:jc w:val="center"/>
              <w:rPr>
                <w:rFonts w:hint="eastAsia" w:ascii="宋体" w:hAnsi="宋体"/>
                <w:color w:val="000000"/>
                <w:szCs w:val="21"/>
              </w:rPr>
            </w:pPr>
          </w:p>
        </w:tc>
        <w:tc>
          <w:tcPr>
            <w:tcW w:w="2693" w:type="dxa"/>
            <w:vAlign w:val="center"/>
          </w:tcPr>
          <w:p>
            <w:pPr>
              <w:snapToGrid w:val="0"/>
              <w:spacing w:line="440" w:lineRule="exact"/>
              <w:jc w:val="center"/>
              <w:rPr>
                <w:rFonts w:hint="eastAsia" w:ascii="宋体" w:hAnsi="宋体"/>
                <w:color w:val="000000"/>
                <w:szCs w:val="21"/>
              </w:rPr>
            </w:pPr>
            <w:r>
              <w:t>耐火性能</w:t>
            </w:r>
          </w:p>
        </w:tc>
        <w:tc>
          <w:tcPr>
            <w:tcW w:w="2835" w:type="dxa"/>
            <w:vAlign w:val="center"/>
          </w:tcPr>
          <w:p>
            <w:pPr>
              <w:snapToGrid w:val="0"/>
              <w:spacing w:line="440" w:lineRule="exact"/>
              <w:jc w:val="left"/>
            </w:pPr>
            <w:r>
              <w:t xml:space="preserve">GB </w:t>
            </w:r>
            <w:r>
              <w:rPr>
                <w:rFonts w:hint="eastAsia"/>
              </w:rPr>
              <w:t>12955</w:t>
            </w:r>
            <w:r>
              <w:t>-20</w:t>
            </w:r>
            <w:r>
              <w:rPr>
                <w:rFonts w:hint="eastAsia"/>
              </w:rPr>
              <w:t>08</w:t>
            </w:r>
          </w:p>
          <w:p>
            <w:pPr>
              <w:snapToGrid w:val="0"/>
              <w:spacing w:line="440" w:lineRule="exact"/>
              <w:jc w:val="left"/>
              <w:rPr>
                <w:rFonts w:hint="eastAsia" w:ascii="宋体" w:hAnsi="宋体"/>
                <w:color w:val="000000"/>
                <w:szCs w:val="21"/>
              </w:rPr>
            </w:pPr>
            <w:r>
              <w:t xml:space="preserve">GB </w:t>
            </w:r>
            <w:r>
              <w:rPr>
                <w:rFonts w:hint="eastAsia"/>
              </w:rPr>
              <w:t>12955</w:t>
            </w:r>
            <w:r>
              <w:t>-20</w:t>
            </w:r>
            <w:r>
              <w:rPr>
                <w:rFonts w:hint="eastAsia"/>
              </w:rPr>
              <w:t>24</w:t>
            </w:r>
          </w:p>
        </w:tc>
        <w:tc>
          <w:tcPr>
            <w:tcW w:w="2828" w:type="dxa"/>
            <w:vAlign w:val="center"/>
          </w:tcPr>
          <w:p>
            <w:pPr>
              <w:snapToGrid w:val="0"/>
              <w:spacing w:line="440" w:lineRule="exact"/>
              <w:jc w:val="left"/>
            </w:pPr>
            <w:r>
              <w:t xml:space="preserve">GB </w:t>
            </w:r>
            <w:r>
              <w:rPr>
                <w:rFonts w:hint="eastAsia"/>
              </w:rPr>
              <w:t>12955</w:t>
            </w:r>
            <w:r>
              <w:t>-20</w:t>
            </w:r>
            <w:r>
              <w:rPr>
                <w:rFonts w:hint="eastAsia"/>
              </w:rPr>
              <w:t>08</w:t>
            </w:r>
          </w:p>
          <w:p>
            <w:pPr>
              <w:snapToGrid w:val="0"/>
              <w:spacing w:line="440" w:lineRule="exact"/>
              <w:jc w:val="left"/>
            </w:pPr>
            <w:r>
              <w:t xml:space="preserve">GB </w:t>
            </w:r>
            <w:r>
              <w:rPr>
                <w:rFonts w:hint="eastAsia"/>
              </w:rPr>
              <w:t>12955</w:t>
            </w:r>
            <w:r>
              <w:t>-20</w:t>
            </w:r>
            <w:r>
              <w:rPr>
                <w:rFonts w:hint="eastAsia"/>
              </w:rPr>
              <w:t>24</w:t>
            </w:r>
          </w:p>
          <w:p>
            <w:pPr>
              <w:snapToGrid w:val="0"/>
              <w:spacing w:line="440" w:lineRule="exact"/>
              <w:jc w:val="left"/>
              <w:rPr>
                <w:rFonts w:hint="eastAsia" w:ascii="宋体" w:hAnsi="宋体"/>
                <w:color w:val="000000"/>
                <w:szCs w:val="21"/>
              </w:rPr>
            </w:pPr>
            <w:r>
              <w:rPr>
                <w:rFonts w:hint="eastAsia"/>
              </w:rPr>
              <w:t>GB/T 7633-2008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3" w:type="dxa"/>
            <w:gridSpan w:val="4"/>
          </w:tcPr>
          <w:p>
            <w:pPr>
              <w:snapToGrid w:val="0"/>
              <w:spacing w:line="440" w:lineRule="exact"/>
              <w:jc w:val="left"/>
            </w:pPr>
            <w:r>
              <w:rPr>
                <w:rFonts w:hint="eastAsia" w:ascii="Calibri" w:hAnsi="Calibri" w:eastAsia="宋体" w:cs="Calibri"/>
                <w:color w:val="000000"/>
                <w:szCs w:val="21"/>
                <w:lang w:eastAsia="zh-CN"/>
              </w:rPr>
              <w:t>注：</w:t>
            </w:r>
            <w:r>
              <w:rPr>
                <w:rFonts w:hint="default" w:ascii="Calibri" w:hAnsi="Calibri" w:eastAsia="宋体" w:cs="Calibri"/>
                <w:color w:val="000000"/>
                <w:szCs w:val="21"/>
                <w:lang w:eastAsia="zh-CN"/>
              </w:rPr>
              <w:t>根据抽查产品的生产日期决定使用标准的版本，202</w:t>
            </w:r>
            <w:r>
              <w:rPr>
                <w:rFonts w:hint="eastAsia" w:ascii="Calibri" w:hAnsi="Calibri" w:eastAsia="宋体" w:cs="Calibri"/>
                <w:color w:val="000000"/>
                <w:szCs w:val="21"/>
                <w:lang w:eastAsia="zh-CN"/>
              </w:rPr>
              <w:t>6</w:t>
            </w:r>
            <w:r>
              <w:rPr>
                <w:rFonts w:hint="default" w:ascii="Calibri" w:hAnsi="Calibri" w:eastAsia="宋体" w:cs="Calibri"/>
                <w:color w:val="000000"/>
                <w:szCs w:val="21"/>
                <w:lang w:eastAsia="zh-CN"/>
              </w:rPr>
              <w:t>年5月1日前生产的产品，按GB 1</w:t>
            </w:r>
            <w:r>
              <w:rPr>
                <w:rFonts w:hint="eastAsia" w:ascii="Calibri" w:hAnsi="Calibri" w:eastAsia="宋体" w:cs="Calibri"/>
                <w:color w:val="000000"/>
                <w:szCs w:val="21"/>
                <w:lang w:eastAsia="zh-CN"/>
              </w:rPr>
              <w:t>2955</w:t>
            </w:r>
            <w:r>
              <w:rPr>
                <w:rFonts w:hint="default" w:ascii="Calibri" w:hAnsi="Calibri" w:eastAsia="宋体" w:cs="Calibri"/>
                <w:color w:val="000000"/>
                <w:szCs w:val="21"/>
                <w:lang w:eastAsia="zh-CN"/>
              </w:rPr>
              <w:t>-20</w:t>
            </w:r>
            <w:r>
              <w:rPr>
                <w:rFonts w:hint="eastAsia" w:ascii="Calibri" w:hAnsi="Calibri" w:eastAsia="宋体" w:cs="Calibri"/>
                <w:color w:val="000000"/>
                <w:szCs w:val="21"/>
                <w:lang w:eastAsia="zh-CN"/>
              </w:rPr>
              <w:t>08</w:t>
            </w:r>
            <w:r>
              <w:rPr>
                <w:rFonts w:hint="default" w:ascii="Calibri" w:hAnsi="Calibri" w:eastAsia="宋体" w:cs="Calibri"/>
                <w:color w:val="000000"/>
                <w:szCs w:val="21"/>
                <w:lang w:eastAsia="zh-CN"/>
              </w:rPr>
              <w:t>；202</w:t>
            </w:r>
            <w:r>
              <w:rPr>
                <w:rFonts w:hint="eastAsia" w:ascii="Calibri" w:hAnsi="Calibri" w:eastAsia="宋体" w:cs="Calibri"/>
                <w:color w:val="000000"/>
                <w:szCs w:val="21"/>
                <w:lang w:eastAsia="zh-CN"/>
              </w:rPr>
              <w:t>6</w:t>
            </w:r>
            <w:r>
              <w:rPr>
                <w:rFonts w:hint="default" w:ascii="Calibri" w:hAnsi="Calibri" w:eastAsia="宋体" w:cs="Calibri"/>
                <w:color w:val="000000"/>
                <w:szCs w:val="21"/>
                <w:lang w:eastAsia="zh-CN"/>
              </w:rPr>
              <w:t>年5月1日及之后生产的产品，按GB 1</w:t>
            </w:r>
            <w:r>
              <w:rPr>
                <w:rFonts w:hint="eastAsia" w:ascii="Calibri" w:hAnsi="Calibri" w:eastAsia="宋体" w:cs="Calibri"/>
                <w:color w:val="000000"/>
                <w:szCs w:val="21"/>
                <w:lang w:eastAsia="zh-CN"/>
              </w:rPr>
              <w:t>2955</w:t>
            </w:r>
            <w:r>
              <w:rPr>
                <w:rFonts w:hint="default" w:ascii="Calibri" w:hAnsi="Calibri" w:eastAsia="宋体" w:cs="Calibri"/>
                <w:color w:val="000000"/>
                <w:szCs w:val="21"/>
                <w:lang w:eastAsia="zh-CN"/>
              </w:rPr>
              <w:t>-2024。</w:t>
            </w:r>
          </w:p>
        </w:tc>
      </w:tr>
    </w:tbl>
    <w:p>
      <w:pPr>
        <w:adjustRightInd w:val="0"/>
        <w:snapToGrid w:val="0"/>
        <w:spacing w:line="440" w:lineRule="exact"/>
        <w:ind w:firstLine="420" w:firstLineChars="200"/>
        <w:rPr>
          <w:rFonts w:hint="eastAsia" w:ascii="宋体" w:hAnsi="宋体"/>
          <w:color w:val="000000"/>
          <w:szCs w:val="21"/>
        </w:rPr>
      </w:pPr>
      <w:r>
        <w:rPr>
          <w:rFonts w:hint="eastAsia"/>
          <w:color w:val="000000"/>
          <w:szCs w:val="21"/>
        </w:rPr>
        <w:t>执行企业标准、团体标准、地方标准的产品，检验项目参照上述内容执行。</w:t>
      </w:r>
    </w:p>
    <w:p>
      <w:pPr>
        <w:spacing w:line="360" w:lineRule="auto"/>
        <w:rPr>
          <w:rFonts w:hint="eastAsia" w:ascii="黑体" w:hAnsi="黑体" w:eastAsia="黑体"/>
          <w:color w:val="000000"/>
          <w:szCs w:val="21"/>
        </w:rPr>
      </w:pPr>
      <w:r>
        <w:rPr>
          <w:rFonts w:hint="eastAsia" w:ascii="黑体" w:hAnsi="黑体" w:eastAsia="黑体"/>
          <w:color w:val="000000"/>
          <w:szCs w:val="21"/>
        </w:rPr>
        <w:t>3 判定规则</w:t>
      </w:r>
    </w:p>
    <w:p>
      <w:pPr>
        <w:snapToGrid w:val="0"/>
        <w:spacing w:line="440" w:lineRule="exact"/>
        <w:rPr>
          <w:rFonts w:hint="eastAsia" w:ascii="宋体" w:hAnsi="宋体"/>
          <w:color w:val="000000"/>
          <w:szCs w:val="21"/>
        </w:rPr>
      </w:pPr>
      <w:r>
        <w:rPr>
          <w:rFonts w:hint="eastAsia" w:eastAsia="宋体"/>
        </w:rPr>
        <w:t>3.1</w:t>
      </w:r>
      <w:r>
        <w:rPr>
          <w:rFonts w:hint="eastAsia" w:ascii="宋体" w:hAnsi="宋体"/>
          <w:color w:val="000000"/>
          <w:szCs w:val="21"/>
        </w:rPr>
        <w:t>依据标准</w:t>
      </w:r>
    </w:p>
    <w:p>
      <w:pPr>
        <w:snapToGrid w:val="0"/>
        <w:spacing w:line="440" w:lineRule="exact"/>
        <w:ind w:firstLine="420" w:firstLineChars="200"/>
        <w:rPr>
          <w:rFonts w:hint="eastAsia" w:ascii="宋体" w:hAnsi="宋体"/>
          <w:color w:val="000000"/>
          <w:szCs w:val="21"/>
        </w:rPr>
      </w:pPr>
      <w:r>
        <w:rPr>
          <w:rFonts w:eastAsia="宋体"/>
        </w:rPr>
        <w:t xml:space="preserve">GB </w:t>
      </w:r>
      <w:r>
        <w:rPr>
          <w:rFonts w:hint="eastAsia" w:eastAsia="宋体"/>
        </w:rPr>
        <w:t>12955</w:t>
      </w:r>
      <w:r>
        <w:rPr>
          <w:rFonts w:eastAsia="宋体"/>
        </w:rPr>
        <w:t>-200</w:t>
      </w:r>
      <w:r>
        <w:rPr>
          <w:rFonts w:hint="eastAsia" w:eastAsia="宋体"/>
        </w:rPr>
        <w:t xml:space="preserve">8 </w:t>
      </w:r>
      <w:r>
        <w:rPr>
          <w:rFonts w:hint="eastAsia" w:ascii="宋体" w:hAnsi="宋体"/>
          <w:color w:val="000000"/>
          <w:szCs w:val="21"/>
        </w:rPr>
        <w:t>《防火门》</w:t>
      </w:r>
    </w:p>
    <w:p>
      <w:pPr>
        <w:snapToGrid w:val="0"/>
        <w:spacing w:line="440" w:lineRule="exact"/>
        <w:ind w:firstLine="420" w:firstLineChars="200"/>
        <w:rPr>
          <w:rFonts w:hint="eastAsia" w:ascii="宋体" w:hAnsi="宋体"/>
          <w:color w:val="000000"/>
          <w:szCs w:val="21"/>
        </w:rPr>
      </w:pPr>
      <w:r>
        <w:rPr>
          <w:rFonts w:eastAsia="宋体"/>
        </w:rPr>
        <w:t xml:space="preserve">GB </w:t>
      </w:r>
      <w:r>
        <w:rPr>
          <w:rFonts w:hint="eastAsia" w:eastAsia="宋体"/>
        </w:rPr>
        <w:t>12955</w:t>
      </w:r>
      <w:r>
        <w:rPr>
          <w:rFonts w:eastAsia="宋体"/>
        </w:rPr>
        <w:t>-20</w:t>
      </w:r>
      <w:r>
        <w:rPr>
          <w:rFonts w:hint="eastAsia" w:eastAsia="宋体"/>
        </w:rPr>
        <w:t xml:space="preserve">24 </w:t>
      </w:r>
      <w:r>
        <w:rPr>
          <w:rFonts w:hint="eastAsia" w:ascii="宋体" w:hAnsi="宋体"/>
          <w:color w:val="000000"/>
          <w:szCs w:val="21"/>
        </w:rPr>
        <w:t>《防火门》</w:t>
      </w:r>
    </w:p>
    <w:p>
      <w:pPr>
        <w:snapToGrid w:val="0"/>
        <w:spacing w:line="440" w:lineRule="exact"/>
        <w:ind w:firstLine="359" w:firstLineChars="171"/>
        <w:rPr>
          <w:rFonts w:hint="eastAsia" w:ascii="宋体" w:hAnsi="宋体"/>
          <w:color w:val="000000"/>
          <w:szCs w:val="21"/>
        </w:rPr>
      </w:pPr>
      <w:r>
        <w:rPr>
          <w:rFonts w:hint="eastAsia" w:ascii="宋体" w:hAnsi="宋体"/>
          <w:color w:val="000000"/>
          <w:szCs w:val="21"/>
        </w:rPr>
        <w:t>现行有效的企业标准、团体标准、地方标准及产品明示质量要求</w:t>
      </w:r>
    </w:p>
    <w:p>
      <w:pPr>
        <w:snapToGrid w:val="0"/>
        <w:spacing w:line="440" w:lineRule="exact"/>
        <w:rPr>
          <w:rFonts w:hint="eastAsia" w:ascii="宋体" w:hAnsi="宋体"/>
          <w:color w:val="000000"/>
          <w:szCs w:val="21"/>
        </w:rPr>
      </w:pPr>
      <w:r>
        <w:rPr>
          <w:rFonts w:hint="eastAsia" w:eastAsia="宋体"/>
        </w:rPr>
        <w:t>3.2</w:t>
      </w:r>
      <w:r>
        <w:rPr>
          <w:rFonts w:hint="eastAsia" w:ascii="宋体" w:hAnsi="宋体"/>
          <w:color w:val="000000"/>
          <w:szCs w:val="21"/>
        </w:rPr>
        <w:t>判定原则</w:t>
      </w:r>
    </w:p>
    <w:p>
      <w:pPr>
        <w:snapToGrid w:val="0"/>
        <w:spacing w:line="440" w:lineRule="exact"/>
        <w:ind w:firstLine="420" w:firstLineChars="200"/>
        <w:rPr>
          <w:rFonts w:hint="eastAsia" w:ascii="宋体" w:hAnsi="宋体"/>
          <w:color w:val="000000"/>
          <w:szCs w:val="21"/>
        </w:rPr>
      </w:pPr>
      <w:bookmarkStart w:id="1" w:name="OLE_LINK57"/>
      <w:r>
        <w:rPr>
          <w:rFonts w:hint="eastAsia" w:ascii="宋体" w:hAnsi="宋体"/>
          <w:color w:val="000000"/>
          <w:szCs w:val="21"/>
        </w:rPr>
        <w:t>经检验，检验项目全部合格，判定为被抽查产品所检项目未发现不合格；检验项目中任一项或一项以上不合格，判定为被抽查产品不合格。</w:t>
      </w:r>
    </w:p>
    <w:p>
      <w:pPr>
        <w:snapToGrid w:val="0"/>
        <w:spacing w:line="440" w:lineRule="exact"/>
        <w:ind w:firstLine="417" w:firstLineChars="199"/>
        <w:rPr>
          <w:rFonts w:hint="eastAsia" w:ascii="宋体" w:hAnsi="宋体"/>
          <w:color w:val="000000"/>
          <w:szCs w:val="21"/>
        </w:rPr>
      </w:pPr>
      <w:r>
        <w:rPr>
          <w:rFonts w:hint="eastAsia" w:ascii="宋体" w:hAnsi="宋体"/>
          <w:color w:val="000000"/>
          <w:szCs w:val="21"/>
        </w:rPr>
        <w:t>若被检产品明示的质量要求高于本细则中检验项目依据的标准要求时，应按被检产品明示的质量要求判定。</w:t>
      </w:r>
    </w:p>
    <w:p>
      <w:pPr>
        <w:snapToGrid w:val="0"/>
        <w:spacing w:line="440" w:lineRule="exact"/>
        <w:ind w:firstLine="417" w:firstLineChars="199"/>
        <w:rPr>
          <w:rFonts w:hint="eastAsia" w:ascii="宋体" w:hAnsi="宋体"/>
          <w:color w:val="000000"/>
          <w:szCs w:val="21"/>
        </w:rPr>
      </w:pPr>
      <w:r>
        <w:rPr>
          <w:rFonts w:hint="eastAsia" w:ascii="宋体" w:hAnsi="宋体"/>
          <w:color w:val="000000"/>
          <w:szCs w:val="21"/>
        </w:rPr>
        <w:t>若被检产品明示的质量要求低于本细则中检验项目依据的强制性标准要求时，应按照强制性标准要求判定。</w:t>
      </w:r>
    </w:p>
    <w:p>
      <w:pPr>
        <w:snapToGrid w:val="0"/>
        <w:spacing w:line="440" w:lineRule="exact"/>
        <w:ind w:firstLine="417" w:firstLineChars="199"/>
        <w:rPr>
          <w:rFonts w:hint="eastAsia" w:ascii="宋体" w:hAnsi="宋体"/>
          <w:color w:val="000000"/>
          <w:szCs w:val="21"/>
        </w:rPr>
      </w:pPr>
      <w:r>
        <w:rPr>
          <w:rFonts w:hint="eastAsia" w:ascii="宋体" w:hAnsi="宋体"/>
          <w:color w:val="000000"/>
          <w:szCs w:val="21"/>
        </w:rPr>
        <w:t>若被检产品明示的质量要求低于或包含本细则中检验项目依据的推荐性标准要求时，应以被检产品明示的质量要求判定。</w:t>
      </w:r>
    </w:p>
    <w:p>
      <w:pPr>
        <w:snapToGrid w:val="0"/>
        <w:spacing w:line="440" w:lineRule="exact"/>
        <w:ind w:firstLine="417" w:firstLineChars="199"/>
        <w:rPr>
          <w:rFonts w:hint="eastAsia" w:ascii="宋体" w:hAnsi="宋体"/>
          <w:color w:val="000000"/>
          <w:szCs w:val="21"/>
        </w:rPr>
      </w:pPr>
      <w:r>
        <w:rPr>
          <w:rFonts w:hint="eastAsia" w:ascii="宋体" w:hAnsi="宋体"/>
          <w:color w:val="000000"/>
          <w:szCs w:val="21"/>
        </w:rPr>
        <w:t>若被检产品明示的质量要求缺少本细则中检验项目依据的强制性标准要求时，应按照强制性标准要求判定。</w:t>
      </w:r>
    </w:p>
    <w:p>
      <w:pPr>
        <w:snapToGrid w:val="0"/>
        <w:spacing w:line="440" w:lineRule="exact"/>
        <w:ind w:firstLine="417" w:firstLineChars="199"/>
        <w:rPr>
          <w:rFonts w:hint="eastAsia" w:ascii="宋体" w:hAnsi="宋体"/>
          <w:color w:val="000000"/>
          <w:szCs w:val="21"/>
        </w:rPr>
      </w:pPr>
      <w:r>
        <w:rPr>
          <w:rFonts w:hint="eastAsia" w:ascii="宋体" w:hAnsi="宋体"/>
          <w:color w:val="000000"/>
          <w:szCs w:val="21"/>
        </w:rPr>
        <w:t>若被检产品明示的质量要求缺少本细则中检验项目依据的推荐性标准要求时，该项目不参与判定。</w:t>
      </w:r>
    </w:p>
    <w:bookmarkEnd w:id="1"/>
    <w:p>
      <w:pPr>
        <w:snapToGrid w:val="0"/>
        <w:spacing w:line="440" w:lineRule="exact"/>
        <w:rPr>
          <w:rFonts w:hint="eastAsia" w:ascii="宋体" w:hAnsi="宋体"/>
          <w:color w:val="FF0000"/>
          <w:szCs w:val="21"/>
        </w:rPr>
      </w:pPr>
    </w:p>
    <w:sectPr>
      <w:headerReference r:id="rId3" w:type="default"/>
      <w:footerReference r:id="rId4" w:type="default"/>
      <w:footerReference r:id="rId5" w:type="even"/>
      <w:pgSz w:w="11906" w:h="16838"/>
      <w:pgMar w:top="1985" w:right="1361" w:bottom="1361"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简体">
    <w:altName w:val="方正仿宋_GBK"/>
    <w:panose1 w:val="00000000000000000000"/>
    <w:charset w:val="86"/>
    <w:family w:val="auto"/>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国标宋体">
    <w:panose1 w:val="02000500000000000000"/>
    <w:charset w:val="86"/>
    <w:family w:val="auto"/>
    <w:pitch w:val="default"/>
    <w:sig w:usb0="00000001" w:usb1="28000000" w:usb2="00000000" w:usb3="00000000" w:csb0="00060007" w:csb1="00000000"/>
  </w:font>
  <w:font w:name="等线">
    <w:altName w:val="国标宋体-超大字符集扩"/>
    <w:panose1 w:val="00000000000000000000"/>
    <w:charset w:val="00"/>
    <w:family w:val="auto"/>
    <w:pitch w:val="default"/>
    <w:sig w:usb0="00000000" w:usb1="00000000" w:usb2="00000000" w:usb3="00000000" w:csb0="00000000" w:csb1="00000000"/>
  </w:font>
  <w:font w:name="国标宋体-超大字符集扩">
    <w:panose1 w:val="000005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国标宋体-超大字符集">
    <w:panose1 w:val="03000509000000000000"/>
    <w:charset w:val="86"/>
    <w:family w:val="auto"/>
    <w:pitch w:val="default"/>
    <w:sig w:usb0="00000001" w:usb1="08000000" w:usb2="00000000" w:usb3="00000000" w:csb0="00040001" w:csb1="00000000"/>
  </w:font>
  <w:font w:name="文泉驿等宽微米黑">
    <w:panose1 w:val="020B0606030804020204"/>
    <w:charset w:val="86"/>
    <w:family w:val="auto"/>
    <w:pitch w:val="default"/>
    <w:sig w:usb0="E10002EF" w:usb1="6BDFFCFB" w:usb2="00800036" w:usb3="00000000" w:csb0="603E019F" w:csb1="DFD70000"/>
  </w:font>
  <w:font w:name="国标小标宋">
    <w:panose1 w:val="02000500000000000000"/>
    <w:charset w:val="86"/>
    <w:family w:val="auto"/>
    <w:pitch w:val="default"/>
    <w:sig w:usb0="00000001" w:usb1="08000000" w:usb2="00000000" w:usb3="00000000" w:csb0="00060007"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lang w:val="zh-CN"/>
      </w:rPr>
      <w:fldChar w:fldCharType="begin"/>
    </w:r>
    <w:r>
      <w:rPr>
        <w:lang w:val="zh-CN"/>
      </w:rPr>
      <w:instrText xml:space="preserve"> PAGE   \* MERGEFORMAT </w:instrText>
    </w:r>
    <w:r>
      <w:rPr>
        <w:lang w:val="zh-CN"/>
      </w:rPr>
      <w:fldChar w:fldCharType="separate"/>
    </w:r>
    <w:r>
      <w:t>1</w:t>
    </w:r>
    <w:r>
      <w:rPr>
        <w:lang w:val="zh-CN"/>
      </w:rPr>
      <w:fldChar w:fldCharType="end"/>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fldChar w:fldCharType="begin"/>
    </w:r>
    <w:r>
      <w:rPr>
        <w:rStyle w:val="10"/>
      </w:rPr>
      <w:instrText xml:space="preserve">PAGE  </w:instrText>
    </w:r>
    <w:r>
      <w:fldChar w:fldCharType="separate"/>
    </w:r>
    <w:r>
      <w:rPr>
        <w:rStyle w:val="10"/>
      </w:rPr>
      <w:t>2</w:t>
    </w:r>
    <w:r>
      <w:fldChar w:fldCharType="end"/>
    </w:r>
  </w:p>
  <w:p>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8C05AA"/>
    <w:multiLevelType w:val="multilevel"/>
    <w:tmpl w:val="7B8C05AA"/>
    <w:lvl w:ilvl="0" w:tentative="0">
      <w:start w:val="1"/>
      <w:numFmt w:val="decimal"/>
      <w:suff w:val="nothing"/>
      <w:lvlText w:val="%1"/>
      <w:lvlJc w:val="center"/>
      <w:pPr>
        <w:ind w:left="0" w:firstLine="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51A44"/>
    <w:rsid w:val="00081CBD"/>
    <w:rsid w:val="000976DE"/>
    <w:rsid w:val="00123D1C"/>
    <w:rsid w:val="00166132"/>
    <w:rsid w:val="00172A27"/>
    <w:rsid w:val="001809DD"/>
    <w:rsid w:val="00203406"/>
    <w:rsid w:val="00232530"/>
    <w:rsid w:val="00253624"/>
    <w:rsid w:val="00271609"/>
    <w:rsid w:val="00283B73"/>
    <w:rsid w:val="002D7F8A"/>
    <w:rsid w:val="002E0D1D"/>
    <w:rsid w:val="003203A3"/>
    <w:rsid w:val="00334A74"/>
    <w:rsid w:val="00353819"/>
    <w:rsid w:val="00360DEC"/>
    <w:rsid w:val="00365CBE"/>
    <w:rsid w:val="00367CC9"/>
    <w:rsid w:val="003A7D30"/>
    <w:rsid w:val="003C388C"/>
    <w:rsid w:val="003D09A1"/>
    <w:rsid w:val="003E61BF"/>
    <w:rsid w:val="00400119"/>
    <w:rsid w:val="004104AC"/>
    <w:rsid w:val="00445E86"/>
    <w:rsid w:val="00447AD2"/>
    <w:rsid w:val="0045434D"/>
    <w:rsid w:val="00464005"/>
    <w:rsid w:val="00474E04"/>
    <w:rsid w:val="0047687D"/>
    <w:rsid w:val="00481A28"/>
    <w:rsid w:val="004A0674"/>
    <w:rsid w:val="004D0C5A"/>
    <w:rsid w:val="004D0CC1"/>
    <w:rsid w:val="004D184C"/>
    <w:rsid w:val="004E1396"/>
    <w:rsid w:val="004E6C21"/>
    <w:rsid w:val="00520A7B"/>
    <w:rsid w:val="0052431E"/>
    <w:rsid w:val="00531908"/>
    <w:rsid w:val="00563EBC"/>
    <w:rsid w:val="005D732C"/>
    <w:rsid w:val="006467D3"/>
    <w:rsid w:val="00677028"/>
    <w:rsid w:val="006E1171"/>
    <w:rsid w:val="006F0971"/>
    <w:rsid w:val="0072334C"/>
    <w:rsid w:val="00726C9C"/>
    <w:rsid w:val="00760C30"/>
    <w:rsid w:val="007E02FB"/>
    <w:rsid w:val="007E3AE9"/>
    <w:rsid w:val="0080725E"/>
    <w:rsid w:val="00895BEA"/>
    <w:rsid w:val="008A0B20"/>
    <w:rsid w:val="008A3497"/>
    <w:rsid w:val="008E0A40"/>
    <w:rsid w:val="00917A54"/>
    <w:rsid w:val="009302B8"/>
    <w:rsid w:val="0094491E"/>
    <w:rsid w:val="00976E30"/>
    <w:rsid w:val="009C14C4"/>
    <w:rsid w:val="009C31B6"/>
    <w:rsid w:val="00A039CE"/>
    <w:rsid w:val="00A23D98"/>
    <w:rsid w:val="00A43553"/>
    <w:rsid w:val="00AC5391"/>
    <w:rsid w:val="00AD0F35"/>
    <w:rsid w:val="00AF5BA4"/>
    <w:rsid w:val="00B426C0"/>
    <w:rsid w:val="00B52AFE"/>
    <w:rsid w:val="00B65F23"/>
    <w:rsid w:val="00BF2B8C"/>
    <w:rsid w:val="00C26074"/>
    <w:rsid w:val="00C83B0A"/>
    <w:rsid w:val="00CD5F26"/>
    <w:rsid w:val="00CE1E0C"/>
    <w:rsid w:val="00CE277E"/>
    <w:rsid w:val="00D56867"/>
    <w:rsid w:val="00D84490"/>
    <w:rsid w:val="00E02A7F"/>
    <w:rsid w:val="00E07880"/>
    <w:rsid w:val="00E228EE"/>
    <w:rsid w:val="00E57C9B"/>
    <w:rsid w:val="00E82621"/>
    <w:rsid w:val="00E937D8"/>
    <w:rsid w:val="00EE5933"/>
    <w:rsid w:val="00F423E8"/>
    <w:rsid w:val="00F75B08"/>
    <w:rsid w:val="00F77C9A"/>
    <w:rsid w:val="00F8534F"/>
    <w:rsid w:val="00FB576C"/>
    <w:rsid w:val="00FD2AA6"/>
    <w:rsid w:val="00FE7E8A"/>
    <w:rsid w:val="0F190E46"/>
    <w:rsid w:val="10794722"/>
    <w:rsid w:val="379445DF"/>
    <w:rsid w:val="43E74B61"/>
    <w:rsid w:val="476D59BD"/>
    <w:rsid w:val="4FC76963"/>
    <w:rsid w:val="683B2128"/>
    <w:rsid w:val="69A204B6"/>
    <w:rsid w:val="7F3A35C9"/>
    <w:rsid w:val="D7F34E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szCs w:val="21"/>
    </w:rPr>
  </w:style>
  <w:style w:type="paragraph" w:styleId="3">
    <w:name w:val="annotation text"/>
    <w:basedOn w:val="1"/>
    <w:link w:val="15"/>
    <w:unhideWhenUsed/>
    <w:qFormat/>
    <w:uiPriority w:val="99"/>
    <w:pPr>
      <w:jc w:val="left"/>
    </w:pPr>
  </w:style>
  <w:style w:type="paragraph" w:styleId="4">
    <w:name w:val="Balloon Text"/>
    <w:basedOn w:val="1"/>
    <w:link w:val="14"/>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3"/>
    <w:unhideWhenUsed/>
    <w:qFormat/>
    <w:uiPriority w:val="99"/>
    <w:rPr>
      <w:b/>
      <w:bCs/>
    </w:rPr>
  </w:style>
  <w:style w:type="character" w:styleId="10">
    <w:name w:val="page number"/>
    <w:basedOn w:val="9"/>
    <w:qFormat/>
    <w:uiPriority w:val="0"/>
  </w:style>
  <w:style w:type="character" w:styleId="11">
    <w:name w:val="annotation reference"/>
    <w:unhideWhenUsed/>
    <w:qFormat/>
    <w:uiPriority w:val="99"/>
    <w:rPr>
      <w:sz w:val="21"/>
      <w:szCs w:val="21"/>
    </w:rPr>
  </w:style>
  <w:style w:type="character" w:customStyle="1" w:styleId="12">
    <w:name w:val="页脚 字符"/>
    <w:link w:val="5"/>
    <w:qFormat/>
    <w:uiPriority w:val="99"/>
    <w:rPr>
      <w:kern w:val="2"/>
      <w:sz w:val="18"/>
      <w:szCs w:val="18"/>
    </w:rPr>
  </w:style>
  <w:style w:type="character" w:customStyle="1" w:styleId="13">
    <w:name w:val="批注主题 字符"/>
    <w:link w:val="7"/>
    <w:semiHidden/>
    <w:qFormat/>
    <w:uiPriority w:val="99"/>
    <w:rPr>
      <w:b/>
      <w:bCs/>
      <w:kern w:val="2"/>
      <w:sz w:val="21"/>
      <w:szCs w:val="24"/>
    </w:rPr>
  </w:style>
  <w:style w:type="character" w:customStyle="1" w:styleId="14">
    <w:name w:val="批注框文本 字符"/>
    <w:link w:val="4"/>
    <w:semiHidden/>
    <w:qFormat/>
    <w:uiPriority w:val="99"/>
    <w:rPr>
      <w:kern w:val="2"/>
      <w:sz w:val="18"/>
      <w:szCs w:val="18"/>
    </w:rPr>
  </w:style>
  <w:style w:type="character" w:customStyle="1" w:styleId="15">
    <w:name w:val="批注文字 字符"/>
    <w:link w:val="3"/>
    <w:semiHidden/>
    <w:qFormat/>
    <w:uiPriority w:val="99"/>
    <w:rPr>
      <w:kern w:val="2"/>
      <w:sz w:val="21"/>
      <w:szCs w:val="24"/>
    </w:rPr>
  </w:style>
  <w:style w:type="character" w:customStyle="1" w:styleId="16">
    <w:name w:val="页眉 字符"/>
    <w:link w:val="6"/>
    <w:semiHidden/>
    <w:qFormat/>
    <w:uiPriority w:val="99"/>
    <w:rPr>
      <w:kern w:val="2"/>
      <w:sz w:val="18"/>
      <w:szCs w:val="18"/>
    </w:rPr>
  </w:style>
  <w:style w:type="paragraph" w:customStyle="1" w:styleId="17">
    <w:name w:val="列出段落1"/>
    <w:basedOn w:val="1"/>
    <w:qFormat/>
    <w:uiPriority w:val="34"/>
    <w:pPr>
      <w:ind w:firstLine="420" w:firstLineChars="200"/>
    </w:pPr>
    <w:rPr>
      <w:rFonts w:ascii="Calibri" w:hAnsi="Calibri"/>
      <w:szCs w:val="22"/>
    </w:rPr>
  </w:style>
  <w:style w:type="paragraph" w:customStyle="1" w:styleId="18">
    <w:name w:val="修订1"/>
    <w:hidden/>
    <w:unhideWhenUsed/>
    <w:qFormat/>
    <w:uiPriority w:val="99"/>
    <w:rPr>
      <w:rFonts w:ascii="Times New Roman" w:hAnsi="Times New Roman" w:eastAsia="宋体" w:cs="Times New Roman"/>
      <w:kern w:val="2"/>
      <w:sz w:val="21"/>
      <w:szCs w:val="24"/>
      <w:lang w:val="en-US" w:eastAsia="zh-CN" w:bidi="ar-SA"/>
    </w:rPr>
  </w:style>
  <w:style w:type="paragraph" w:styleId="1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Legend (Beijing) Limited</Company>
  <Pages>2</Pages>
  <Words>624</Words>
  <Characters>848</Characters>
  <Lines>6</Lines>
  <Paragraphs>1</Paragraphs>
  <TotalTime>1</TotalTime>
  <ScaleCrop>false</ScaleCrop>
  <LinksUpToDate>false</LinksUpToDate>
  <CharactersWithSpaces>876</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2025-03-27T11:13:00Z</dcterms:created>
  <dc:creator>Legend User</dc:creator>
  <cp:lastModifiedBy>guest</cp:lastModifiedBy>
  <cp:lastPrinted>2019-12-05T15:53:00Z</cp:lastPrinted>
  <dcterms:modified xsi:type="dcterms:W3CDTF">2026-06-10T10:44:28Z</dcterms:modified>
  <dc:title>××产品质量监督抽查实施细则</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KSOTemplateDocerSaveRecord">
    <vt:lpwstr>eyJoZGlkIjoiY2ZlMWVhMWEwMDZjNjFjYzE1ZDI2Njk4Njk3ODQzOGUiLCJ1c2VySWQiOiI4NjA2MjQyODIifQ==</vt:lpwstr>
  </property>
  <property fmtid="{D5CDD505-2E9C-101B-9397-08002B2CF9AE}" pid="4" name="ICV">
    <vt:lpwstr>920E0507613C4461BC90FED417F42823_12</vt:lpwstr>
  </property>
</Properties>
</file>