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left"/>
        <w:rPr>
          <w:rFonts w:hint="eastAsia" w:eastAsia="方正小标宋简体"/>
          <w:color w:val="000000"/>
          <w:sz w:val="32"/>
          <w:szCs w:val="32"/>
          <w:lang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pPr>
        <w:adjustRightInd w:val="0"/>
        <w:snapToGrid w:val="0"/>
        <w:spacing w:line="594" w:lineRule="exact"/>
        <w:jc w:val="center"/>
        <w:rPr>
          <w:rFonts w:eastAsia="方正小标宋简体"/>
          <w:color w:val="000000"/>
          <w:sz w:val="32"/>
          <w:szCs w:val="32"/>
        </w:rPr>
      </w:pPr>
      <w:r>
        <w:rPr>
          <w:rFonts w:hint="eastAsia" w:eastAsia="方正小标宋简体"/>
          <w:color w:val="000000"/>
          <w:sz w:val="32"/>
          <w:szCs w:val="32"/>
          <w:lang w:eastAsia="zh-CN"/>
        </w:rPr>
        <w:t>陕西省</w:t>
      </w:r>
      <w:bookmarkStart w:id="1" w:name="_GoBack"/>
      <w:r>
        <w:rPr>
          <w:rFonts w:hint="eastAsia" w:eastAsia="方正小标宋简体"/>
          <w:color w:val="000000"/>
          <w:sz w:val="32"/>
          <w:szCs w:val="32"/>
          <w:lang w:eastAsia="zh-CN"/>
        </w:rPr>
        <w:t>工业用甲醇</w:t>
      </w:r>
      <w:r>
        <w:rPr>
          <w:rFonts w:hint="eastAsia" w:eastAsia="方正小标宋简体"/>
          <w:color w:val="000000"/>
          <w:sz w:val="32"/>
          <w:szCs w:val="32"/>
          <w:lang w:val="en-US" w:eastAsia="zh-CN"/>
        </w:rPr>
        <w:t>等5种危化</w:t>
      </w:r>
      <w:bookmarkEnd w:id="1"/>
      <w:r>
        <w:rPr>
          <w:rFonts w:hint="eastAsia" w:eastAsia="方正小标宋简体"/>
          <w:color w:val="000000"/>
          <w:sz w:val="32"/>
          <w:szCs w:val="32"/>
          <w:lang w:eastAsia="zh-CN"/>
        </w:rPr>
        <w:t>产品质量监督抽查实施细则</w:t>
      </w:r>
    </w:p>
    <w:p>
      <w:pPr>
        <w:adjustRightInd w:val="0"/>
        <w:snapToGrid w:val="0"/>
        <w:spacing w:line="594" w:lineRule="exact"/>
        <w:jc w:val="both"/>
        <w:rPr>
          <w:rFonts w:eastAsia="方正小标宋简体"/>
          <w:color w:val="000000"/>
          <w:sz w:val="32"/>
          <w:szCs w:val="32"/>
        </w:rPr>
      </w:pPr>
    </w:p>
    <w:p>
      <w:pPr>
        <w:snapToGrid w:val="0"/>
        <w:spacing w:line="440" w:lineRule="exact"/>
        <w:rPr>
          <w:rFonts w:eastAsia="黑体"/>
          <w:color w:val="000000"/>
          <w:szCs w:val="21"/>
        </w:rPr>
      </w:pPr>
      <w:r>
        <w:rPr>
          <w:rFonts w:eastAsia="黑体"/>
          <w:color w:val="000000"/>
          <w:szCs w:val="21"/>
        </w:rPr>
        <w:t>1 抽样方法</w:t>
      </w:r>
    </w:p>
    <w:p>
      <w:pPr>
        <w:snapToGrid w:val="0"/>
        <w:spacing w:line="440" w:lineRule="exact"/>
        <w:ind w:firstLine="420" w:firstLineChars="200"/>
        <w:rPr>
          <w:color w:val="000000"/>
          <w:szCs w:val="21"/>
        </w:rPr>
      </w:pPr>
      <w:r>
        <w:rPr>
          <w:color w:val="000000"/>
          <w:szCs w:val="21"/>
        </w:rPr>
        <w:t>以随机抽样的方式在被抽样生产者的</w:t>
      </w:r>
      <w:r>
        <w:rPr>
          <w:rFonts w:hint="eastAsia"/>
          <w:color w:val="000000"/>
          <w:szCs w:val="21"/>
          <w:lang w:val="en-US" w:eastAsia="zh-CN"/>
        </w:rPr>
        <w:t>待销产品</w:t>
      </w:r>
      <w:r>
        <w:rPr>
          <w:color w:val="000000"/>
          <w:szCs w:val="21"/>
        </w:rPr>
        <w:t>中抽取。</w:t>
      </w:r>
    </w:p>
    <w:p>
      <w:pPr>
        <w:snapToGrid w:val="0"/>
        <w:spacing w:line="440" w:lineRule="exact"/>
        <w:ind w:firstLine="420" w:firstLineChars="200"/>
        <w:rPr>
          <w:color w:val="000000"/>
          <w:szCs w:val="21"/>
        </w:rPr>
      </w:pPr>
      <w:r>
        <w:rPr>
          <w:color w:val="000000"/>
          <w:szCs w:val="21"/>
        </w:rPr>
        <w:t>随机数使用随机数表方法产生。</w:t>
      </w:r>
    </w:p>
    <w:p>
      <w:pPr>
        <w:snapToGrid w:val="0"/>
        <w:spacing w:line="440" w:lineRule="exact"/>
        <w:ind w:firstLine="420" w:firstLineChars="200"/>
        <w:rPr>
          <w:rFonts w:hint="default" w:ascii="宋体" w:hAnsi="宋体" w:eastAsia="宋体"/>
          <w:color w:val="000000"/>
          <w:szCs w:val="21"/>
          <w:lang w:val="en-US" w:eastAsia="zh-CN"/>
        </w:rPr>
      </w:pPr>
      <w:r>
        <w:rPr>
          <w:rFonts w:hint="eastAsia" w:ascii="宋体" w:hAnsi="宋体"/>
          <w:color w:val="000000"/>
          <w:szCs w:val="21"/>
          <w:lang w:val="en-US" w:eastAsia="zh-CN"/>
        </w:rPr>
        <w:t>每批次样品抽样数量如下：</w:t>
      </w:r>
    </w:p>
    <w:p>
      <w:pPr>
        <w:snapToGrid w:val="0"/>
        <w:spacing w:line="440" w:lineRule="exact"/>
        <w:rPr>
          <w:color w:val="000000"/>
          <w:szCs w:val="21"/>
        </w:rPr>
      </w:pPr>
      <w:r>
        <w:rPr>
          <w:rFonts w:hint="eastAsia"/>
          <w:color w:val="000000"/>
          <w:szCs w:val="21"/>
        </w:rPr>
        <w:t>1</w:t>
      </w:r>
      <w:r>
        <w:rPr>
          <w:color w:val="000000"/>
          <w:szCs w:val="21"/>
        </w:rPr>
        <w:t>.1</w:t>
      </w:r>
      <w:r>
        <w:rPr>
          <w:rFonts w:hint="eastAsia"/>
          <w:color w:val="000000"/>
          <w:szCs w:val="21"/>
        </w:rPr>
        <w:t>工业用甲醇</w:t>
      </w:r>
    </w:p>
    <w:p>
      <w:pPr>
        <w:snapToGrid w:val="0"/>
        <w:spacing w:line="440" w:lineRule="exact"/>
        <w:ind w:firstLine="420" w:firstLineChars="200"/>
        <w:rPr>
          <w:color w:val="000000"/>
          <w:szCs w:val="21"/>
        </w:rPr>
      </w:pPr>
      <w:r>
        <w:rPr>
          <w:color w:val="000000"/>
          <w:szCs w:val="21"/>
        </w:rPr>
        <w:t>每批次抽取量</w:t>
      </w:r>
      <w:r>
        <w:rPr>
          <w:rFonts w:hint="eastAsia"/>
          <w:color w:val="000000"/>
          <w:szCs w:val="21"/>
        </w:rPr>
        <w:t>2L</w:t>
      </w:r>
      <w:r>
        <w:rPr>
          <w:color w:val="000000"/>
          <w:szCs w:val="21"/>
        </w:rPr>
        <w:t>样品</w:t>
      </w:r>
      <w:r>
        <w:rPr>
          <w:rFonts w:hint="eastAsia"/>
          <w:color w:val="000000"/>
          <w:szCs w:val="21"/>
        </w:rPr>
        <w:t>，分成</w:t>
      </w:r>
      <w:r>
        <w:rPr>
          <w:color w:val="000000"/>
          <w:szCs w:val="21"/>
        </w:rPr>
        <w:t>2份</w:t>
      </w:r>
      <w:r>
        <w:rPr>
          <w:rFonts w:hint="eastAsia"/>
          <w:color w:val="000000"/>
          <w:szCs w:val="21"/>
        </w:rPr>
        <w:t>，每份1L</w:t>
      </w:r>
      <w:r>
        <w:rPr>
          <w:color w:val="000000"/>
          <w:szCs w:val="21"/>
        </w:rPr>
        <w:t>，</w:t>
      </w:r>
      <w:r>
        <w:rPr>
          <w:rFonts w:hint="eastAsia"/>
          <w:color w:val="000000"/>
          <w:szCs w:val="21"/>
        </w:rPr>
        <w:t>分装于两个干燥清洁带有磨口塞的玻璃瓶中。</w:t>
      </w:r>
      <w:r>
        <w:rPr>
          <w:rFonts w:hint="eastAsia"/>
          <w:color w:val="000000"/>
          <w:szCs w:val="21"/>
          <w:lang w:val="en-US" w:eastAsia="zh-CN"/>
        </w:rPr>
        <w:t>1</w:t>
      </w:r>
      <w:r>
        <w:rPr>
          <w:rFonts w:hint="eastAsia"/>
          <w:color w:val="000000"/>
          <w:szCs w:val="21"/>
        </w:rPr>
        <w:t>份为检验样品，</w:t>
      </w:r>
      <w:r>
        <w:rPr>
          <w:rFonts w:hint="eastAsia"/>
          <w:color w:val="000000"/>
          <w:szCs w:val="21"/>
          <w:lang w:val="en-US" w:eastAsia="zh-CN"/>
        </w:rPr>
        <w:t>1</w:t>
      </w:r>
      <w:r>
        <w:rPr>
          <w:rFonts w:hint="eastAsia"/>
          <w:color w:val="000000"/>
          <w:szCs w:val="21"/>
        </w:rPr>
        <w:t>份为备份样品。</w:t>
      </w:r>
    </w:p>
    <w:p>
      <w:pPr>
        <w:snapToGrid w:val="0"/>
        <w:spacing w:line="440" w:lineRule="exact"/>
        <w:rPr>
          <w:rFonts w:hint="eastAsia"/>
          <w:color w:val="000000"/>
          <w:szCs w:val="21"/>
        </w:rPr>
      </w:pPr>
      <w:r>
        <w:rPr>
          <w:rFonts w:hint="eastAsia"/>
          <w:color w:val="000000"/>
          <w:szCs w:val="21"/>
        </w:rPr>
        <w:t>1.</w:t>
      </w:r>
      <w:r>
        <w:rPr>
          <w:rFonts w:hint="eastAsia"/>
          <w:color w:val="000000"/>
          <w:szCs w:val="21"/>
          <w:lang w:val="en-US" w:eastAsia="zh-CN"/>
        </w:rPr>
        <w:t>2</w:t>
      </w:r>
      <w:r>
        <w:rPr>
          <w:rFonts w:hint="eastAsia"/>
          <w:color w:val="000000"/>
          <w:szCs w:val="21"/>
        </w:rPr>
        <w:t>工业硫酸</w:t>
      </w:r>
    </w:p>
    <w:p>
      <w:pPr>
        <w:snapToGrid w:val="0"/>
        <w:spacing w:line="440" w:lineRule="exact"/>
        <w:ind w:firstLine="420" w:firstLineChars="200"/>
        <w:rPr>
          <w:color w:val="000000"/>
          <w:szCs w:val="21"/>
        </w:rPr>
      </w:pPr>
      <w:r>
        <w:rPr>
          <w:color w:val="000000"/>
          <w:szCs w:val="21"/>
        </w:rPr>
        <w:t>每批次抽取</w:t>
      </w:r>
      <w:r>
        <w:rPr>
          <w:rFonts w:hint="eastAsia"/>
          <w:color w:val="000000"/>
          <w:szCs w:val="21"/>
        </w:rPr>
        <w:t>500</w:t>
      </w:r>
      <w:r>
        <w:rPr>
          <w:color w:val="000000"/>
          <w:szCs w:val="21"/>
        </w:rPr>
        <w:t xml:space="preserve"> mL的样品</w:t>
      </w:r>
      <w:r>
        <w:rPr>
          <w:rFonts w:hint="eastAsia"/>
          <w:color w:val="000000"/>
          <w:szCs w:val="21"/>
        </w:rPr>
        <w:t>，分成</w:t>
      </w:r>
      <w:r>
        <w:rPr>
          <w:color w:val="000000"/>
          <w:szCs w:val="21"/>
        </w:rPr>
        <w:t>2份</w:t>
      </w:r>
      <w:r>
        <w:rPr>
          <w:rFonts w:hint="eastAsia"/>
          <w:color w:val="000000"/>
          <w:szCs w:val="21"/>
          <w:lang w:eastAsia="zh-CN"/>
        </w:rPr>
        <w:t>，</w:t>
      </w:r>
      <w:r>
        <w:rPr>
          <w:rFonts w:hint="eastAsia"/>
          <w:color w:val="000000"/>
          <w:szCs w:val="21"/>
          <w:lang w:val="en-US" w:eastAsia="zh-CN"/>
        </w:rPr>
        <w:t>每份</w:t>
      </w:r>
      <w:r>
        <w:rPr>
          <w:rFonts w:hint="eastAsia"/>
          <w:color w:val="000000"/>
          <w:szCs w:val="21"/>
        </w:rPr>
        <w:t>2</w:t>
      </w:r>
      <w:r>
        <w:rPr>
          <w:color w:val="000000"/>
          <w:szCs w:val="21"/>
        </w:rPr>
        <w:t>5</w:t>
      </w:r>
      <w:r>
        <w:rPr>
          <w:rFonts w:hint="eastAsia"/>
          <w:color w:val="000000"/>
          <w:szCs w:val="21"/>
        </w:rPr>
        <w:t>0</w:t>
      </w:r>
      <w:r>
        <w:rPr>
          <w:color w:val="000000"/>
          <w:szCs w:val="21"/>
        </w:rPr>
        <w:t>mL，</w:t>
      </w:r>
      <w:r>
        <w:rPr>
          <w:rFonts w:hint="eastAsia" w:ascii="宋体" w:hAnsi="宋体"/>
          <w:color w:val="000000"/>
          <w:szCs w:val="21"/>
          <w:lang w:val="en-US" w:eastAsia="zh-CN"/>
        </w:rPr>
        <w:t>立即装入两个清洁、干燥、带有磨口塞的玻璃瓶中，密封。1份为检验样品，1份为备份样品。</w:t>
      </w:r>
    </w:p>
    <w:p>
      <w:pPr>
        <w:snapToGrid w:val="0"/>
        <w:spacing w:line="440" w:lineRule="exact"/>
        <w:rPr>
          <w:rFonts w:hint="eastAsia"/>
          <w:color w:val="000000"/>
          <w:szCs w:val="21"/>
          <w:lang w:val="en-US" w:eastAsia="zh-CN"/>
        </w:rPr>
      </w:pPr>
      <w:r>
        <w:rPr>
          <w:rFonts w:hint="eastAsia"/>
          <w:color w:val="000000"/>
          <w:szCs w:val="21"/>
          <w:lang w:val="en-US" w:eastAsia="zh-CN"/>
        </w:rPr>
        <w:t>1.3工业硫磺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cs="宋体"/>
          <w:color w:val="000000"/>
          <w:szCs w:val="21"/>
          <w:lang w:val="en-US" w:eastAsia="zh-CN"/>
        </w:rPr>
        <w:t>样</w:t>
      </w:r>
      <w:r>
        <w:rPr>
          <w:rFonts w:hint="eastAsia" w:ascii="宋体" w:hAnsi="宋体" w:eastAsia="宋体" w:cs="宋体"/>
          <w:color w:val="000000"/>
          <w:szCs w:val="21"/>
        </w:rPr>
        <w:t>品充分混合均匀后缩分成2kg的实验室样品</w:t>
      </w:r>
      <w:r>
        <w:rPr>
          <w:rFonts w:hint="eastAsia" w:ascii="宋体" w:hAnsi="宋体" w:eastAsia="宋体" w:cs="宋体"/>
          <w:color w:val="000000"/>
          <w:szCs w:val="21"/>
          <w:lang w:eastAsia="zh-CN"/>
        </w:rPr>
        <w:t>，</w:t>
      </w:r>
      <w:r>
        <w:rPr>
          <w:rFonts w:hint="eastAsia" w:ascii="宋体" w:hAnsi="宋体" w:eastAsia="宋体" w:cs="宋体"/>
          <w:color w:val="000000"/>
          <w:szCs w:val="21"/>
        </w:rPr>
        <w:t>分成2份</w:t>
      </w:r>
      <w:r>
        <w:rPr>
          <w:rFonts w:hint="eastAsia" w:ascii="宋体" w:hAnsi="宋体" w:cs="宋体"/>
          <w:color w:val="000000"/>
          <w:szCs w:val="21"/>
          <w:lang w:eastAsia="zh-CN"/>
        </w:rPr>
        <w:t>，</w:t>
      </w:r>
      <w:r>
        <w:rPr>
          <w:rFonts w:hint="eastAsia" w:ascii="宋体" w:hAnsi="宋体" w:cs="宋体"/>
          <w:color w:val="000000"/>
          <w:szCs w:val="21"/>
          <w:lang w:val="en-US" w:eastAsia="zh-CN"/>
        </w:rPr>
        <w:t>每份</w:t>
      </w:r>
      <w:r>
        <w:rPr>
          <w:rFonts w:hint="eastAsia" w:ascii="宋体" w:hAnsi="宋体" w:eastAsia="宋体" w:cs="宋体"/>
          <w:color w:val="000000"/>
          <w:szCs w:val="21"/>
        </w:rPr>
        <w:t>1kg，</w:t>
      </w:r>
      <w:r>
        <w:rPr>
          <w:rFonts w:hint="eastAsia" w:ascii="宋体" w:hAnsi="宋体" w:cs="宋体"/>
          <w:color w:val="000000"/>
          <w:szCs w:val="21"/>
          <w:lang w:val="en-US" w:eastAsia="zh-CN"/>
        </w:rPr>
        <w:t>1</w:t>
      </w:r>
      <w:r>
        <w:rPr>
          <w:rFonts w:hint="eastAsia" w:ascii="宋体" w:hAnsi="宋体" w:eastAsia="宋体" w:cs="宋体"/>
          <w:color w:val="000000"/>
          <w:szCs w:val="21"/>
        </w:rPr>
        <w:t>份为检验用样品，</w:t>
      </w:r>
      <w:r>
        <w:rPr>
          <w:rFonts w:hint="eastAsia" w:ascii="宋体" w:hAnsi="宋体" w:cs="宋体"/>
          <w:color w:val="000000"/>
          <w:szCs w:val="21"/>
          <w:lang w:val="en-US" w:eastAsia="zh-CN"/>
        </w:rPr>
        <w:t>1</w:t>
      </w:r>
      <w:r>
        <w:rPr>
          <w:rFonts w:hint="eastAsia" w:ascii="宋体" w:hAnsi="宋体" w:eastAsia="宋体" w:cs="宋体"/>
          <w:color w:val="000000"/>
          <w:szCs w:val="21"/>
        </w:rPr>
        <w:t>份为备用样品。</w:t>
      </w:r>
    </w:p>
    <w:p>
      <w:pPr>
        <w:snapToGrid w:val="0"/>
        <w:spacing w:line="440" w:lineRule="exact"/>
        <w:rPr>
          <w:rFonts w:hint="eastAsia"/>
          <w:color w:val="000000"/>
          <w:szCs w:val="21"/>
          <w:lang w:val="en-US" w:eastAsia="zh-CN"/>
        </w:rPr>
      </w:pPr>
      <w:r>
        <w:rPr>
          <w:rFonts w:hint="eastAsia"/>
          <w:color w:val="000000"/>
          <w:szCs w:val="21"/>
          <w:lang w:val="en-US" w:eastAsia="zh-CN"/>
        </w:rPr>
        <w:t>1.4 溶解乙炔</w:t>
      </w:r>
    </w:p>
    <w:p>
      <w:pPr>
        <w:snapToGrid w:val="0"/>
        <w:spacing w:line="440" w:lineRule="exact"/>
        <w:ind w:firstLine="420" w:firstLineChars="200"/>
        <w:rPr>
          <w:rFonts w:hint="default" w:eastAsia="宋体"/>
          <w:color w:val="000000"/>
          <w:szCs w:val="21"/>
          <w:lang w:val="en-US" w:eastAsia="zh-CN"/>
        </w:rPr>
      </w:pPr>
      <w:r>
        <w:rPr>
          <w:rFonts w:hint="default" w:eastAsia="宋体"/>
          <w:color w:val="000000"/>
          <w:szCs w:val="21"/>
          <w:lang w:val="en-US" w:eastAsia="zh-CN"/>
        </w:rPr>
        <w:t>采样数量不少于</w:t>
      </w:r>
      <w:r>
        <w:rPr>
          <w:rFonts w:hint="eastAsia"/>
          <w:color w:val="000000"/>
          <w:szCs w:val="21"/>
          <w:lang w:val="en-US" w:eastAsia="zh-CN"/>
        </w:rPr>
        <w:t>4</w:t>
      </w:r>
      <w:r>
        <w:rPr>
          <w:rFonts w:hint="default" w:eastAsia="宋体"/>
          <w:color w:val="000000"/>
          <w:szCs w:val="21"/>
          <w:lang w:val="en-US" w:eastAsia="zh-CN"/>
        </w:rPr>
        <w:t>瓶。</w:t>
      </w:r>
      <w:r>
        <w:rPr>
          <w:rFonts w:hint="eastAsia"/>
          <w:color w:val="000000"/>
          <w:szCs w:val="21"/>
          <w:lang w:val="en-US" w:eastAsia="zh-CN"/>
        </w:rPr>
        <w:t>3瓶作为检验用样品，1瓶作为备用样品。</w:t>
      </w:r>
    </w:p>
    <w:p>
      <w:pPr>
        <w:snapToGrid w:val="0"/>
        <w:spacing w:line="440" w:lineRule="exact"/>
        <w:rPr>
          <w:rFonts w:hint="eastAsia" w:eastAsia="宋体"/>
          <w:color w:val="000000"/>
          <w:szCs w:val="21"/>
          <w:highlight w:val="none"/>
          <w:lang w:val="en-US" w:eastAsia="zh-CN"/>
        </w:rPr>
      </w:pPr>
      <w:r>
        <w:rPr>
          <w:rFonts w:hint="eastAsia" w:eastAsia="宋体"/>
          <w:color w:val="000000"/>
          <w:szCs w:val="21"/>
          <w:highlight w:val="none"/>
          <w:lang w:val="en-US" w:eastAsia="zh-CN"/>
        </w:rPr>
        <w:t>1.</w:t>
      </w:r>
      <w:r>
        <w:rPr>
          <w:rFonts w:hint="eastAsia"/>
          <w:color w:val="000000"/>
          <w:szCs w:val="21"/>
          <w:highlight w:val="none"/>
          <w:lang w:val="en-US" w:eastAsia="zh-CN"/>
        </w:rPr>
        <w:t>5</w:t>
      </w:r>
      <w:r>
        <w:rPr>
          <w:rFonts w:hint="eastAsia" w:eastAsia="宋体"/>
          <w:color w:val="000000"/>
          <w:szCs w:val="21"/>
          <w:highlight w:val="none"/>
          <w:lang w:val="en-US" w:eastAsia="zh-CN"/>
        </w:rPr>
        <w:t xml:space="preserve"> 液体无水氨</w:t>
      </w:r>
    </w:p>
    <w:p>
      <w:pPr>
        <w:snapToGrid w:val="0"/>
        <w:spacing w:line="440" w:lineRule="exact"/>
        <w:ind w:firstLine="420" w:firstLineChars="200"/>
        <w:jc w:val="both"/>
        <w:rPr>
          <w:rFonts w:hint="default"/>
          <w:color w:val="000000"/>
          <w:szCs w:val="21"/>
          <w:lang w:val="en-US" w:eastAsia="zh-CN"/>
        </w:rPr>
      </w:pPr>
      <w:r>
        <w:rPr>
          <w:rFonts w:hint="default"/>
          <w:color w:val="000000"/>
          <w:szCs w:val="21"/>
          <w:lang w:val="en-US" w:eastAsia="zh-CN"/>
        </w:rPr>
        <w:t>以贮罐为单位取样，开启液相阀先排弃部分液氨，用 500mL 李森科承受器取样 200mL，严防冷凝水污染，另同法取 200mL 用于现场试验。</w:t>
      </w:r>
    </w:p>
    <w:p>
      <w:pPr>
        <w:snapToGrid w:val="0"/>
        <w:spacing w:line="440" w:lineRule="exact"/>
        <w:rPr>
          <w:rFonts w:eastAsia="黑体"/>
          <w:color w:val="000000"/>
          <w:szCs w:val="21"/>
        </w:rPr>
      </w:pPr>
      <w:r>
        <w:rPr>
          <w:rFonts w:eastAsia="黑体"/>
          <w:color w:val="000000"/>
          <w:szCs w:val="21"/>
        </w:rPr>
        <w:t>2 检验依据</w:t>
      </w:r>
    </w:p>
    <w:p>
      <w:pPr>
        <w:adjustRightInd w:val="0"/>
        <w:snapToGrid w:val="0"/>
        <w:spacing w:line="360" w:lineRule="auto"/>
        <w:ind w:firstLine="420"/>
        <w:jc w:val="center"/>
        <w:rPr>
          <w:szCs w:val="21"/>
        </w:rPr>
      </w:pPr>
    </w:p>
    <w:p>
      <w:pPr>
        <w:adjustRightInd w:val="0"/>
        <w:snapToGrid w:val="0"/>
        <w:spacing w:line="360" w:lineRule="auto"/>
        <w:ind w:firstLine="420"/>
        <w:jc w:val="center"/>
        <w:rPr>
          <w:rFonts w:hint="default" w:eastAsia="宋体"/>
          <w:szCs w:val="21"/>
          <w:lang w:val="en-US" w:eastAsia="zh-CN"/>
        </w:rPr>
      </w:pPr>
      <w:r>
        <w:rPr>
          <w:szCs w:val="21"/>
        </w:rPr>
        <w:t>表</w:t>
      </w:r>
      <w:r>
        <w:rPr>
          <w:rFonts w:hint="eastAsia"/>
          <w:szCs w:val="21"/>
          <w:lang w:val="en-US" w:eastAsia="zh-CN"/>
        </w:rPr>
        <w:t>1工业用甲醇</w:t>
      </w:r>
    </w:p>
    <w:tbl>
      <w:tblPr>
        <w:tblStyle w:val="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7"/>
        <w:gridCol w:w="3213"/>
        <w:gridCol w:w="2235"/>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11" w:type="pct"/>
            <w:vAlign w:val="center"/>
          </w:tcPr>
          <w:p>
            <w:pPr>
              <w:adjustRightInd w:val="0"/>
              <w:snapToGrid w:val="0"/>
              <w:spacing w:line="440" w:lineRule="exact"/>
              <w:jc w:val="center"/>
              <w:rPr>
                <w:szCs w:val="21"/>
              </w:rPr>
            </w:pPr>
            <w:r>
              <w:rPr>
                <w:szCs w:val="21"/>
              </w:rPr>
              <w:t>序号</w:t>
            </w:r>
          </w:p>
        </w:tc>
        <w:tc>
          <w:tcPr>
            <w:tcW w:w="1751" w:type="pct"/>
            <w:vAlign w:val="center"/>
          </w:tcPr>
          <w:p>
            <w:pPr>
              <w:adjustRightInd w:val="0"/>
              <w:snapToGrid w:val="0"/>
              <w:spacing w:line="440" w:lineRule="exact"/>
              <w:jc w:val="center"/>
              <w:rPr>
                <w:szCs w:val="21"/>
              </w:rPr>
            </w:pPr>
            <w:r>
              <w:rPr>
                <w:szCs w:val="21"/>
              </w:rPr>
              <w:t>检验项目</w:t>
            </w:r>
          </w:p>
        </w:tc>
        <w:tc>
          <w:tcPr>
            <w:tcW w:w="1218" w:type="pct"/>
            <w:vAlign w:val="center"/>
          </w:tcPr>
          <w:p>
            <w:pPr>
              <w:adjustRightInd w:val="0"/>
              <w:snapToGrid w:val="0"/>
              <w:spacing w:line="440" w:lineRule="exact"/>
              <w:jc w:val="center"/>
              <w:rPr>
                <w:rFonts w:hint="default" w:eastAsia="宋体"/>
                <w:szCs w:val="21"/>
                <w:lang w:val="en-US" w:eastAsia="zh-CN"/>
              </w:rPr>
            </w:pPr>
            <w:r>
              <w:rPr>
                <w:rFonts w:hint="eastAsia"/>
                <w:szCs w:val="21"/>
                <w:lang w:val="en-US" w:eastAsia="zh-CN"/>
              </w:rPr>
              <w:t>检验依据</w:t>
            </w:r>
          </w:p>
        </w:tc>
        <w:tc>
          <w:tcPr>
            <w:tcW w:w="1218" w:type="pct"/>
            <w:vAlign w:val="center"/>
          </w:tcPr>
          <w:p>
            <w:pPr>
              <w:adjustRightInd w:val="0"/>
              <w:snapToGrid w:val="0"/>
              <w:spacing w:line="440" w:lineRule="exact"/>
              <w:jc w:val="center"/>
              <w:rPr>
                <w:szCs w:val="21"/>
              </w:rPr>
            </w:pPr>
            <w:r>
              <w:rPr>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811" w:type="pct"/>
            <w:vAlign w:val="center"/>
          </w:tcPr>
          <w:p>
            <w:pPr>
              <w:adjustRightInd w:val="0"/>
              <w:snapToGrid w:val="0"/>
              <w:spacing w:line="440" w:lineRule="exact"/>
              <w:jc w:val="center"/>
              <w:rPr>
                <w:szCs w:val="21"/>
              </w:rPr>
            </w:pPr>
            <w:r>
              <w:rPr>
                <w:rFonts w:hint="eastAsia"/>
                <w:szCs w:val="21"/>
              </w:rPr>
              <w:t>1</w:t>
            </w:r>
          </w:p>
        </w:tc>
        <w:tc>
          <w:tcPr>
            <w:tcW w:w="1751" w:type="pct"/>
            <w:vAlign w:val="center"/>
          </w:tcPr>
          <w:p>
            <w:pPr>
              <w:keepNext w:val="0"/>
              <w:keepLines w:val="0"/>
              <w:pageBreakBefore w:val="0"/>
              <w:kinsoku/>
              <w:wordWrap/>
              <w:overflowPunct/>
              <w:topLinePunct w:val="0"/>
              <w:autoSpaceDE/>
              <w:autoSpaceDN/>
              <w:bidi w:val="0"/>
              <w:adjustRightInd w:val="0"/>
              <w:snapToGrid w:val="0"/>
              <w:jc w:val="center"/>
              <w:rPr>
                <w:szCs w:val="21"/>
              </w:rPr>
            </w:pPr>
            <w:r>
              <w:rPr>
                <w:rFonts w:hint="eastAsia"/>
                <w:szCs w:val="21"/>
                <w:lang w:val="en-US" w:eastAsia="zh-CN"/>
              </w:rPr>
              <w:t>外观</w:t>
            </w:r>
          </w:p>
        </w:tc>
        <w:tc>
          <w:tcPr>
            <w:tcW w:w="1218" w:type="pct"/>
            <w:vAlign w:val="center"/>
          </w:tcPr>
          <w:p>
            <w:pPr>
              <w:adjustRightInd w:val="0"/>
              <w:snapToGrid w:val="0"/>
              <w:spacing w:line="440" w:lineRule="exact"/>
              <w:jc w:val="center"/>
              <w:rPr>
                <w:rFonts w:hint="default" w:hAnsi="宋体" w:eastAsia="宋体"/>
                <w:szCs w:val="21"/>
                <w:lang w:val="en-US" w:eastAsia="zh-CN"/>
              </w:rPr>
            </w:pPr>
            <w:r>
              <w:rPr>
                <w:rFonts w:hint="eastAsia"/>
                <w:szCs w:val="21"/>
              </w:rPr>
              <w:t>GB</w:t>
            </w:r>
            <w:r>
              <w:rPr>
                <w:rFonts w:hint="eastAsia"/>
                <w:szCs w:val="21"/>
                <w:lang w:val="en-US" w:eastAsia="zh-CN"/>
              </w:rPr>
              <w:t xml:space="preserve">/T </w:t>
            </w:r>
            <w:r>
              <w:rPr>
                <w:rFonts w:hint="eastAsia"/>
                <w:szCs w:val="21"/>
              </w:rPr>
              <w:t>338</w:t>
            </w:r>
            <w:r>
              <w:rPr>
                <w:szCs w:val="21"/>
              </w:rPr>
              <w:t>-20</w:t>
            </w:r>
            <w:r>
              <w:rPr>
                <w:rFonts w:hint="eastAsia"/>
                <w:szCs w:val="21"/>
                <w:lang w:val="en-US" w:eastAsia="zh-CN"/>
              </w:rPr>
              <w:t>25</w:t>
            </w:r>
          </w:p>
        </w:tc>
        <w:tc>
          <w:tcPr>
            <w:tcW w:w="1218" w:type="pct"/>
            <w:vAlign w:val="center"/>
          </w:tcPr>
          <w:p>
            <w:pPr>
              <w:adjustRightInd w:val="0"/>
              <w:snapToGrid w:val="0"/>
              <w:spacing w:line="440" w:lineRule="exact"/>
              <w:jc w:val="center"/>
              <w:rPr>
                <w:szCs w:val="21"/>
              </w:rPr>
            </w:pPr>
            <w:r>
              <w:rPr>
                <w:rFonts w:hint="eastAsia"/>
                <w:szCs w:val="21"/>
              </w:rPr>
              <w:t>GB</w:t>
            </w:r>
            <w:r>
              <w:rPr>
                <w:rFonts w:hint="eastAsia"/>
                <w:szCs w:val="21"/>
                <w:lang w:val="en-US" w:eastAsia="zh-CN"/>
              </w:rPr>
              <w:t xml:space="preserve">/T </w:t>
            </w:r>
            <w:r>
              <w:rPr>
                <w:rFonts w:hint="eastAsia"/>
                <w:szCs w:val="21"/>
              </w:rPr>
              <w:t>338</w:t>
            </w:r>
            <w:r>
              <w:rPr>
                <w:szCs w:val="21"/>
              </w:rPr>
              <w:t>-20</w:t>
            </w:r>
            <w:r>
              <w:rPr>
                <w:rFonts w:hint="eastAsia"/>
                <w:szCs w:val="21"/>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811" w:type="pct"/>
            <w:vAlign w:val="center"/>
          </w:tcPr>
          <w:p>
            <w:pPr>
              <w:adjustRightInd w:val="0"/>
              <w:snapToGrid w:val="0"/>
              <w:spacing w:line="440" w:lineRule="exact"/>
              <w:jc w:val="center"/>
              <w:rPr>
                <w:szCs w:val="21"/>
              </w:rPr>
            </w:pPr>
            <w:r>
              <w:rPr>
                <w:rFonts w:hint="eastAsia"/>
                <w:szCs w:val="21"/>
              </w:rPr>
              <w:t>2</w:t>
            </w:r>
          </w:p>
        </w:tc>
        <w:tc>
          <w:tcPr>
            <w:tcW w:w="1751" w:type="pct"/>
            <w:vAlign w:val="center"/>
          </w:tcPr>
          <w:p>
            <w:pPr>
              <w:keepNext w:val="0"/>
              <w:keepLines w:val="0"/>
              <w:pageBreakBefore w:val="0"/>
              <w:kinsoku/>
              <w:wordWrap/>
              <w:overflowPunct/>
              <w:topLinePunct w:val="0"/>
              <w:autoSpaceDE/>
              <w:autoSpaceDN/>
              <w:bidi w:val="0"/>
              <w:adjustRightInd w:val="0"/>
              <w:snapToGrid w:val="0"/>
              <w:jc w:val="center"/>
              <w:rPr>
                <w:szCs w:val="21"/>
              </w:rPr>
            </w:pPr>
            <w:r>
              <w:rPr>
                <w:rFonts w:hint="eastAsia"/>
                <w:szCs w:val="21"/>
                <w:lang w:val="en-US" w:eastAsia="zh-CN"/>
              </w:rPr>
              <w:t>纯度</w:t>
            </w:r>
          </w:p>
        </w:tc>
        <w:tc>
          <w:tcPr>
            <w:tcW w:w="1218" w:type="pct"/>
            <w:vAlign w:val="top"/>
          </w:tcPr>
          <w:p>
            <w:pPr>
              <w:snapToGrid w:val="0"/>
              <w:spacing w:line="440" w:lineRule="exact"/>
              <w:jc w:val="center"/>
              <w:rPr>
                <w:rFonts w:hAnsi="宋体"/>
                <w:szCs w:val="21"/>
              </w:rPr>
            </w:pPr>
            <w:r>
              <w:rPr>
                <w:rFonts w:hint="eastAsia"/>
                <w:szCs w:val="21"/>
              </w:rPr>
              <w:t>GB</w:t>
            </w:r>
            <w:r>
              <w:rPr>
                <w:rFonts w:hint="eastAsia"/>
                <w:szCs w:val="21"/>
                <w:lang w:val="en-US" w:eastAsia="zh-CN"/>
              </w:rPr>
              <w:t xml:space="preserve">/T </w:t>
            </w:r>
            <w:r>
              <w:rPr>
                <w:rFonts w:hint="eastAsia"/>
                <w:szCs w:val="21"/>
              </w:rPr>
              <w:t>338</w:t>
            </w:r>
            <w:r>
              <w:rPr>
                <w:szCs w:val="21"/>
              </w:rPr>
              <w:t>-20</w:t>
            </w:r>
            <w:r>
              <w:rPr>
                <w:rFonts w:hint="eastAsia"/>
                <w:szCs w:val="21"/>
                <w:lang w:val="en-US" w:eastAsia="zh-CN"/>
              </w:rPr>
              <w:t>25</w:t>
            </w:r>
          </w:p>
        </w:tc>
        <w:tc>
          <w:tcPr>
            <w:tcW w:w="1218" w:type="pct"/>
            <w:vAlign w:val="top"/>
          </w:tcPr>
          <w:p>
            <w:pPr>
              <w:adjustRightInd w:val="0"/>
              <w:snapToGrid w:val="0"/>
              <w:spacing w:line="440" w:lineRule="exact"/>
              <w:jc w:val="center"/>
              <w:rPr>
                <w:szCs w:val="21"/>
              </w:rPr>
            </w:pPr>
            <w:r>
              <w:rPr>
                <w:rFonts w:hint="eastAsia"/>
                <w:szCs w:val="21"/>
                <w:lang w:val="en-US" w:eastAsia="zh-CN"/>
              </w:rPr>
              <w:t xml:space="preserve">GB/T 46434-2025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pct"/>
            <w:vAlign w:val="center"/>
          </w:tcPr>
          <w:p>
            <w:pPr>
              <w:adjustRightInd w:val="0"/>
              <w:snapToGrid w:val="0"/>
              <w:spacing w:line="440" w:lineRule="exact"/>
              <w:jc w:val="center"/>
              <w:rPr>
                <w:szCs w:val="21"/>
              </w:rPr>
            </w:pPr>
            <w:r>
              <w:rPr>
                <w:szCs w:val="21"/>
              </w:rPr>
              <w:t>3</w:t>
            </w:r>
          </w:p>
        </w:tc>
        <w:tc>
          <w:tcPr>
            <w:tcW w:w="1751" w:type="pct"/>
            <w:vAlign w:val="center"/>
          </w:tcPr>
          <w:p>
            <w:pPr>
              <w:keepNext w:val="0"/>
              <w:keepLines w:val="0"/>
              <w:pageBreakBefore w:val="0"/>
              <w:kinsoku/>
              <w:wordWrap/>
              <w:overflowPunct/>
              <w:topLinePunct w:val="0"/>
              <w:autoSpaceDE/>
              <w:autoSpaceDN/>
              <w:bidi w:val="0"/>
              <w:adjustRightInd w:val="0"/>
              <w:snapToGrid w:val="0"/>
              <w:jc w:val="center"/>
              <w:rPr>
                <w:szCs w:val="21"/>
              </w:rPr>
            </w:pPr>
            <w:r>
              <w:rPr>
                <w:rFonts w:hint="eastAsia"/>
                <w:szCs w:val="21"/>
                <w:lang w:val="en-US" w:eastAsia="zh-CN"/>
              </w:rPr>
              <w:t>色度</w:t>
            </w:r>
          </w:p>
        </w:tc>
        <w:tc>
          <w:tcPr>
            <w:tcW w:w="1218" w:type="pct"/>
            <w:vAlign w:val="top"/>
          </w:tcPr>
          <w:p>
            <w:pPr>
              <w:snapToGrid w:val="0"/>
              <w:spacing w:line="440" w:lineRule="exact"/>
              <w:jc w:val="center"/>
              <w:rPr>
                <w:rFonts w:hAnsi="宋体"/>
                <w:szCs w:val="21"/>
              </w:rPr>
            </w:pPr>
            <w:r>
              <w:rPr>
                <w:rFonts w:hint="eastAsia"/>
                <w:szCs w:val="21"/>
              </w:rPr>
              <w:t>GB</w:t>
            </w:r>
            <w:r>
              <w:rPr>
                <w:rFonts w:hint="eastAsia"/>
                <w:szCs w:val="21"/>
                <w:lang w:val="en-US" w:eastAsia="zh-CN"/>
              </w:rPr>
              <w:t xml:space="preserve">/T </w:t>
            </w:r>
            <w:r>
              <w:rPr>
                <w:rFonts w:hint="eastAsia"/>
                <w:szCs w:val="21"/>
              </w:rPr>
              <w:t>338</w:t>
            </w:r>
            <w:r>
              <w:rPr>
                <w:szCs w:val="21"/>
              </w:rPr>
              <w:t>-20</w:t>
            </w:r>
            <w:r>
              <w:rPr>
                <w:rFonts w:hint="eastAsia"/>
                <w:szCs w:val="21"/>
                <w:lang w:val="en-US" w:eastAsia="zh-CN"/>
              </w:rPr>
              <w:t>25</w:t>
            </w:r>
          </w:p>
        </w:tc>
        <w:tc>
          <w:tcPr>
            <w:tcW w:w="1218" w:type="pct"/>
            <w:vAlign w:val="top"/>
          </w:tcPr>
          <w:p>
            <w:pPr>
              <w:snapToGrid w:val="0"/>
              <w:spacing w:line="440" w:lineRule="exact"/>
              <w:jc w:val="center"/>
              <w:rPr>
                <w:szCs w:val="21"/>
              </w:rPr>
            </w:pPr>
            <w:r>
              <w:rPr>
                <w:rFonts w:hint="eastAsia"/>
                <w:szCs w:val="21"/>
                <w:lang w:val="en-US" w:eastAsia="zh-CN"/>
              </w:rPr>
              <w:t>GB/T 3143-1982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pct"/>
            <w:vAlign w:val="center"/>
          </w:tcPr>
          <w:p>
            <w:pPr>
              <w:adjustRightInd w:val="0"/>
              <w:snapToGrid w:val="0"/>
              <w:spacing w:line="440" w:lineRule="exact"/>
              <w:jc w:val="center"/>
              <w:rPr>
                <w:szCs w:val="21"/>
              </w:rPr>
            </w:pPr>
            <w:r>
              <w:rPr>
                <w:szCs w:val="21"/>
              </w:rPr>
              <w:t>4</w:t>
            </w:r>
          </w:p>
        </w:tc>
        <w:tc>
          <w:tcPr>
            <w:tcW w:w="1751" w:type="pct"/>
            <w:vAlign w:val="center"/>
          </w:tcPr>
          <w:p>
            <w:pPr>
              <w:keepNext w:val="0"/>
              <w:keepLines w:val="0"/>
              <w:pageBreakBefore w:val="0"/>
              <w:kinsoku/>
              <w:wordWrap/>
              <w:overflowPunct/>
              <w:topLinePunct w:val="0"/>
              <w:autoSpaceDE/>
              <w:autoSpaceDN/>
              <w:bidi w:val="0"/>
              <w:adjustRightInd w:val="0"/>
              <w:snapToGrid w:val="0"/>
              <w:jc w:val="center"/>
              <w:rPr>
                <w:szCs w:val="21"/>
              </w:rPr>
            </w:pPr>
            <w:r>
              <w:rPr>
                <w:rFonts w:hint="eastAsia"/>
                <w:szCs w:val="21"/>
                <w:lang w:val="en-US" w:eastAsia="zh-CN"/>
              </w:rPr>
              <w:t>密度</w:t>
            </w:r>
          </w:p>
        </w:tc>
        <w:tc>
          <w:tcPr>
            <w:tcW w:w="1218" w:type="pct"/>
            <w:vAlign w:val="top"/>
          </w:tcPr>
          <w:p>
            <w:pPr>
              <w:snapToGrid w:val="0"/>
              <w:spacing w:line="440" w:lineRule="exact"/>
              <w:jc w:val="center"/>
              <w:rPr>
                <w:rFonts w:hAnsi="宋体"/>
                <w:szCs w:val="21"/>
              </w:rPr>
            </w:pPr>
            <w:r>
              <w:rPr>
                <w:rFonts w:hint="eastAsia"/>
                <w:szCs w:val="21"/>
              </w:rPr>
              <w:t>GB</w:t>
            </w:r>
            <w:r>
              <w:rPr>
                <w:rFonts w:hint="eastAsia"/>
                <w:szCs w:val="21"/>
                <w:lang w:val="en-US" w:eastAsia="zh-CN"/>
              </w:rPr>
              <w:t xml:space="preserve">/T </w:t>
            </w:r>
            <w:r>
              <w:rPr>
                <w:rFonts w:hint="eastAsia"/>
                <w:szCs w:val="21"/>
              </w:rPr>
              <w:t>338</w:t>
            </w:r>
            <w:r>
              <w:rPr>
                <w:szCs w:val="21"/>
              </w:rPr>
              <w:t>-20</w:t>
            </w:r>
            <w:r>
              <w:rPr>
                <w:rFonts w:hint="eastAsia"/>
                <w:szCs w:val="21"/>
                <w:lang w:val="en-US" w:eastAsia="zh-CN"/>
              </w:rPr>
              <w:t>25</w:t>
            </w:r>
          </w:p>
        </w:tc>
        <w:tc>
          <w:tcPr>
            <w:tcW w:w="1218" w:type="pct"/>
            <w:vAlign w:val="top"/>
          </w:tcPr>
          <w:p>
            <w:pPr>
              <w:snapToGrid w:val="0"/>
              <w:spacing w:line="440" w:lineRule="exact"/>
              <w:jc w:val="center"/>
              <w:rPr>
                <w:szCs w:val="21"/>
              </w:rPr>
            </w:pPr>
            <w:r>
              <w:rPr>
                <w:rFonts w:hint="eastAsia"/>
                <w:szCs w:val="21"/>
                <w:lang w:val="en-US" w:eastAsia="zh-CN"/>
              </w:rPr>
              <w:t>GB/T 4472-2011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11" w:type="pct"/>
            <w:vAlign w:val="center"/>
          </w:tcPr>
          <w:p>
            <w:pPr>
              <w:adjustRightInd w:val="0"/>
              <w:snapToGrid w:val="0"/>
              <w:spacing w:line="440" w:lineRule="exact"/>
              <w:jc w:val="center"/>
              <w:rPr>
                <w:rFonts w:hint="eastAsia"/>
                <w:szCs w:val="21"/>
                <w:lang w:eastAsia="zh-CN"/>
              </w:rPr>
            </w:pPr>
            <w:r>
              <w:rPr>
                <w:rFonts w:hint="eastAsia"/>
                <w:szCs w:val="21"/>
                <w:lang w:val="en-US" w:eastAsia="zh-CN"/>
              </w:rPr>
              <w:t>5</w:t>
            </w:r>
          </w:p>
        </w:tc>
        <w:tc>
          <w:tcPr>
            <w:tcW w:w="1751" w:type="pct"/>
            <w:vAlign w:val="center"/>
          </w:tcPr>
          <w:p>
            <w:pPr>
              <w:keepNext w:val="0"/>
              <w:keepLines w:val="0"/>
              <w:pageBreakBefore w:val="0"/>
              <w:kinsoku/>
              <w:wordWrap/>
              <w:overflowPunct/>
              <w:topLinePunct w:val="0"/>
              <w:autoSpaceDE/>
              <w:autoSpaceDN/>
              <w:bidi w:val="0"/>
              <w:adjustRightInd w:val="0"/>
              <w:snapToGrid w:val="0"/>
              <w:jc w:val="center"/>
              <w:rPr>
                <w:szCs w:val="21"/>
              </w:rPr>
            </w:pPr>
            <w:r>
              <w:rPr>
                <w:rFonts w:hint="eastAsia"/>
                <w:szCs w:val="21"/>
                <w:lang w:val="en-US" w:eastAsia="zh-CN"/>
              </w:rPr>
              <w:t>高锰酸钾试验</w:t>
            </w:r>
          </w:p>
        </w:tc>
        <w:tc>
          <w:tcPr>
            <w:tcW w:w="1218" w:type="pct"/>
            <w:vAlign w:val="top"/>
          </w:tcPr>
          <w:p>
            <w:pPr>
              <w:snapToGrid w:val="0"/>
              <w:spacing w:line="440" w:lineRule="exact"/>
              <w:jc w:val="center"/>
              <w:rPr>
                <w:rFonts w:hAnsi="宋体"/>
                <w:szCs w:val="21"/>
              </w:rPr>
            </w:pPr>
            <w:r>
              <w:rPr>
                <w:rFonts w:hint="eastAsia"/>
                <w:szCs w:val="21"/>
              </w:rPr>
              <w:t>GB</w:t>
            </w:r>
            <w:r>
              <w:rPr>
                <w:rFonts w:hint="eastAsia"/>
                <w:szCs w:val="21"/>
                <w:lang w:val="en-US" w:eastAsia="zh-CN"/>
              </w:rPr>
              <w:t xml:space="preserve">/T </w:t>
            </w:r>
            <w:r>
              <w:rPr>
                <w:rFonts w:hint="eastAsia"/>
                <w:szCs w:val="21"/>
              </w:rPr>
              <w:t>338</w:t>
            </w:r>
            <w:r>
              <w:rPr>
                <w:szCs w:val="21"/>
              </w:rPr>
              <w:t>-20</w:t>
            </w:r>
            <w:r>
              <w:rPr>
                <w:rFonts w:hint="eastAsia"/>
                <w:szCs w:val="21"/>
                <w:lang w:val="en-US" w:eastAsia="zh-CN"/>
              </w:rPr>
              <w:t>25</w:t>
            </w:r>
          </w:p>
        </w:tc>
        <w:tc>
          <w:tcPr>
            <w:tcW w:w="1218" w:type="pct"/>
            <w:vAlign w:val="top"/>
          </w:tcPr>
          <w:p>
            <w:pPr>
              <w:snapToGrid w:val="0"/>
              <w:spacing w:line="440" w:lineRule="exact"/>
              <w:jc w:val="center"/>
              <w:rPr>
                <w:szCs w:val="21"/>
              </w:rPr>
            </w:pPr>
            <w:r>
              <w:rPr>
                <w:rFonts w:hint="eastAsia"/>
                <w:szCs w:val="21"/>
                <w:lang w:val="en-US" w:eastAsia="zh-CN"/>
              </w:rPr>
              <w:t>GB/T 6324.3-2011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11" w:type="pct"/>
            <w:vAlign w:val="center"/>
          </w:tcPr>
          <w:p>
            <w:pPr>
              <w:adjustRightInd w:val="0"/>
              <w:snapToGrid w:val="0"/>
              <w:spacing w:line="440" w:lineRule="exact"/>
              <w:jc w:val="center"/>
              <w:rPr>
                <w:rFonts w:hint="default"/>
                <w:szCs w:val="21"/>
                <w:lang w:val="en-US" w:eastAsia="zh-CN"/>
              </w:rPr>
            </w:pPr>
            <w:r>
              <w:rPr>
                <w:rFonts w:hint="eastAsia"/>
                <w:szCs w:val="21"/>
                <w:lang w:val="en-US" w:eastAsia="zh-CN"/>
              </w:rPr>
              <w:t>6</w:t>
            </w:r>
          </w:p>
        </w:tc>
        <w:tc>
          <w:tcPr>
            <w:tcW w:w="1751" w:type="pct"/>
            <w:vAlign w:val="center"/>
          </w:tcPr>
          <w:p>
            <w:pPr>
              <w:keepNext w:val="0"/>
              <w:keepLines w:val="0"/>
              <w:pageBreakBefore w:val="0"/>
              <w:kinsoku/>
              <w:wordWrap/>
              <w:overflowPunct/>
              <w:topLinePunct w:val="0"/>
              <w:autoSpaceDE/>
              <w:autoSpaceDN/>
              <w:bidi w:val="0"/>
              <w:adjustRightInd w:val="0"/>
              <w:snapToGrid w:val="0"/>
              <w:jc w:val="center"/>
              <w:rPr>
                <w:szCs w:val="21"/>
              </w:rPr>
            </w:pPr>
            <w:r>
              <w:rPr>
                <w:rFonts w:hint="eastAsia"/>
                <w:szCs w:val="21"/>
                <w:lang w:val="en-US" w:eastAsia="zh-CN"/>
              </w:rPr>
              <w:t>水混溶性试验</w:t>
            </w:r>
          </w:p>
        </w:tc>
        <w:tc>
          <w:tcPr>
            <w:tcW w:w="1218" w:type="pct"/>
            <w:vAlign w:val="top"/>
          </w:tcPr>
          <w:p>
            <w:pPr>
              <w:snapToGrid w:val="0"/>
              <w:spacing w:line="440" w:lineRule="exact"/>
              <w:jc w:val="center"/>
              <w:rPr>
                <w:rFonts w:hAnsi="宋体"/>
                <w:szCs w:val="21"/>
              </w:rPr>
            </w:pPr>
            <w:r>
              <w:rPr>
                <w:rFonts w:hint="eastAsia"/>
                <w:szCs w:val="21"/>
              </w:rPr>
              <w:t>GB</w:t>
            </w:r>
            <w:r>
              <w:rPr>
                <w:rFonts w:hint="eastAsia"/>
                <w:szCs w:val="21"/>
                <w:lang w:val="en-US" w:eastAsia="zh-CN"/>
              </w:rPr>
              <w:t xml:space="preserve">/T </w:t>
            </w:r>
            <w:r>
              <w:rPr>
                <w:rFonts w:hint="eastAsia"/>
                <w:szCs w:val="21"/>
              </w:rPr>
              <w:t>338</w:t>
            </w:r>
            <w:r>
              <w:rPr>
                <w:szCs w:val="21"/>
              </w:rPr>
              <w:t>-20</w:t>
            </w:r>
            <w:r>
              <w:rPr>
                <w:rFonts w:hint="eastAsia"/>
                <w:szCs w:val="21"/>
                <w:lang w:val="en-US" w:eastAsia="zh-CN"/>
              </w:rPr>
              <w:t>25</w:t>
            </w:r>
          </w:p>
        </w:tc>
        <w:tc>
          <w:tcPr>
            <w:tcW w:w="1218" w:type="pct"/>
            <w:vAlign w:val="top"/>
          </w:tcPr>
          <w:p>
            <w:pPr>
              <w:snapToGrid w:val="0"/>
              <w:spacing w:line="440" w:lineRule="exact"/>
              <w:jc w:val="center"/>
              <w:rPr>
                <w:szCs w:val="21"/>
              </w:rPr>
            </w:pPr>
            <w:r>
              <w:rPr>
                <w:rFonts w:hint="eastAsia"/>
                <w:szCs w:val="21"/>
                <w:lang w:val="en-US" w:eastAsia="zh-CN"/>
              </w:rPr>
              <w:t>GB/T 6324.1-2004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1" w:type="pct"/>
            <w:vAlign w:val="center"/>
          </w:tcPr>
          <w:p>
            <w:pPr>
              <w:adjustRightInd w:val="0"/>
              <w:snapToGrid w:val="0"/>
              <w:spacing w:line="440" w:lineRule="exact"/>
              <w:jc w:val="center"/>
              <w:rPr>
                <w:rFonts w:hint="eastAsia"/>
                <w:szCs w:val="21"/>
                <w:lang w:val="en-US" w:eastAsia="zh-CN"/>
              </w:rPr>
            </w:pPr>
            <w:r>
              <w:rPr>
                <w:rFonts w:hint="eastAsia"/>
                <w:szCs w:val="21"/>
                <w:lang w:val="en-US" w:eastAsia="zh-CN"/>
              </w:rPr>
              <w:t>7</w:t>
            </w:r>
          </w:p>
        </w:tc>
        <w:tc>
          <w:tcPr>
            <w:tcW w:w="1751" w:type="pct"/>
            <w:vAlign w:val="center"/>
          </w:tcPr>
          <w:p>
            <w:pPr>
              <w:keepNext w:val="0"/>
              <w:keepLines w:val="0"/>
              <w:pageBreakBefore w:val="0"/>
              <w:kinsoku/>
              <w:wordWrap/>
              <w:overflowPunct/>
              <w:topLinePunct w:val="0"/>
              <w:autoSpaceDE/>
              <w:autoSpaceDN/>
              <w:bidi w:val="0"/>
              <w:adjustRightInd w:val="0"/>
              <w:snapToGrid w:val="0"/>
              <w:jc w:val="center"/>
              <w:rPr>
                <w:szCs w:val="21"/>
              </w:rPr>
            </w:pPr>
            <w:r>
              <w:rPr>
                <w:rFonts w:hint="eastAsia"/>
                <w:szCs w:val="21"/>
                <w:lang w:val="en-US" w:eastAsia="zh-CN"/>
              </w:rPr>
              <w:t>水分</w:t>
            </w:r>
          </w:p>
        </w:tc>
        <w:tc>
          <w:tcPr>
            <w:tcW w:w="1218" w:type="pct"/>
            <w:vAlign w:val="top"/>
          </w:tcPr>
          <w:p>
            <w:pPr>
              <w:snapToGrid w:val="0"/>
              <w:spacing w:line="440" w:lineRule="exact"/>
              <w:jc w:val="center"/>
              <w:rPr>
                <w:rFonts w:hAnsi="宋体"/>
                <w:szCs w:val="21"/>
              </w:rPr>
            </w:pPr>
            <w:r>
              <w:rPr>
                <w:rFonts w:hint="eastAsia"/>
                <w:szCs w:val="21"/>
              </w:rPr>
              <w:t>GB</w:t>
            </w:r>
            <w:r>
              <w:rPr>
                <w:rFonts w:hint="eastAsia"/>
                <w:szCs w:val="21"/>
                <w:lang w:val="en-US" w:eastAsia="zh-CN"/>
              </w:rPr>
              <w:t xml:space="preserve">/T </w:t>
            </w:r>
            <w:r>
              <w:rPr>
                <w:rFonts w:hint="eastAsia"/>
                <w:szCs w:val="21"/>
              </w:rPr>
              <w:t>338</w:t>
            </w:r>
            <w:r>
              <w:rPr>
                <w:szCs w:val="21"/>
              </w:rPr>
              <w:t>-20</w:t>
            </w:r>
            <w:r>
              <w:rPr>
                <w:rFonts w:hint="eastAsia"/>
                <w:szCs w:val="21"/>
                <w:lang w:val="en-US" w:eastAsia="zh-CN"/>
              </w:rPr>
              <w:t>25</w:t>
            </w:r>
          </w:p>
        </w:tc>
        <w:tc>
          <w:tcPr>
            <w:tcW w:w="1218" w:type="pct"/>
            <w:vAlign w:val="top"/>
          </w:tcPr>
          <w:p>
            <w:pPr>
              <w:snapToGrid w:val="0"/>
              <w:spacing w:line="440" w:lineRule="exact"/>
              <w:jc w:val="center"/>
              <w:rPr>
                <w:szCs w:val="21"/>
              </w:rPr>
            </w:pPr>
            <w:r>
              <w:rPr>
                <w:rFonts w:hint="eastAsia"/>
                <w:szCs w:val="21"/>
                <w:lang w:val="en-US" w:eastAsia="zh-CN"/>
              </w:rPr>
              <w:t>GB/T 6283-2008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pct"/>
            <w:vAlign w:val="center"/>
          </w:tcPr>
          <w:p>
            <w:pPr>
              <w:adjustRightInd w:val="0"/>
              <w:snapToGrid w:val="0"/>
              <w:spacing w:line="440" w:lineRule="exact"/>
              <w:jc w:val="center"/>
              <w:rPr>
                <w:rFonts w:hint="default"/>
                <w:szCs w:val="21"/>
                <w:lang w:val="en-US" w:eastAsia="zh-CN"/>
              </w:rPr>
            </w:pPr>
            <w:r>
              <w:rPr>
                <w:rFonts w:hint="eastAsia"/>
                <w:szCs w:val="21"/>
                <w:lang w:val="en-US" w:eastAsia="zh-CN"/>
              </w:rPr>
              <w:t>8</w:t>
            </w:r>
          </w:p>
        </w:tc>
        <w:tc>
          <w:tcPr>
            <w:tcW w:w="1751" w:type="pct"/>
            <w:vAlign w:val="center"/>
          </w:tcPr>
          <w:p>
            <w:pPr>
              <w:keepNext w:val="0"/>
              <w:keepLines w:val="0"/>
              <w:pageBreakBefore w:val="0"/>
              <w:kinsoku/>
              <w:wordWrap/>
              <w:overflowPunct/>
              <w:topLinePunct w:val="0"/>
              <w:autoSpaceDE/>
              <w:autoSpaceDN/>
              <w:bidi w:val="0"/>
              <w:adjustRightInd w:val="0"/>
              <w:snapToGrid w:val="0"/>
              <w:jc w:val="center"/>
              <w:rPr>
                <w:szCs w:val="21"/>
              </w:rPr>
            </w:pPr>
            <w:r>
              <w:rPr>
                <w:rFonts w:hint="eastAsia"/>
                <w:szCs w:val="21"/>
                <w:lang w:val="en-US" w:eastAsia="zh-CN"/>
              </w:rPr>
              <w:t>酸或碱</w:t>
            </w:r>
          </w:p>
        </w:tc>
        <w:tc>
          <w:tcPr>
            <w:tcW w:w="1218" w:type="pct"/>
            <w:vAlign w:val="top"/>
          </w:tcPr>
          <w:p>
            <w:pPr>
              <w:snapToGrid w:val="0"/>
              <w:spacing w:line="440" w:lineRule="exact"/>
              <w:jc w:val="center"/>
              <w:rPr>
                <w:rFonts w:hAnsi="宋体"/>
                <w:szCs w:val="21"/>
              </w:rPr>
            </w:pPr>
            <w:r>
              <w:rPr>
                <w:rFonts w:hint="eastAsia"/>
                <w:szCs w:val="21"/>
              </w:rPr>
              <w:t>GB</w:t>
            </w:r>
            <w:r>
              <w:rPr>
                <w:rFonts w:hint="eastAsia"/>
                <w:szCs w:val="21"/>
                <w:lang w:val="en-US" w:eastAsia="zh-CN"/>
              </w:rPr>
              <w:t xml:space="preserve">/T </w:t>
            </w:r>
            <w:r>
              <w:rPr>
                <w:rFonts w:hint="eastAsia"/>
                <w:szCs w:val="21"/>
              </w:rPr>
              <w:t>338</w:t>
            </w:r>
            <w:r>
              <w:rPr>
                <w:szCs w:val="21"/>
              </w:rPr>
              <w:t>-20</w:t>
            </w:r>
            <w:r>
              <w:rPr>
                <w:rFonts w:hint="eastAsia"/>
                <w:szCs w:val="21"/>
                <w:lang w:val="en-US" w:eastAsia="zh-CN"/>
              </w:rPr>
              <w:t>25</w:t>
            </w:r>
          </w:p>
        </w:tc>
        <w:tc>
          <w:tcPr>
            <w:tcW w:w="1218" w:type="pct"/>
            <w:vAlign w:val="top"/>
          </w:tcPr>
          <w:p>
            <w:pPr>
              <w:snapToGrid w:val="0"/>
              <w:spacing w:line="440" w:lineRule="exact"/>
              <w:jc w:val="center"/>
              <w:rPr>
                <w:szCs w:val="21"/>
              </w:rPr>
            </w:pPr>
            <w:r>
              <w:rPr>
                <w:rFonts w:hint="eastAsia"/>
                <w:szCs w:val="21"/>
              </w:rPr>
              <w:t>GB</w:t>
            </w:r>
            <w:r>
              <w:rPr>
                <w:rFonts w:hint="eastAsia"/>
                <w:szCs w:val="21"/>
                <w:lang w:val="en-US" w:eastAsia="zh-CN"/>
              </w:rPr>
              <w:t xml:space="preserve">/T </w:t>
            </w:r>
            <w:r>
              <w:rPr>
                <w:rFonts w:hint="eastAsia"/>
                <w:szCs w:val="21"/>
              </w:rPr>
              <w:t>338</w:t>
            </w:r>
            <w:r>
              <w:rPr>
                <w:szCs w:val="21"/>
              </w:rPr>
              <w:t>-20</w:t>
            </w:r>
            <w:r>
              <w:rPr>
                <w:rFonts w:hint="eastAsia"/>
                <w:szCs w:val="21"/>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pct"/>
            <w:vAlign w:val="center"/>
          </w:tcPr>
          <w:p>
            <w:pPr>
              <w:adjustRightInd w:val="0"/>
              <w:snapToGrid w:val="0"/>
              <w:spacing w:line="440" w:lineRule="exact"/>
              <w:jc w:val="center"/>
              <w:rPr>
                <w:rFonts w:hint="eastAsia"/>
                <w:szCs w:val="21"/>
                <w:lang w:val="en-US" w:eastAsia="zh-CN"/>
              </w:rPr>
            </w:pPr>
            <w:r>
              <w:rPr>
                <w:rFonts w:hint="eastAsia"/>
                <w:szCs w:val="21"/>
                <w:lang w:val="en-US" w:eastAsia="zh-CN"/>
              </w:rPr>
              <w:t>9</w:t>
            </w:r>
          </w:p>
        </w:tc>
        <w:tc>
          <w:tcPr>
            <w:tcW w:w="1751" w:type="pct"/>
            <w:vAlign w:val="center"/>
          </w:tcPr>
          <w:p>
            <w:pPr>
              <w:keepNext w:val="0"/>
              <w:keepLines w:val="0"/>
              <w:pageBreakBefore w:val="0"/>
              <w:kinsoku/>
              <w:wordWrap/>
              <w:overflowPunct/>
              <w:topLinePunct w:val="0"/>
              <w:autoSpaceDE/>
              <w:autoSpaceDN/>
              <w:bidi w:val="0"/>
              <w:adjustRightInd w:val="0"/>
              <w:snapToGrid w:val="0"/>
              <w:jc w:val="center"/>
              <w:rPr>
                <w:szCs w:val="21"/>
              </w:rPr>
            </w:pPr>
            <w:r>
              <w:rPr>
                <w:rFonts w:hint="eastAsia"/>
                <w:szCs w:val="21"/>
                <w:lang w:val="en-US" w:eastAsia="zh-CN"/>
              </w:rPr>
              <w:t>羰基化合物</w:t>
            </w:r>
          </w:p>
        </w:tc>
        <w:tc>
          <w:tcPr>
            <w:tcW w:w="1218" w:type="pct"/>
            <w:vAlign w:val="top"/>
          </w:tcPr>
          <w:p>
            <w:pPr>
              <w:snapToGrid w:val="0"/>
              <w:spacing w:line="440" w:lineRule="exact"/>
              <w:jc w:val="center"/>
              <w:rPr>
                <w:rFonts w:hAnsi="宋体"/>
                <w:szCs w:val="21"/>
              </w:rPr>
            </w:pPr>
            <w:r>
              <w:rPr>
                <w:rFonts w:hint="eastAsia"/>
                <w:szCs w:val="21"/>
              </w:rPr>
              <w:t>GB</w:t>
            </w:r>
            <w:r>
              <w:rPr>
                <w:rFonts w:hint="eastAsia"/>
                <w:szCs w:val="21"/>
                <w:lang w:val="en-US" w:eastAsia="zh-CN"/>
              </w:rPr>
              <w:t xml:space="preserve">/T </w:t>
            </w:r>
            <w:r>
              <w:rPr>
                <w:rFonts w:hint="eastAsia"/>
                <w:szCs w:val="21"/>
              </w:rPr>
              <w:t>338</w:t>
            </w:r>
            <w:r>
              <w:rPr>
                <w:szCs w:val="21"/>
              </w:rPr>
              <w:t>-20</w:t>
            </w:r>
            <w:r>
              <w:rPr>
                <w:rFonts w:hint="eastAsia"/>
                <w:szCs w:val="21"/>
                <w:lang w:val="en-US" w:eastAsia="zh-CN"/>
              </w:rPr>
              <w:t>25</w:t>
            </w:r>
          </w:p>
        </w:tc>
        <w:tc>
          <w:tcPr>
            <w:tcW w:w="1218" w:type="pct"/>
            <w:vAlign w:val="top"/>
          </w:tcPr>
          <w:p>
            <w:pPr>
              <w:snapToGrid w:val="0"/>
              <w:spacing w:line="440" w:lineRule="exact"/>
              <w:jc w:val="center"/>
              <w:rPr>
                <w:szCs w:val="21"/>
              </w:rPr>
            </w:pPr>
            <w:r>
              <w:rPr>
                <w:rFonts w:hint="eastAsia"/>
                <w:szCs w:val="21"/>
                <w:lang w:val="en-US" w:eastAsia="zh-CN"/>
              </w:rPr>
              <w:t>GB/T 6324.5-2008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pct"/>
            <w:vAlign w:val="top"/>
          </w:tcPr>
          <w:p>
            <w:pPr>
              <w:snapToGrid w:val="0"/>
              <w:spacing w:line="440" w:lineRule="exact"/>
              <w:jc w:val="center"/>
              <w:rPr>
                <w:rFonts w:hint="eastAsia"/>
                <w:szCs w:val="21"/>
                <w:lang w:val="en-US" w:eastAsia="zh-CN"/>
              </w:rPr>
            </w:pPr>
            <w:r>
              <w:rPr>
                <w:szCs w:val="21"/>
              </w:rPr>
              <w:t>10</w:t>
            </w:r>
          </w:p>
        </w:tc>
        <w:tc>
          <w:tcPr>
            <w:tcW w:w="1751" w:type="pct"/>
            <w:vAlign w:val="center"/>
          </w:tcPr>
          <w:p>
            <w:pPr>
              <w:keepNext w:val="0"/>
              <w:keepLines w:val="0"/>
              <w:pageBreakBefore w:val="0"/>
              <w:kinsoku/>
              <w:wordWrap/>
              <w:overflowPunct/>
              <w:topLinePunct w:val="0"/>
              <w:autoSpaceDE/>
              <w:autoSpaceDN/>
              <w:bidi w:val="0"/>
              <w:adjustRightInd w:val="0"/>
              <w:snapToGrid w:val="0"/>
              <w:jc w:val="center"/>
              <w:rPr>
                <w:rFonts w:hAnsi="宋体"/>
                <w:szCs w:val="21"/>
              </w:rPr>
            </w:pPr>
            <w:r>
              <w:rPr>
                <w:rFonts w:hint="eastAsia"/>
                <w:szCs w:val="21"/>
                <w:lang w:val="en-US" w:eastAsia="zh-CN"/>
              </w:rPr>
              <w:t>蒸发残渣</w:t>
            </w:r>
          </w:p>
        </w:tc>
        <w:tc>
          <w:tcPr>
            <w:tcW w:w="1218" w:type="pct"/>
            <w:vAlign w:val="top"/>
          </w:tcPr>
          <w:p>
            <w:pPr>
              <w:snapToGrid w:val="0"/>
              <w:spacing w:line="440" w:lineRule="exact"/>
              <w:jc w:val="center"/>
              <w:rPr>
                <w:rFonts w:hAnsi="宋体"/>
                <w:szCs w:val="21"/>
              </w:rPr>
            </w:pPr>
            <w:r>
              <w:rPr>
                <w:rFonts w:hint="eastAsia"/>
                <w:szCs w:val="21"/>
              </w:rPr>
              <w:t>GB</w:t>
            </w:r>
            <w:r>
              <w:rPr>
                <w:rFonts w:hint="eastAsia"/>
                <w:szCs w:val="21"/>
                <w:lang w:val="en-US" w:eastAsia="zh-CN"/>
              </w:rPr>
              <w:t xml:space="preserve">/T </w:t>
            </w:r>
            <w:r>
              <w:rPr>
                <w:rFonts w:hint="eastAsia"/>
                <w:szCs w:val="21"/>
              </w:rPr>
              <w:t>338</w:t>
            </w:r>
            <w:r>
              <w:rPr>
                <w:szCs w:val="21"/>
              </w:rPr>
              <w:t>-20</w:t>
            </w:r>
            <w:r>
              <w:rPr>
                <w:rFonts w:hint="eastAsia"/>
                <w:szCs w:val="21"/>
                <w:lang w:val="en-US" w:eastAsia="zh-CN"/>
              </w:rPr>
              <w:t>25</w:t>
            </w:r>
          </w:p>
        </w:tc>
        <w:tc>
          <w:tcPr>
            <w:tcW w:w="1218" w:type="pct"/>
            <w:vAlign w:val="top"/>
          </w:tcPr>
          <w:p>
            <w:pPr>
              <w:snapToGrid w:val="0"/>
              <w:spacing w:line="440" w:lineRule="exact"/>
              <w:jc w:val="center"/>
            </w:pPr>
            <w:r>
              <w:rPr>
                <w:rFonts w:hint="eastAsia"/>
                <w:szCs w:val="21"/>
                <w:lang w:val="en-US" w:eastAsia="zh-CN"/>
              </w:rPr>
              <w:t>GB/T 6324.2-2004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pct"/>
            <w:vAlign w:val="top"/>
          </w:tcPr>
          <w:p>
            <w:pPr>
              <w:snapToGrid w:val="0"/>
              <w:spacing w:line="440" w:lineRule="exact"/>
              <w:jc w:val="center"/>
              <w:rPr>
                <w:rFonts w:hint="eastAsia"/>
                <w:szCs w:val="21"/>
                <w:lang w:val="en-US" w:eastAsia="zh-CN"/>
              </w:rPr>
            </w:pPr>
            <w:r>
              <w:rPr>
                <w:szCs w:val="21"/>
              </w:rPr>
              <w:t>11</w:t>
            </w:r>
          </w:p>
        </w:tc>
        <w:tc>
          <w:tcPr>
            <w:tcW w:w="1751" w:type="pct"/>
            <w:vAlign w:val="center"/>
          </w:tcPr>
          <w:p>
            <w:pPr>
              <w:keepNext w:val="0"/>
              <w:keepLines w:val="0"/>
              <w:pageBreakBefore w:val="0"/>
              <w:kinsoku/>
              <w:wordWrap/>
              <w:overflowPunct/>
              <w:topLinePunct w:val="0"/>
              <w:autoSpaceDE/>
              <w:autoSpaceDN/>
              <w:bidi w:val="0"/>
              <w:adjustRightInd w:val="0"/>
              <w:snapToGrid w:val="0"/>
              <w:jc w:val="center"/>
              <w:rPr>
                <w:rFonts w:hAnsi="宋体"/>
                <w:szCs w:val="21"/>
              </w:rPr>
            </w:pPr>
            <w:r>
              <w:rPr>
                <w:rFonts w:hint="eastAsia"/>
                <w:szCs w:val="21"/>
                <w:lang w:val="en-US" w:eastAsia="zh-CN"/>
              </w:rPr>
              <w:t>硫酸洗涤试验</w:t>
            </w:r>
          </w:p>
        </w:tc>
        <w:tc>
          <w:tcPr>
            <w:tcW w:w="1218" w:type="pct"/>
            <w:vAlign w:val="top"/>
          </w:tcPr>
          <w:p>
            <w:pPr>
              <w:snapToGrid w:val="0"/>
              <w:spacing w:line="440" w:lineRule="exact"/>
              <w:jc w:val="center"/>
              <w:rPr>
                <w:rFonts w:hAnsi="宋体"/>
                <w:szCs w:val="21"/>
              </w:rPr>
            </w:pPr>
            <w:r>
              <w:rPr>
                <w:rFonts w:hint="eastAsia"/>
                <w:szCs w:val="21"/>
              </w:rPr>
              <w:t>GB</w:t>
            </w:r>
            <w:r>
              <w:rPr>
                <w:rFonts w:hint="eastAsia"/>
                <w:szCs w:val="21"/>
                <w:lang w:val="en-US" w:eastAsia="zh-CN"/>
              </w:rPr>
              <w:t xml:space="preserve">/T </w:t>
            </w:r>
            <w:r>
              <w:rPr>
                <w:rFonts w:hint="eastAsia"/>
                <w:szCs w:val="21"/>
              </w:rPr>
              <w:t>338</w:t>
            </w:r>
            <w:r>
              <w:rPr>
                <w:szCs w:val="21"/>
              </w:rPr>
              <w:t>-20</w:t>
            </w:r>
            <w:r>
              <w:rPr>
                <w:rFonts w:hint="eastAsia"/>
                <w:szCs w:val="21"/>
                <w:lang w:val="en-US" w:eastAsia="zh-CN"/>
              </w:rPr>
              <w:t>25</w:t>
            </w:r>
          </w:p>
        </w:tc>
        <w:tc>
          <w:tcPr>
            <w:tcW w:w="1218" w:type="pct"/>
            <w:vAlign w:val="top"/>
          </w:tcPr>
          <w:p>
            <w:pPr>
              <w:snapToGrid w:val="0"/>
              <w:spacing w:line="440" w:lineRule="exact"/>
              <w:jc w:val="center"/>
            </w:pPr>
            <w:r>
              <w:rPr>
                <w:rFonts w:hint="eastAsia"/>
                <w:szCs w:val="21"/>
              </w:rPr>
              <w:t>GB</w:t>
            </w:r>
            <w:r>
              <w:rPr>
                <w:rFonts w:hint="eastAsia"/>
                <w:szCs w:val="21"/>
                <w:lang w:val="en-US" w:eastAsia="zh-CN"/>
              </w:rPr>
              <w:t xml:space="preserve">/T </w:t>
            </w:r>
            <w:r>
              <w:rPr>
                <w:rFonts w:hint="eastAsia"/>
                <w:szCs w:val="21"/>
              </w:rPr>
              <w:t>338</w:t>
            </w:r>
            <w:r>
              <w:rPr>
                <w:szCs w:val="21"/>
              </w:rPr>
              <w:t>-20</w:t>
            </w:r>
            <w:r>
              <w:rPr>
                <w:rFonts w:hint="eastAsia"/>
                <w:szCs w:val="21"/>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pct"/>
            <w:vAlign w:val="top"/>
          </w:tcPr>
          <w:p>
            <w:pPr>
              <w:snapToGrid w:val="0"/>
              <w:spacing w:line="440" w:lineRule="exact"/>
              <w:jc w:val="center"/>
              <w:rPr>
                <w:rFonts w:hint="default" w:eastAsia="宋体"/>
                <w:szCs w:val="21"/>
                <w:lang w:val="en-US" w:eastAsia="zh-CN"/>
              </w:rPr>
            </w:pPr>
            <w:bookmarkStart w:id="0" w:name="_Hlk40347690"/>
            <w:r>
              <w:rPr>
                <w:rFonts w:hint="eastAsia"/>
                <w:szCs w:val="21"/>
                <w:lang w:val="en-US" w:eastAsia="zh-CN"/>
              </w:rPr>
              <w:t>12</w:t>
            </w:r>
          </w:p>
        </w:tc>
        <w:tc>
          <w:tcPr>
            <w:tcW w:w="1751" w:type="pct"/>
            <w:vAlign w:val="center"/>
          </w:tcPr>
          <w:p>
            <w:pPr>
              <w:keepNext w:val="0"/>
              <w:keepLines w:val="0"/>
              <w:pageBreakBefore w:val="0"/>
              <w:kinsoku/>
              <w:wordWrap/>
              <w:overflowPunct/>
              <w:topLinePunct w:val="0"/>
              <w:autoSpaceDE/>
              <w:autoSpaceDN/>
              <w:bidi w:val="0"/>
              <w:adjustRightInd w:val="0"/>
              <w:snapToGrid w:val="0"/>
              <w:jc w:val="center"/>
              <w:rPr>
                <w:rFonts w:hAnsi="宋体"/>
                <w:szCs w:val="21"/>
              </w:rPr>
            </w:pPr>
            <w:r>
              <w:rPr>
                <w:rFonts w:hint="eastAsia"/>
                <w:szCs w:val="21"/>
                <w:lang w:val="en-US" w:eastAsia="zh-CN"/>
              </w:rPr>
              <w:t>乙醇</w:t>
            </w:r>
          </w:p>
        </w:tc>
        <w:tc>
          <w:tcPr>
            <w:tcW w:w="2235" w:type="dxa"/>
            <w:vAlign w:val="top"/>
          </w:tcPr>
          <w:p>
            <w:pPr>
              <w:snapToGrid w:val="0"/>
              <w:spacing w:line="440" w:lineRule="exact"/>
              <w:jc w:val="center"/>
              <w:rPr>
                <w:rFonts w:hint="eastAsia"/>
                <w:szCs w:val="21"/>
              </w:rPr>
            </w:pPr>
            <w:r>
              <w:rPr>
                <w:rFonts w:hint="eastAsia"/>
                <w:szCs w:val="21"/>
              </w:rPr>
              <w:t>GB</w:t>
            </w:r>
            <w:r>
              <w:rPr>
                <w:rFonts w:hint="eastAsia"/>
                <w:szCs w:val="21"/>
                <w:lang w:val="en-US" w:eastAsia="zh-CN"/>
              </w:rPr>
              <w:t xml:space="preserve">/T </w:t>
            </w:r>
            <w:r>
              <w:rPr>
                <w:rFonts w:hint="eastAsia"/>
                <w:szCs w:val="21"/>
              </w:rPr>
              <w:t>338</w:t>
            </w:r>
            <w:r>
              <w:rPr>
                <w:szCs w:val="21"/>
              </w:rPr>
              <w:t>-20</w:t>
            </w:r>
            <w:r>
              <w:rPr>
                <w:rFonts w:hint="eastAsia"/>
                <w:szCs w:val="21"/>
                <w:lang w:val="en-US" w:eastAsia="zh-CN"/>
              </w:rPr>
              <w:t>25</w:t>
            </w:r>
          </w:p>
        </w:tc>
        <w:tc>
          <w:tcPr>
            <w:tcW w:w="1218" w:type="pct"/>
            <w:vAlign w:val="top"/>
          </w:tcPr>
          <w:p>
            <w:pPr>
              <w:snapToGrid w:val="0"/>
              <w:spacing w:line="440" w:lineRule="exact"/>
              <w:jc w:val="center"/>
              <w:rPr>
                <w:rFonts w:hint="eastAsia" w:hAnsi="宋体"/>
                <w:szCs w:val="21"/>
              </w:rPr>
            </w:pPr>
            <w:r>
              <w:rPr>
                <w:rFonts w:hint="eastAsia"/>
                <w:szCs w:val="21"/>
                <w:lang w:val="en-US" w:eastAsia="zh-CN"/>
              </w:rPr>
              <w:t>GB/T 46434-2025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pct"/>
            <w:vAlign w:val="top"/>
          </w:tcPr>
          <w:p>
            <w:pPr>
              <w:snapToGrid w:val="0"/>
              <w:spacing w:line="440" w:lineRule="exact"/>
              <w:jc w:val="center"/>
              <w:rPr>
                <w:rFonts w:hint="default" w:eastAsia="宋体"/>
                <w:szCs w:val="21"/>
                <w:lang w:val="en-US" w:eastAsia="zh-CN"/>
              </w:rPr>
            </w:pPr>
            <w:r>
              <w:rPr>
                <w:rFonts w:hint="eastAsia"/>
                <w:szCs w:val="21"/>
                <w:lang w:val="en-US" w:eastAsia="zh-CN"/>
              </w:rPr>
              <w:t>13</w:t>
            </w:r>
          </w:p>
        </w:tc>
        <w:tc>
          <w:tcPr>
            <w:tcW w:w="1751" w:type="pct"/>
            <w:vAlign w:val="center"/>
          </w:tcPr>
          <w:p>
            <w:pPr>
              <w:keepNext w:val="0"/>
              <w:keepLines w:val="0"/>
              <w:pageBreakBefore w:val="0"/>
              <w:kinsoku/>
              <w:wordWrap/>
              <w:overflowPunct/>
              <w:topLinePunct w:val="0"/>
              <w:autoSpaceDE/>
              <w:autoSpaceDN/>
              <w:bidi w:val="0"/>
              <w:adjustRightInd w:val="0"/>
              <w:snapToGrid w:val="0"/>
              <w:jc w:val="center"/>
              <w:rPr>
                <w:rFonts w:hAnsi="宋体"/>
                <w:szCs w:val="21"/>
              </w:rPr>
            </w:pPr>
            <w:r>
              <w:rPr>
                <w:rFonts w:hint="eastAsia"/>
                <w:szCs w:val="21"/>
                <w:lang w:val="en-US" w:eastAsia="zh-CN"/>
              </w:rPr>
              <w:t>丙酮</w:t>
            </w:r>
          </w:p>
        </w:tc>
        <w:tc>
          <w:tcPr>
            <w:tcW w:w="2235" w:type="dxa"/>
            <w:vAlign w:val="top"/>
          </w:tcPr>
          <w:p>
            <w:pPr>
              <w:snapToGrid w:val="0"/>
              <w:spacing w:line="440" w:lineRule="exact"/>
              <w:jc w:val="center"/>
              <w:rPr>
                <w:rFonts w:hint="eastAsia"/>
                <w:szCs w:val="21"/>
              </w:rPr>
            </w:pPr>
            <w:r>
              <w:rPr>
                <w:rFonts w:hint="eastAsia"/>
                <w:szCs w:val="21"/>
              </w:rPr>
              <w:t>GB</w:t>
            </w:r>
            <w:r>
              <w:rPr>
                <w:rFonts w:hint="eastAsia"/>
                <w:szCs w:val="21"/>
                <w:lang w:val="en-US" w:eastAsia="zh-CN"/>
              </w:rPr>
              <w:t xml:space="preserve">/T </w:t>
            </w:r>
            <w:r>
              <w:rPr>
                <w:rFonts w:hint="eastAsia"/>
                <w:szCs w:val="21"/>
              </w:rPr>
              <w:t>338</w:t>
            </w:r>
            <w:r>
              <w:rPr>
                <w:szCs w:val="21"/>
              </w:rPr>
              <w:t>-20</w:t>
            </w:r>
            <w:r>
              <w:rPr>
                <w:rFonts w:hint="eastAsia"/>
                <w:szCs w:val="21"/>
                <w:lang w:val="en-US" w:eastAsia="zh-CN"/>
              </w:rPr>
              <w:t>25</w:t>
            </w:r>
          </w:p>
        </w:tc>
        <w:tc>
          <w:tcPr>
            <w:tcW w:w="1218" w:type="pct"/>
            <w:vAlign w:val="top"/>
          </w:tcPr>
          <w:p>
            <w:pPr>
              <w:snapToGrid w:val="0"/>
              <w:spacing w:line="440" w:lineRule="exact"/>
              <w:jc w:val="center"/>
              <w:rPr>
                <w:rFonts w:hint="eastAsia" w:hAnsi="宋体"/>
                <w:szCs w:val="21"/>
              </w:rPr>
            </w:pPr>
            <w:r>
              <w:rPr>
                <w:rFonts w:hint="eastAsia"/>
                <w:szCs w:val="21"/>
                <w:lang w:val="en-US" w:eastAsia="zh-CN"/>
              </w:rPr>
              <w:t>GB/T 46434-2025</w:t>
            </w:r>
          </w:p>
        </w:tc>
      </w:tr>
    </w:tbl>
    <w:p>
      <w:pPr>
        <w:adjustRightInd w:val="0"/>
        <w:snapToGrid w:val="0"/>
        <w:spacing w:line="440" w:lineRule="exact"/>
        <w:ind w:firstLine="420" w:firstLineChars="200"/>
        <w:rPr>
          <w:color w:val="000000"/>
          <w:szCs w:val="21"/>
        </w:rPr>
      </w:pPr>
    </w:p>
    <w:p>
      <w:pPr>
        <w:adjustRightInd w:val="0"/>
        <w:snapToGrid w:val="0"/>
        <w:spacing w:line="360" w:lineRule="auto"/>
        <w:jc w:val="both"/>
        <w:rPr>
          <w:rFonts w:hint="default" w:eastAsia="宋体"/>
          <w:szCs w:val="21"/>
          <w:lang w:val="en-US" w:eastAsia="zh-CN"/>
        </w:rPr>
      </w:pPr>
      <w:r>
        <w:rPr>
          <w:rFonts w:hint="eastAsia"/>
          <w:color w:val="000000"/>
          <w:szCs w:val="21"/>
          <w:lang w:val="en-US" w:eastAsia="zh-CN"/>
        </w:rPr>
        <w:t xml:space="preserve">                                      </w:t>
      </w:r>
      <w:r>
        <w:rPr>
          <w:szCs w:val="21"/>
        </w:rPr>
        <w:t>表</w:t>
      </w:r>
      <w:r>
        <w:rPr>
          <w:rFonts w:hint="eastAsia"/>
          <w:szCs w:val="21"/>
          <w:lang w:val="en-US" w:eastAsia="zh-CN"/>
        </w:rPr>
        <w:t>2工业硫酸</w:t>
      </w:r>
    </w:p>
    <w:tbl>
      <w:tblPr>
        <w:tblStyle w:val="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3227"/>
        <w:gridCol w:w="2226"/>
        <w:gridCol w:w="2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492" w:type="dxa"/>
            <w:vAlign w:val="center"/>
          </w:tcPr>
          <w:p>
            <w:pPr>
              <w:snapToGrid w:val="0"/>
              <w:spacing w:line="440" w:lineRule="exact"/>
              <w:jc w:val="center"/>
              <w:rPr>
                <w:szCs w:val="21"/>
              </w:rPr>
            </w:pPr>
            <w:r>
              <w:rPr>
                <w:color w:val="000000"/>
                <w:szCs w:val="21"/>
              </w:rPr>
              <w:t>序号</w:t>
            </w:r>
          </w:p>
        </w:tc>
        <w:tc>
          <w:tcPr>
            <w:tcW w:w="3228" w:type="dxa"/>
            <w:vAlign w:val="center"/>
          </w:tcPr>
          <w:p>
            <w:pPr>
              <w:snapToGrid w:val="0"/>
              <w:spacing w:line="440" w:lineRule="exact"/>
              <w:jc w:val="center"/>
              <w:rPr>
                <w:szCs w:val="21"/>
              </w:rPr>
            </w:pPr>
            <w:r>
              <w:rPr>
                <w:color w:val="000000"/>
                <w:szCs w:val="21"/>
              </w:rPr>
              <w:t>检验项目</w:t>
            </w:r>
          </w:p>
        </w:tc>
        <w:tc>
          <w:tcPr>
            <w:tcW w:w="2226" w:type="dxa"/>
            <w:vAlign w:val="center"/>
          </w:tcPr>
          <w:p>
            <w:pPr>
              <w:snapToGrid w:val="0"/>
              <w:spacing w:line="440" w:lineRule="exact"/>
              <w:jc w:val="center"/>
              <w:rPr>
                <w:rFonts w:hint="default" w:eastAsia="宋体"/>
                <w:color w:val="000000"/>
                <w:szCs w:val="21"/>
                <w:lang w:val="en-US" w:eastAsia="zh-CN"/>
              </w:rPr>
            </w:pPr>
            <w:r>
              <w:rPr>
                <w:rFonts w:hint="eastAsia"/>
                <w:color w:val="000000"/>
                <w:szCs w:val="21"/>
                <w:lang w:val="en-US" w:eastAsia="zh-CN"/>
              </w:rPr>
              <w:t>检验依据</w:t>
            </w:r>
          </w:p>
        </w:tc>
        <w:tc>
          <w:tcPr>
            <w:tcW w:w="2226" w:type="dxa"/>
            <w:vAlign w:val="center"/>
          </w:tcPr>
          <w:p>
            <w:pPr>
              <w:snapToGrid w:val="0"/>
              <w:spacing w:line="440" w:lineRule="exact"/>
              <w:jc w:val="center"/>
              <w:rPr>
                <w:szCs w:val="21"/>
              </w:rPr>
            </w:pPr>
            <w:r>
              <w:rPr>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1492" w:type="dxa"/>
            <w:vAlign w:val="center"/>
          </w:tcPr>
          <w:p>
            <w:pPr>
              <w:adjustRightInd w:val="0"/>
              <w:snapToGrid w:val="0"/>
              <w:spacing w:line="440" w:lineRule="exact"/>
              <w:jc w:val="center"/>
              <w:rPr>
                <w:rFonts w:hint="eastAsia"/>
                <w:szCs w:val="21"/>
              </w:rPr>
            </w:pPr>
            <w:r>
              <w:rPr>
                <w:rFonts w:hint="eastAsia"/>
                <w:szCs w:val="21"/>
              </w:rPr>
              <w:t>1</w:t>
            </w:r>
          </w:p>
        </w:tc>
        <w:tc>
          <w:tcPr>
            <w:tcW w:w="3228" w:type="dxa"/>
            <w:vAlign w:val="center"/>
          </w:tcPr>
          <w:p>
            <w:pPr>
              <w:keepNext w:val="0"/>
              <w:keepLines w:val="0"/>
              <w:pageBreakBefore w:val="0"/>
              <w:kinsoku/>
              <w:wordWrap/>
              <w:overflowPunct/>
              <w:topLinePunct w:val="0"/>
              <w:autoSpaceDE/>
              <w:autoSpaceDN/>
              <w:bidi w:val="0"/>
              <w:adjustRightInd w:val="0"/>
              <w:snapToGrid w:val="0"/>
              <w:jc w:val="center"/>
              <w:rPr>
                <w:rFonts w:hint="eastAsia"/>
                <w:szCs w:val="21"/>
              </w:rPr>
            </w:pPr>
            <w:r>
              <w:rPr>
                <w:rFonts w:hint="eastAsia"/>
                <w:szCs w:val="21"/>
                <w:lang w:val="en-US" w:eastAsia="zh-CN"/>
              </w:rPr>
              <w:t>硫酸</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1492" w:type="dxa"/>
            <w:vAlign w:val="center"/>
          </w:tcPr>
          <w:p>
            <w:pPr>
              <w:adjustRightInd w:val="0"/>
              <w:snapToGrid w:val="0"/>
              <w:spacing w:line="440" w:lineRule="exact"/>
              <w:jc w:val="center"/>
              <w:rPr>
                <w:rFonts w:hint="eastAsia"/>
                <w:szCs w:val="21"/>
              </w:rPr>
            </w:pPr>
            <w:r>
              <w:rPr>
                <w:rFonts w:hint="eastAsia"/>
                <w:szCs w:val="21"/>
              </w:rPr>
              <w:t>2</w:t>
            </w:r>
          </w:p>
        </w:tc>
        <w:tc>
          <w:tcPr>
            <w:tcW w:w="3228" w:type="dxa"/>
            <w:vAlign w:val="center"/>
          </w:tcPr>
          <w:p>
            <w:pPr>
              <w:keepNext w:val="0"/>
              <w:keepLines w:val="0"/>
              <w:pageBreakBefore w:val="0"/>
              <w:kinsoku/>
              <w:wordWrap/>
              <w:overflowPunct/>
              <w:topLinePunct w:val="0"/>
              <w:autoSpaceDE/>
              <w:autoSpaceDN/>
              <w:bidi w:val="0"/>
              <w:adjustRightInd w:val="0"/>
              <w:snapToGrid w:val="0"/>
              <w:jc w:val="center"/>
              <w:rPr>
                <w:rFonts w:hint="eastAsia"/>
                <w:szCs w:val="21"/>
              </w:rPr>
            </w:pPr>
            <w:r>
              <w:rPr>
                <w:rFonts w:hint="eastAsia"/>
                <w:szCs w:val="21"/>
                <w:lang w:val="en-US" w:eastAsia="zh-CN"/>
              </w:rPr>
              <w:t>灰分</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Align w:val="center"/>
          </w:tcPr>
          <w:p>
            <w:pPr>
              <w:adjustRightInd w:val="0"/>
              <w:snapToGrid w:val="0"/>
              <w:spacing w:line="440" w:lineRule="exact"/>
              <w:jc w:val="center"/>
              <w:rPr>
                <w:rFonts w:hint="eastAsia"/>
                <w:szCs w:val="21"/>
              </w:rPr>
            </w:pPr>
            <w:r>
              <w:rPr>
                <w:rFonts w:hint="eastAsia"/>
                <w:szCs w:val="21"/>
              </w:rPr>
              <w:t>3</w:t>
            </w:r>
          </w:p>
        </w:tc>
        <w:tc>
          <w:tcPr>
            <w:tcW w:w="3228" w:type="dxa"/>
            <w:vAlign w:val="center"/>
          </w:tcPr>
          <w:p>
            <w:pPr>
              <w:keepNext w:val="0"/>
              <w:keepLines w:val="0"/>
              <w:pageBreakBefore w:val="0"/>
              <w:kinsoku/>
              <w:wordWrap/>
              <w:overflowPunct/>
              <w:topLinePunct w:val="0"/>
              <w:autoSpaceDE/>
              <w:autoSpaceDN/>
              <w:bidi w:val="0"/>
              <w:adjustRightInd w:val="0"/>
              <w:snapToGrid w:val="0"/>
              <w:jc w:val="center"/>
              <w:rPr>
                <w:rFonts w:hint="eastAsia"/>
                <w:szCs w:val="21"/>
              </w:rPr>
            </w:pPr>
            <w:r>
              <w:rPr>
                <w:rFonts w:hint="eastAsia"/>
                <w:szCs w:val="21"/>
                <w:lang w:val="en-US" w:eastAsia="zh-CN"/>
              </w:rPr>
              <w:t>铁</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Align w:val="center"/>
          </w:tcPr>
          <w:p>
            <w:pPr>
              <w:adjustRightInd w:val="0"/>
              <w:snapToGrid w:val="0"/>
              <w:spacing w:line="440" w:lineRule="exact"/>
              <w:jc w:val="center"/>
              <w:rPr>
                <w:rFonts w:hint="eastAsia"/>
                <w:szCs w:val="21"/>
              </w:rPr>
            </w:pPr>
            <w:r>
              <w:rPr>
                <w:rFonts w:hint="eastAsia"/>
                <w:szCs w:val="21"/>
              </w:rPr>
              <w:t>4</w:t>
            </w:r>
          </w:p>
        </w:tc>
        <w:tc>
          <w:tcPr>
            <w:tcW w:w="3228" w:type="dxa"/>
            <w:vAlign w:val="center"/>
          </w:tcPr>
          <w:p>
            <w:pPr>
              <w:keepNext w:val="0"/>
              <w:keepLines w:val="0"/>
              <w:pageBreakBefore w:val="0"/>
              <w:kinsoku/>
              <w:wordWrap/>
              <w:overflowPunct/>
              <w:topLinePunct w:val="0"/>
              <w:autoSpaceDE/>
              <w:autoSpaceDN/>
              <w:bidi w:val="0"/>
              <w:adjustRightInd w:val="0"/>
              <w:snapToGrid w:val="0"/>
              <w:jc w:val="center"/>
              <w:rPr>
                <w:rFonts w:hint="eastAsia" w:eastAsia="宋体"/>
                <w:szCs w:val="21"/>
                <w:lang w:val="en-US" w:eastAsia="zh-CN"/>
              </w:rPr>
            </w:pPr>
            <w:r>
              <w:rPr>
                <w:rFonts w:hint="eastAsia"/>
                <w:szCs w:val="21"/>
                <w:lang w:val="en-US" w:eastAsia="zh-CN"/>
              </w:rPr>
              <w:t>砷</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492" w:type="dxa"/>
            <w:vAlign w:val="center"/>
          </w:tcPr>
          <w:p>
            <w:pPr>
              <w:adjustRightInd w:val="0"/>
              <w:snapToGrid w:val="0"/>
              <w:spacing w:line="440" w:lineRule="exact"/>
              <w:jc w:val="center"/>
              <w:rPr>
                <w:rFonts w:hint="eastAsia"/>
                <w:szCs w:val="21"/>
                <w:lang w:eastAsia="zh-CN"/>
              </w:rPr>
            </w:pPr>
            <w:r>
              <w:rPr>
                <w:rFonts w:hint="eastAsia"/>
                <w:szCs w:val="21"/>
              </w:rPr>
              <w:t>5</w:t>
            </w:r>
          </w:p>
        </w:tc>
        <w:tc>
          <w:tcPr>
            <w:tcW w:w="3228" w:type="dxa"/>
            <w:vAlign w:val="center"/>
          </w:tcPr>
          <w:p>
            <w:pPr>
              <w:keepNext w:val="0"/>
              <w:keepLines w:val="0"/>
              <w:pageBreakBefore w:val="0"/>
              <w:kinsoku/>
              <w:wordWrap/>
              <w:overflowPunct/>
              <w:topLinePunct w:val="0"/>
              <w:autoSpaceDE/>
              <w:autoSpaceDN/>
              <w:bidi w:val="0"/>
              <w:adjustRightInd w:val="0"/>
              <w:snapToGrid w:val="0"/>
              <w:jc w:val="center"/>
              <w:rPr>
                <w:rFonts w:hint="eastAsia"/>
                <w:szCs w:val="21"/>
              </w:rPr>
            </w:pPr>
            <w:r>
              <w:rPr>
                <w:rFonts w:hint="eastAsia"/>
                <w:szCs w:val="21"/>
                <w:lang w:val="en-US" w:eastAsia="zh-CN"/>
              </w:rPr>
              <w:t>铅</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492" w:type="dxa"/>
            <w:vAlign w:val="center"/>
          </w:tcPr>
          <w:p>
            <w:pPr>
              <w:adjustRightInd w:val="0"/>
              <w:snapToGrid w:val="0"/>
              <w:spacing w:line="440" w:lineRule="exact"/>
              <w:jc w:val="center"/>
              <w:rPr>
                <w:rFonts w:hint="default"/>
                <w:szCs w:val="21"/>
                <w:lang w:val="en-US" w:eastAsia="zh-CN"/>
              </w:rPr>
            </w:pPr>
            <w:r>
              <w:rPr>
                <w:rFonts w:hint="eastAsia"/>
                <w:szCs w:val="21"/>
              </w:rPr>
              <w:t>6</w:t>
            </w:r>
          </w:p>
        </w:tc>
        <w:tc>
          <w:tcPr>
            <w:tcW w:w="3228" w:type="dxa"/>
            <w:vAlign w:val="center"/>
          </w:tcPr>
          <w:p>
            <w:pPr>
              <w:keepNext w:val="0"/>
              <w:keepLines w:val="0"/>
              <w:pageBreakBefore w:val="0"/>
              <w:kinsoku/>
              <w:wordWrap/>
              <w:overflowPunct/>
              <w:topLinePunct w:val="0"/>
              <w:autoSpaceDE/>
              <w:autoSpaceDN/>
              <w:bidi w:val="0"/>
              <w:adjustRightInd w:val="0"/>
              <w:snapToGrid w:val="0"/>
              <w:jc w:val="center"/>
              <w:rPr>
                <w:rFonts w:hint="eastAsia"/>
                <w:szCs w:val="21"/>
              </w:rPr>
            </w:pPr>
            <w:r>
              <w:rPr>
                <w:rFonts w:hint="eastAsia"/>
                <w:szCs w:val="21"/>
                <w:lang w:val="en-US" w:eastAsia="zh-CN"/>
              </w:rPr>
              <w:t>汞</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92" w:type="dxa"/>
            <w:vAlign w:val="center"/>
          </w:tcPr>
          <w:p>
            <w:pPr>
              <w:adjustRightInd w:val="0"/>
              <w:snapToGrid w:val="0"/>
              <w:spacing w:line="440" w:lineRule="exact"/>
              <w:jc w:val="center"/>
              <w:rPr>
                <w:rFonts w:hint="eastAsia"/>
                <w:szCs w:val="21"/>
                <w:lang w:val="en-US" w:eastAsia="zh-CN"/>
              </w:rPr>
            </w:pPr>
            <w:r>
              <w:rPr>
                <w:rFonts w:hint="eastAsia"/>
                <w:szCs w:val="21"/>
              </w:rPr>
              <w:t>7</w:t>
            </w:r>
          </w:p>
        </w:tc>
        <w:tc>
          <w:tcPr>
            <w:tcW w:w="3228" w:type="dxa"/>
            <w:vAlign w:val="center"/>
          </w:tcPr>
          <w:p>
            <w:pPr>
              <w:keepNext w:val="0"/>
              <w:keepLines w:val="0"/>
              <w:pageBreakBefore w:val="0"/>
              <w:kinsoku/>
              <w:wordWrap/>
              <w:overflowPunct/>
              <w:topLinePunct w:val="0"/>
              <w:autoSpaceDE/>
              <w:autoSpaceDN/>
              <w:bidi w:val="0"/>
              <w:adjustRightInd w:val="0"/>
              <w:snapToGrid w:val="0"/>
              <w:jc w:val="center"/>
              <w:rPr>
                <w:rFonts w:hint="eastAsia"/>
                <w:szCs w:val="21"/>
              </w:rPr>
            </w:pPr>
            <w:r>
              <w:rPr>
                <w:rFonts w:hint="eastAsia"/>
                <w:szCs w:val="21"/>
                <w:lang w:val="en-US" w:eastAsia="zh-CN"/>
              </w:rPr>
              <w:t>镉</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Align w:val="center"/>
          </w:tcPr>
          <w:p>
            <w:pPr>
              <w:adjustRightInd w:val="0"/>
              <w:snapToGrid w:val="0"/>
              <w:spacing w:line="440" w:lineRule="exact"/>
              <w:jc w:val="center"/>
              <w:rPr>
                <w:rFonts w:hint="default"/>
                <w:szCs w:val="21"/>
                <w:lang w:val="en-US" w:eastAsia="zh-CN"/>
              </w:rPr>
            </w:pPr>
            <w:r>
              <w:rPr>
                <w:rFonts w:hint="eastAsia"/>
                <w:szCs w:val="21"/>
              </w:rPr>
              <w:t>8</w:t>
            </w:r>
          </w:p>
        </w:tc>
        <w:tc>
          <w:tcPr>
            <w:tcW w:w="3228" w:type="dxa"/>
            <w:vAlign w:val="center"/>
          </w:tcPr>
          <w:p>
            <w:pPr>
              <w:keepNext w:val="0"/>
              <w:keepLines w:val="0"/>
              <w:pageBreakBefore w:val="0"/>
              <w:kinsoku/>
              <w:wordWrap/>
              <w:overflowPunct/>
              <w:topLinePunct w:val="0"/>
              <w:autoSpaceDE/>
              <w:autoSpaceDN/>
              <w:bidi w:val="0"/>
              <w:adjustRightInd w:val="0"/>
              <w:snapToGrid w:val="0"/>
              <w:jc w:val="center"/>
              <w:rPr>
                <w:rFonts w:hint="eastAsia"/>
                <w:szCs w:val="21"/>
              </w:rPr>
            </w:pPr>
            <w:r>
              <w:rPr>
                <w:rFonts w:hint="eastAsia"/>
                <w:szCs w:val="21"/>
                <w:lang w:val="en-US" w:eastAsia="zh-CN"/>
              </w:rPr>
              <w:t>铬</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Align w:val="center"/>
          </w:tcPr>
          <w:p>
            <w:pPr>
              <w:adjustRightInd w:val="0"/>
              <w:snapToGrid w:val="0"/>
              <w:spacing w:line="440" w:lineRule="exact"/>
              <w:jc w:val="center"/>
              <w:rPr>
                <w:rFonts w:hint="eastAsia" w:eastAsia="宋体"/>
                <w:szCs w:val="21"/>
                <w:lang w:val="en-US" w:eastAsia="zh-CN"/>
              </w:rPr>
            </w:pPr>
            <w:r>
              <w:rPr>
                <w:rFonts w:hint="eastAsia"/>
                <w:szCs w:val="21"/>
                <w:lang w:val="en-US" w:eastAsia="zh-CN"/>
              </w:rPr>
              <w:t>9</w:t>
            </w:r>
          </w:p>
        </w:tc>
        <w:tc>
          <w:tcPr>
            <w:tcW w:w="3228" w:type="dxa"/>
            <w:vAlign w:val="center"/>
          </w:tcPr>
          <w:p>
            <w:pPr>
              <w:keepNext w:val="0"/>
              <w:keepLines w:val="0"/>
              <w:pageBreakBefore w:val="0"/>
              <w:kinsoku/>
              <w:wordWrap/>
              <w:overflowPunct/>
              <w:topLinePunct w:val="0"/>
              <w:autoSpaceDE/>
              <w:autoSpaceDN/>
              <w:bidi w:val="0"/>
              <w:adjustRightInd w:val="0"/>
              <w:snapToGrid w:val="0"/>
              <w:jc w:val="center"/>
              <w:rPr>
                <w:rFonts w:hint="eastAsia"/>
                <w:szCs w:val="21"/>
              </w:rPr>
            </w:pPr>
            <w:r>
              <w:rPr>
                <w:rFonts w:hint="eastAsia"/>
                <w:szCs w:val="21"/>
                <w:lang w:val="en-US" w:eastAsia="zh-CN"/>
              </w:rPr>
              <w:t>铊</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Align w:val="center"/>
          </w:tcPr>
          <w:p>
            <w:pPr>
              <w:adjustRightInd w:val="0"/>
              <w:snapToGrid w:val="0"/>
              <w:spacing w:line="440" w:lineRule="exact"/>
              <w:jc w:val="center"/>
              <w:rPr>
                <w:rFonts w:hint="default" w:eastAsia="宋体"/>
                <w:szCs w:val="21"/>
                <w:lang w:val="en-US" w:eastAsia="zh-CN"/>
              </w:rPr>
            </w:pPr>
            <w:r>
              <w:rPr>
                <w:rFonts w:hint="eastAsia"/>
                <w:szCs w:val="21"/>
                <w:lang w:val="en-US" w:eastAsia="zh-CN"/>
              </w:rPr>
              <w:t>10</w:t>
            </w:r>
          </w:p>
        </w:tc>
        <w:tc>
          <w:tcPr>
            <w:tcW w:w="3228" w:type="dxa"/>
            <w:vAlign w:val="center"/>
          </w:tcPr>
          <w:p>
            <w:pPr>
              <w:keepNext w:val="0"/>
              <w:keepLines w:val="0"/>
              <w:pageBreakBefore w:val="0"/>
              <w:kinsoku/>
              <w:wordWrap/>
              <w:overflowPunct/>
              <w:topLinePunct w:val="0"/>
              <w:autoSpaceDE/>
              <w:autoSpaceDN/>
              <w:bidi w:val="0"/>
              <w:adjustRightInd w:val="0"/>
              <w:snapToGrid w:val="0"/>
              <w:jc w:val="center"/>
              <w:rPr>
                <w:rFonts w:hint="eastAsia"/>
                <w:szCs w:val="21"/>
              </w:rPr>
            </w:pPr>
            <w:r>
              <w:rPr>
                <w:rFonts w:hint="eastAsia"/>
                <w:szCs w:val="21"/>
                <w:lang w:val="en-US" w:eastAsia="zh-CN"/>
              </w:rPr>
              <w:t>透明度</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Align w:val="center"/>
          </w:tcPr>
          <w:p>
            <w:pPr>
              <w:adjustRightInd w:val="0"/>
              <w:snapToGrid w:val="0"/>
              <w:spacing w:line="440" w:lineRule="exact"/>
              <w:jc w:val="center"/>
              <w:rPr>
                <w:rFonts w:hint="default" w:eastAsia="宋体"/>
                <w:szCs w:val="21"/>
                <w:lang w:val="en-US" w:eastAsia="zh-CN"/>
              </w:rPr>
            </w:pPr>
            <w:r>
              <w:rPr>
                <w:rFonts w:hint="eastAsia"/>
                <w:szCs w:val="21"/>
                <w:lang w:val="en-US" w:eastAsia="zh-CN"/>
              </w:rPr>
              <w:t>11</w:t>
            </w:r>
          </w:p>
        </w:tc>
        <w:tc>
          <w:tcPr>
            <w:tcW w:w="3228" w:type="dxa"/>
            <w:vAlign w:val="center"/>
          </w:tcPr>
          <w:p>
            <w:pPr>
              <w:keepNext w:val="0"/>
              <w:keepLines w:val="0"/>
              <w:pageBreakBefore w:val="0"/>
              <w:kinsoku/>
              <w:wordWrap/>
              <w:overflowPunct/>
              <w:topLinePunct w:val="0"/>
              <w:autoSpaceDE/>
              <w:autoSpaceDN/>
              <w:bidi w:val="0"/>
              <w:adjustRightInd w:val="0"/>
              <w:snapToGrid w:val="0"/>
              <w:jc w:val="center"/>
              <w:rPr>
                <w:rFonts w:hint="eastAsia"/>
                <w:szCs w:val="21"/>
              </w:rPr>
            </w:pPr>
            <w:r>
              <w:rPr>
                <w:rFonts w:hint="eastAsia"/>
                <w:szCs w:val="21"/>
                <w:lang w:val="en-US" w:eastAsia="zh-CN"/>
              </w:rPr>
              <w:t>色度</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c>
          <w:tcPr>
            <w:tcW w:w="2226" w:type="dxa"/>
            <w:vAlign w:val="center"/>
          </w:tcPr>
          <w:p>
            <w:pPr>
              <w:adjustRightInd w:val="0"/>
              <w:snapToGrid w:val="0"/>
              <w:spacing w:line="440" w:lineRule="exact"/>
              <w:jc w:val="center"/>
              <w:rPr>
                <w:rFonts w:hint="eastAsia"/>
                <w:szCs w:val="21"/>
              </w:rPr>
            </w:pPr>
            <w:r>
              <w:rPr>
                <w:rFonts w:hint="eastAsia"/>
                <w:szCs w:val="21"/>
              </w:rPr>
              <w:t>GB/T 534-20</w:t>
            </w:r>
            <w:r>
              <w:rPr>
                <w:rFonts w:hint="eastAsia"/>
                <w:szCs w:val="21"/>
                <w:lang w:val="en-US" w:eastAsia="zh-CN"/>
              </w:rPr>
              <w:t>2</w:t>
            </w:r>
            <w:r>
              <w:rPr>
                <w:rFonts w:hint="eastAsia"/>
                <w:szCs w:val="21"/>
              </w:rPr>
              <w:t>4</w:t>
            </w:r>
          </w:p>
        </w:tc>
      </w:tr>
    </w:tbl>
    <w:p>
      <w:pPr>
        <w:snapToGrid w:val="0"/>
        <w:spacing w:line="360" w:lineRule="auto"/>
        <w:jc w:val="center"/>
        <w:rPr>
          <w:rFonts w:hint="eastAsia" w:ascii="Times New Roman" w:hAnsi="Times New Roman" w:eastAsia="宋体" w:cs="Times New Roman"/>
          <w:szCs w:val="21"/>
        </w:rPr>
      </w:pPr>
    </w:p>
    <w:p>
      <w:pPr>
        <w:snapToGrid w:val="0"/>
        <w:spacing w:line="360" w:lineRule="auto"/>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表</w:t>
      </w:r>
      <w:r>
        <w:rPr>
          <w:rFonts w:hint="eastAsia" w:eastAsia="宋体" w:cs="Times New Roman"/>
          <w:szCs w:val="21"/>
          <w:lang w:val="en-US" w:eastAsia="zh-CN"/>
        </w:rPr>
        <w:t>3</w:t>
      </w:r>
      <w:r>
        <w:rPr>
          <w:rFonts w:hint="eastAsia" w:ascii="Times New Roman" w:hAnsi="Times New Roman" w:eastAsia="宋体" w:cs="Times New Roman"/>
          <w:szCs w:val="21"/>
          <w:lang w:val="en-US" w:eastAsia="zh-CN"/>
        </w:rPr>
        <w:t xml:space="preserve"> </w:t>
      </w:r>
      <w:r>
        <w:rPr>
          <w:rFonts w:hint="eastAsia" w:eastAsia="宋体" w:cs="Times New Roman"/>
          <w:szCs w:val="21"/>
          <w:lang w:val="en-US" w:eastAsia="zh-CN"/>
        </w:rPr>
        <w:t>工业硫磺</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3276"/>
        <w:gridCol w:w="2209"/>
        <w:gridCol w:w="2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477" w:type="dxa"/>
            <w:vAlign w:val="center"/>
          </w:tcPr>
          <w:p>
            <w:pPr>
              <w:snapToGrid w:val="0"/>
              <w:spacing w:line="440" w:lineRule="exact"/>
              <w:jc w:val="center"/>
              <w:rPr>
                <w:rFonts w:hint="default" w:ascii="Times New Roman" w:hAnsi="Times New Roman" w:eastAsia="宋体" w:cs="Times New Roman"/>
                <w:color w:val="000000"/>
                <w:szCs w:val="21"/>
                <w:lang w:val="en-US" w:eastAsia="zh-CN"/>
              </w:rPr>
            </w:pPr>
            <w:r>
              <w:rPr>
                <w:color w:val="000000"/>
                <w:szCs w:val="21"/>
              </w:rPr>
              <w:t>序号</w:t>
            </w:r>
          </w:p>
        </w:tc>
        <w:tc>
          <w:tcPr>
            <w:tcW w:w="3276" w:type="dxa"/>
            <w:vAlign w:val="center"/>
          </w:tcPr>
          <w:p>
            <w:pPr>
              <w:snapToGrid w:val="0"/>
              <w:spacing w:line="440" w:lineRule="exact"/>
              <w:jc w:val="center"/>
              <w:rPr>
                <w:rFonts w:hint="default" w:ascii="Times New Roman" w:hAnsi="Times New Roman" w:eastAsia="宋体" w:cs="Times New Roman"/>
                <w:color w:val="000000"/>
                <w:szCs w:val="21"/>
                <w:lang w:val="en-US" w:eastAsia="zh-CN"/>
              </w:rPr>
            </w:pPr>
            <w:r>
              <w:rPr>
                <w:color w:val="000000"/>
                <w:szCs w:val="21"/>
              </w:rPr>
              <w:t>检验项目</w:t>
            </w:r>
          </w:p>
        </w:tc>
        <w:tc>
          <w:tcPr>
            <w:tcW w:w="2209" w:type="dxa"/>
            <w:vAlign w:val="center"/>
          </w:tcPr>
          <w:p>
            <w:pPr>
              <w:snapToGrid w:val="0"/>
              <w:spacing w:line="440" w:lineRule="exact"/>
              <w:jc w:val="center"/>
              <w:rPr>
                <w:rFonts w:hint="default" w:eastAsia="宋体"/>
                <w:color w:val="000000"/>
                <w:szCs w:val="21"/>
                <w:lang w:val="en-US" w:eastAsia="zh-CN"/>
              </w:rPr>
            </w:pPr>
            <w:r>
              <w:rPr>
                <w:rFonts w:hint="eastAsia"/>
                <w:color w:val="000000"/>
                <w:szCs w:val="21"/>
                <w:lang w:val="en-US" w:eastAsia="zh-CN"/>
              </w:rPr>
              <w:t>检验依据</w:t>
            </w:r>
          </w:p>
        </w:tc>
        <w:tc>
          <w:tcPr>
            <w:tcW w:w="2209" w:type="dxa"/>
            <w:vAlign w:val="center"/>
          </w:tcPr>
          <w:p>
            <w:pPr>
              <w:snapToGrid w:val="0"/>
              <w:spacing w:line="440" w:lineRule="exact"/>
              <w:jc w:val="center"/>
              <w:rPr>
                <w:rFonts w:hint="eastAsia" w:ascii="Times New Roman" w:hAnsi="Times New Roman" w:eastAsia="宋体" w:cs="Times New Roman"/>
                <w:color w:val="000000"/>
                <w:szCs w:val="21"/>
                <w:lang w:val="en-US" w:eastAsia="zh-CN"/>
              </w:rPr>
            </w:pPr>
            <w:r>
              <w:rPr>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477" w:type="dxa"/>
            <w:vAlign w:val="center"/>
          </w:tcPr>
          <w:p>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Cs w:val="21"/>
                <w:lang w:val="en-US" w:eastAsia="zh-CN"/>
              </w:rPr>
              <w:t>1</w:t>
            </w:r>
          </w:p>
        </w:tc>
        <w:tc>
          <w:tcPr>
            <w:tcW w:w="3276" w:type="dxa"/>
            <w:vAlign w:val="center"/>
          </w:tcPr>
          <w:p>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Cs w:val="21"/>
                <w:lang w:val="en-US" w:eastAsia="zh-CN"/>
              </w:rPr>
              <w:t>外观</w:t>
            </w:r>
          </w:p>
        </w:tc>
        <w:tc>
          <w:tcPr>
            <w:tcW w:w="2209"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GB/T 2449.1-2021</w:t>
            </w:r>
          </w:p>
        </w:tc>
        <w:tc>
          <w:tcPr>
            <w:tcW w:w="2209" w:type="dxa"/>
            <w:vAlign w:val="center"/>
          </w:tcPr>
          <w:p>
            <w:pPr>
              <w:snapToGrid w:val="0"/>
              <w:spacing w:line="320" w:lineRule="exact"/>
              <w:jc w:val="center"/>
              <w:rPr>
                <w:rFonts w:hint="default" w:ascii="宋体" w:hAnsi="宋体" w:eastAsia="宋体" w:cs="方正仿宋简体"/>
                <w:color w:val="000000"/>
                <w:szCs w:val="21"/>
                <w:lang w:val="en-US"/>
              </w:rPr>
            </w:pPr>
            <w:r>
              <w:rPr>
                <w:rFonts w:hint="eastAsia" w:ascii="Times New Roman" w:hAnsi="Times New Roman" w:eastAsia="宋体" w:cs="Times New Roman"/>
                <w:color w:val="000000"/>
                <w:szCs w:val="21"/>
                <w:lang w:val="en-US" w:eastAsia="zh-CN"/>
              </w:rPr>
              <w:t xml:space="preserve">GB/T 2449.1-2021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477"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2</w:t>
            </w:r>
          </w:p>
        </w:tc>
        <w:tc>
          <w:tcPr>
            <w:tcW w:w="3276"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硫的质量分数(S)（以干基计）</w:t>
            </w:r>
          </w:p>
        </w:tc>
        <w:tc>
          <w:tcPr>
            <w:tcW w:w="2209"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GB/T 2449.1-2021</w:t>
            </w:r>
          </w:p>
        </w:tc>
        <w:tc>
          <w:tcPr>
            <w:tcW w:w="2209"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 xml:space="preserve">GB/T 2449.1-2021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477"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3</w:t>
            </w:r>
          </w:p>
        </w:tc>
        <w:tc>
          <w:tcPr>
            <w:tcW w:w="3276"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水分的质量分数</w:t>
            </w:r>
          </w:p>
        </w:tc>
        <w:tc>
          <w:tcPr>
            <w:tcW w:w="2209"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GB/T 2449.1-2021</w:t>
            </w:r>
          </w:p>
        </w:tc>
        <w:tc>
          <w:tcPr>
            <w:tcW w:w="2209"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 xml:space="preserve">GB/T 2449.1-2021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477"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4</w:t>
            </w:r>
          </w:p>
        </w:tc>
        <w:tc>
          <w:tcPr>
            <w:tcW w:w="3276"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灰分的质量分数（以干基计）</w:t>
            </w:r>
          </w:p>
        </w:tc>
        <w:tc>
          <w:tcPr>
            <w:tcW w:w="2209"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GB/T 2449.1-2021</w:t>
            </w:r>
          </w:p>
        </w:tc>
        <w:tc>
          <w:tcPr>
            <w:tcW w:w="2209"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 xml:space="preserve">GB/T 2449.1-2021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477"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5</w:t>
            </w:r>
          </w:p>
        </w:tc>
        <w:tc>
          <w:tcPr>
            <w:tcW w:w="3276"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酸度的质量分数（以H</w:t>
            </w:r>
            <w:r>
              <w:rPr>
                <w:rFonts w:hint="default" w:ascii="Times New Roman" w:hAnsi="Times New Roman" w:eastAsia="宋体" w:cs="Times New Roman"/>
                <w:color w:val="000000"/>
                <w:szCs w:val="21"/>
                <w:vertAlign w:val="subscript"/>
                <w:lang w:val="en-US" w:eastAsia="zh-CN"/>
              </w:rPr>
              <w:t>2</w:t>
            </w:r>
            <w:r>
              <w:rPr>
                <w:rFonts w:hint="default" w:ascii="Times New Roman" w:hAnsi="Times New Roman" w:eastAsia="宋体" w:cs="Times New Roman"/>
                <w:color w:val="000000"/>
                <w:szCs w:val="21"/>
                <w:lang w:val="en-US" w:eastAsia="zh-CN"/>
              </w:rPr>
              <w:t>SO</w:t>
            </w:r>
            <w:r>
              <w:rPr>
                <w:rFonts w:hint="default" w:ascii="Times New Roman" w:hAnsi="Times New Roman" w:eastAsia="宋体" w:cs="Times New Roman"/>
                <w:color w:val="000000"/>
                <w:szCs w:val="21"/>
                <w:vertAlign w:val="subscript"/>
                <w:lang w:val="en-US" w:eastAsia="zh-CN"/>
              </w:rPr>
              <w:t>4</w:t>
            </w:r>
            <w:r>
              <w:rPr>
                <w:rFonts w:hint="default" w:ascii="Times New Roman" w:hAnsi="Times New Roman" w:eastAsia="宋体" w:cs="Times New Roman"/>
                <w:color w:val="000000"/>
                <w:szCs w:val="21"/>
                <w:lang w:val="en-US" w:eastAsia="zh-CN"/>
              </w:rPr>
              <w:t>计）（以干基计</w:t>
            </w:r>
            <w:r>
              <w:rPr>
                <w:rFonts w:hint="eastAsia" w:ascii="Times New Roman" w:hAnsi="Times New Roman" w:eastAsia="宋体" w:cs="Times New Roman"/>
                <w:color w:val="000000"/>
                <w:szCs w:val="21"/>
                <w:lang w:val="en-US" w:eastAsia="zh-CN"/>
              </w:rPr>
              <w:t>）</w:t>
            </w:r>
          </w:p>
        </w:tc>
        <w:tc>
          <w:tcPr>
            <w:tcW w:w="2209"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GB/T 2449.1-2021</w:t>
            </w:r>
          </w:p>
        </w:tc>
        <w:tc>
          <w:tcPr>
            <w:tcW w:w="2209"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 xml:space="preserve">GB/T 2449.1-2021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477"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6</w:t>
            </w:r>
          </w:p>
        </w:tc>
        <w:tc>
          <w:tcPr>
            <w:tcW w:w="3276"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有机物的质量分数（以C计）（以干基计）</w:t>
            </w:r>
          </w:p>
        </w:tc>
        <w:tc>
          <w:tcPr>
            <w:tcW w:w="2209"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GB/T 2449.1-2021</w:t>
            </w:r>
          </w:p>
        </w:tc>
        <w:tc>
          <w:tcPr>
            <w:tcW w:w="2209"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 xml:space="preserve">GB/T 2449.1-2021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77"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7</w:t>
            </w:r>
          </w:p>
        </w:tc>
        <w:tc>
          <w:tcPr>
            <w:tcW w:w="3276"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砷(As)的质量分数（以干基计）</w:t>
            </w:r>
          </w:p>
        </w:tc>
        <w:tc>
          <w:tcPr>
            <w:tcW w:w="2209"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GB/T 2449.1-2021</w:t>
            </w:r>
          </w:p>
        </w:tc>
        <w:tc>
          <w:tcPr>
            <w:tcW w:w="2209"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 xml:space="preserve">GB/T 2449.1-2021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477"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8</w:t>
            </w:r>
          </w:p>
        </w:tc>
        <w:tc>
          <w:tcPr>
            <w:tcW w:w="3276"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铁(Fe)的质量分数（以干基计）</w:t>
            </w:r>
          </w:p>
        </w:tc>
        <w:tc>
          <w:tcPr>
            <w:tcW w:w="2209"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GB/T 2449.1-2021</w:t>
            </w:r>
          </w:p>
        </w:tc>
        <w:tc>
          <w:tcPr>
            <w:tcW w:w="2209" w:type="dxa"/>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 xml:space="preserve">GB/T 2449.1-2021  </w:t>
            </w:r>
          </w:p>
        </w:tc>
      </w:tr>
    </w:tbl>
    <w:p>
      <w:pPr>
        <w:adjustRightInd w:val="0"/>
        <w:snapToGrid w:val="0"/>
        <w:spacing w:line="440" w:lineRule="exact"/>
        <w:ind w:firstLine="420" w:firstLineChars="200"/>
        <w:rPr>
          <w:color w:val="000000"/>
          <w:szCs w:val="21"/>
        </w:rPr>
      </w:pPr>
    </w:p>
    <w:p>
      <w:pPr>
        <w:snapToGrid w:val="0"/>
        <w:spacing w:line="440" w:lineRule="exact"/>
        <w:jc w:val="center"/>
        <w:rPr>
          <w:color w:val="000000"/>
          <w:szCs w:val="21"/>
        </w:rPr>
      </w:pPr>
      <w:r>
        <w:rPr>
          <w:color w:val="000000"/>
          <w:szCs w:val="21"/>
        </w:rPr>
        <w:t>表</w:t>
      </w:r>
      <w:r>
        <w:rPr>
          <w:rFonts w:hint="eastAsia"/>
          <w:color w:val="000000"/>
          <w:szCs w:val="21"/>
          <w:lang w:val="en-US" w:eastAsia="zh-CN"/>
        </w:rPr>
        <w:t>4</w:t>
      </w:r>
      <w:r>
        <w:rPr>
          <w:color w:val="000000"/>
          <w:szCs w:val="21"/>
        </w:rPr>
        <w:t xml:space="preserve"> </w:t>
      </w:r>
      <w:r>
        <w:rPr>
          <w:rFonts w:hint="eastAsia"/>
          <w:color w:val="000000"/>
          <w:szCs w:val="21"/>
        </w:rPr>
        <w:t>溶解乙炔</w:t>
      </w:r>
    </w:p>
    <w:tbl>
      <w:tblPr>
        <w:tblStyle w:val="6"/>
        <w:tblW w:w="91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3285"/>
        <w:gridCol w:w="2205"/>
        <w:gridCol w:w="2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0" w:type="dxa"/>
            <w:shd w:val="clear" w:color="auto" w:fill="auto"/>
            <w:vAlign w:val="center"/>
          </w:tcPr>
          <w:p>
            <w:pPr>
              <w:snapToGrid w:val="0"/>
              <w:spacing w:line="440" w:lineRule="exact"/>
              <w:jc w:val="center"/>
              <w:rPr>
                <w:color w:val="000000"/>
                <w:sz w:val="21"/>
                <w:szCs w:val="21"/>
              </w:rPr>
            </w:pPr>
            <w:r>
              <w:rPr>
                <w:color w:val="000000"/>
                <w:sz w:val="21"/>
                <w:szCs w:val="21"/>
              </w:rPr>
              <w:t>序号</w:t>
            </w:r>
          </w:p>
        </w:tc>
        <w:tc>
          <w:tcPr>
            <w:tcW w:w="3285" w:type="dxa"/>
            <w:shd w:val="clear" w:color="auto" w:fill="auto"/>
            <w:vAlign w:val="center"/>
          </w:tcPr>
          <w:p>
            <w:pPr>
              <w:snapToGrid w:val="0"/>
              <w:spacing w:line="440" w:lineRule="exact"/>
              <w:jc w:val="center"/>
              <w:rPr>
                <w:color w:val="000000"/>
                <w:sz w:val="21"/>
                <w:szCs w:val="21"/>
              </w:rPr>
            </w:pPr>
            <w:r>
              <w:rPr>
                <w:color w:val="000000"/>
                <w:sz w:val="21"/>
                <w:szCs w:val="21"/>
              </w:rPr>
              <w:t>检验项目</w:t>
            </w:r>
          </w:p>
        </w:tc>
        <w:tc>
          <w:tcPr>
            <w:tcW w:w="2205" w:type="dxa"/>
            <w:shd w:val="clear" w:color="auto" w:fill="auto"/>
            <w:vAlign w:val="center"/>
          </w:tcPr>
          <w:p>
            <w:pPr>
              <w:snapToGrid w:val="0"/>
              <w:spacing w:line="440" w:lineRule="exact"/>
              <w:jc w:val="center"/>
              <w:rPr>
                <w:rFonts w:hint="default" w:eastAsia="宋体"/>
                <w:color w:val="000000"/>
                <w:sz w:val="21"/>
                <w:szCs w:val="21"/>
                <w:lang w:val="en-US" w:eastAsia="zh-CN"/>
              </w:rPr>
            </w:pPr>
            <w:r>
              <w:rPr>
                <w:rFonts w:hint="eastAsia"/>
                <w:color w:val="000000"/>
                <w:sz w:val="21"/>
                <w:szCs w:val="21"/>
                <w:lang w:val="en-US" w:eastAsia="zh-CN"/>
              </w:rPr>
              <w:t>检验依据</w:t>
            </w:r>
          </w:p>
        </w:tc>
        <w:tc>
          <w:tcPr>
            <w:tcW w:w="2205" w:type="dxa"/>
            <w:shd w:val="clear" w:color="auto" w:fill="auto"/>
            <w:vAlign w:val="center"/>
          </w:tcPr>
          <w:p>
            <w:pPr>
              <w:snapToGrid w:val="0"/>
              <w:spacing w:line="440" w:lineRule="exact"/>
              <w:jc w:val="center"/>
              <w:rPr>
                <w:color w:val="000000"/>
                <w:sz w:val="21"/>
                <w:szCs w:val="21"/>
              </w:rPr>
            </w:pPr>
            <w:r>
              <w:rPr>
                <w:color w:val="000000"/>
                <w:sz w:val="21"/>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490" w:type="dxa"/>
            <w:shd w:val="clear" w:color="auto" w:fill="auto"/>
            <w:vAlign w:val="center"/>
          </w:tcPr>
          <w:p>
            <w:pPr>
              <w:widowControl/>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p>
        </w:tc>
        <w:tc>
          <w:tcPr>
            <w:tcW w:w="3285" w:type="dxa"/>
            <w:shd w:val="clear" w:color="auto" w:fill="auto"/>
            <w:vAlign w:val="center"/>
          </w:tcPr>
          <w:p>
            <w:pPr>
              <w:snapToGrid w:val="0"/>
              <w:spacing w:line="320" w:lineRule="exact"/>
              <w:jc w:val="center"/>
              <w:rPr>
                <w:color w:val="000000"/>
                <w:sz w:val="21"/>
                <w:szCs w:val="21"/>
              </w:rPr>
            </w:pPr>
            <w:r>
              <w:rPr>
                <w:rFonts w:hint="eastAsia"/>
                <w:color w:val="000000"/>
                <w:sz w:val="21"/>
                <w:szCs w:val="21"/>
              </w:rPr>
              <w:t>乙炔的体积分数</w:t>
            </w:r>
          </w:p>
        </w:tc>
        <w:tc>
          <w:tcPr>
            <w:tcW w:w="2205" w:type="dxa"/>
            <w:shd w:val="clear" w:color="auto" w:fill="auto"/>
            <w:vAlign w:val="center"/>
          </w:tcPr>
          <w:p>
            <w:pPr>
              <w:snapToGrid w:val="0"/>
              <w:spacing w:line="320" w:lineRule="exact"/>
              <w:jc w:val="center"/>
              <w:rPr>
                <w:color w:val="000000"/>
                <w:sz w:val="21"/>
                <w:szCs w:val="21"/>
              </w:rPr>
            </w:pPr>
            <w:r>
              <w:rPr>
                <w:color w:val="000000"/>
                <w:sz w:val="21"/>
                <w:szCs w:val="21"/>
              </w:rPr>
              <w:t>GB</w:t>
            </w:r>
            <w:r>
              <w:rPr>
                <w:rFonts w:hint="eastAsia"/>
                <w:color w:val="000000"/>
                <w:sz w:val="21"/>
                <w:szCs w:val="21"/>
                <w:lang w:val="en-US" w:eastAsia="zh-CN"/>
              </w:rPr>
              <w:t xml:space="preserve"> </w:t>
            </w:r>
            <w:r>
              <w:rPr>
                <w:rFonts w:hint="eastAsia"/>
                <w:color w:val="000000"/>
                <w:sz w:val="21"/>
                <w:szCs w:val="21"/>
              </w:rPr>
              <w:t>6819-2004</w:t>
            </w:r>
          </w:p>
        </w:tc>
        <w:tc>
          <w:tcPr>
            <w:tcW w:w="2205" w:type="dxa"/>
            <w:shd w:val="clear" w:color="auto" w:fill="auto"/>
            <w:vAlign w:val="center"/>
          </w:tcPr>
          <w:p>
            <w:pPr>
              <w:snapToGrid w:val="0"/>
              <w:spacing w:line="320" w:lineRule="exact"/>
              <w:jc w:val="center"/>
              <w:rPr>
                <w:color w:val="000000"/>
                <w:sz w:val="21"/>
                <w:szCs w:val="21"/>
              </w:rPr>
            </w:pPr>
            <w:r>
              <w:rPr>
                <w:color w:val="000000"/>
                <w:sz w:val="21"/>
                <w:szCs w:val="21"/>
              </w:rPr>
              <w:t>GB</w:t>
            </w:r>
            <w:r>
              <w:rPr>
                <w:rFonts w:hint="eastAsia"/>
                <w:color w:val="000000"/>
                <w:sz w:val="21"/>
                <w:szCs w:val="21"/>
              </w:rPr>
              <w:t>6819-2004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490" w:type="dxa"/>
            <w:shd w:val="clear" w:color="auto" w:fill="auto"/>
            <w:vAlign w:val="center"/>
          </w:tcPr>
          <w:p>
            <w:pPr>
              <w:widowControl/>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2</w:t>
            </w:r>
          </w:p>
        </w:tc>
        <w:tc>
          <w:tcPr>
            <w:tcW w:w="3285" w:type="dxa"/>
            <w:shd w:val="clear" w:color="auto" w:fill="auto"/>
            <w:vAlign w:val="center"/>
          </w:tcPr>
          <w:p>
            <w:pPr>
              <w:snapToGrid w:val="0"/>
              <w:spacing w:line="320" w:lineRule="exact"/>
              <w:jc w:val="center"/>
              <w:rPr>
                <w:rFonts w:hint="eastAsia" w:eastAsia="宋体"/>
                <w:color w:val="000000"/>
                <w:sz w:val="21"/>
                <w:szCs w:val="21"/>
                <w:lang w:val="en-US" w:eastAsia="zh-CN"/>
              </w:rPr>
            </w:pPr>
            <w:r>
              <w:rPr>
                <w:rFonts w:hint="eastAsia"/>
                <w:color w:val="000000"/>
                <w:sz w:val="21"/>
                <w:szCs w:val="21"/>
              </w:rPr>
              <w:t>磷化氢、硫化氢试验</w:t>
            </w:r>
          </w:p>
        </w:tc>
        <w:tc>
          <w:tcPr>
            <w:tcW w:w="2205" w:type="dxa"/>
            <w:shd w:val="clear" w:color="auto" w:fill="auto"/>
            <w:vAlign w:val="center"/>
          </w:tcPr>
          <w:p>
            <w:pPr>
              <w:snapToGrid w:val="0"/>
              <w:spacing w:line="320" w:lineRule="exact"/>
              <w:jc w:val="center"/>
              <w:rPr>
                <w:color w:val="000000"/>
                <w:sz w:val="21"/>
                <w:szCs w:val="21"/>
              </w:rPr>
            </w:pPr>
            <w:r>
              <w:rPr>
                <w:color w:val="000000"/>
                <w:sz w:val="21"/>
                <w:szCs w:val="21"/>
              </w:rPr>
              <w:t>GB</w:t>
            </w:r>
            <w:r>
              <w:rPr>
                <w:rFonts w:hint="eastAsia"/>
                <w:color w:val="000000"/>
                <w:sz w:val="21"/>
                <w:szCs w:val="21"/>
                <w:lang w:val="en-US" w:eastAsia="zh-CN"/>
              </w:rPr>
              <w:t xml:space="preserve"> </w:t>
            </w:r>
            <w:r>
              <w:rPr>
                <w:rFonts w:hint="eastAsia"/>
                <w:color w:val="000000"/>
                <w:sz w:val="21"/>
                <w:szCs w:val="21"/>
              </w:rPr>
              <w:t>6819-2004</w:t>
            </w:r>
          </w:p>
        </w:tc>
        <w:tc>
          <w:tcPr>
            <w:tcW w:w="2205" w:type="dxa"/>
            <w:shd w:val="clear" w:color="auto" w:fill="auto"/>
            <w:vAlign w:val="center"/>
          </w:tcPr>
          <w:p>
            <w:pPr>
              <w:snapToGrid w:val="0"/>
              <w:spacing w:line="320" w:lineRule="exact"/>
              <w:jc w:val="center"/>
              <w:rPr>
                <w:color w:val="000000"/>
                <w:sz w:val="21"/>
                <w:szCs w:val="21"/>
              </w:rPr>
            </w:pPr>
            <w:r>
              <w:rPr>
                <w:color w:val="000000"/>
                <w:sz w:val="21"/>
                <w:szCs w:val="21"/>
              </w:rPr>
              <w:t>GB</w:t>
            </w:r>
            <w:r>
              <w:rPr>
                <w:rFonts w:hint="eastAsia"/>
                <w:color w:val="000000"/>
                <w:sz w:val="21"/>
                <w:szCs w:val="21"/>
              </w:rPr>
              <w:t>6819-2004</w:t>
            </w:r>
          </w:p>
        </w:tc>
      </w:tr>
    </w:tbl>
    <w:p>
      <w:pPr>
        <w:adjustRightInd w:val="0"/>
        <w:snapToGrid w:val="0"/>
        <w:spacing w:line="440" w:lineRule="exact"/>
        <w:ind w:firstLine="420" w:firstLineChars="200"/>
        <w:rPr>
          <w:color w:val="000000"/>
          <w:szCs w:val="21"/>
        </w:rPr>
      </w:pPr>
    </w:p>
    <w:p>
      <w:pPr>
        <w:adjustRightInd w:val="0"/>
        <w:snapToGrid w:val="0"/>
        <w:spacing w:line="360" w:lineRule="auto"/>
        <w:ind w:firstLine="420"/>
        <w:jc w:val="center"/>
        <w:rPr>
          <w:rFonts w:hint="eastAsia"/>
          <w:szCs w:val="21"/>
          <w:lang w:val="en-US" w:eastAsia="zh-CN"/>
        </w:rPr>
      </w:pPr>
      <w:r>
        <w:rPr>
          <w:szCs w:val="21"/>
        </w:rPr>
        <w:t>表</w:t>
      </w:r>
      <w:r>
        <w:rPr>
          <w:rFonts w:hint="eastAsia"/>
          <w:szCs w:val="21"/>
          <w:lang w:val="en-US" w:eastAsia="zh-CN"/>
        </w:rPr>
        <w:t>5液体无水氨</w:t>
      </w:r>
    </w:p>
    <w:tbl>
      <w:tblPr>
        <w:tblStyle w:val="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3203"/>
        <w:gridCol w:w="2276"/>
        <w:gridCol w:w="2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772" w:type="pct"/>
            <w:vAlign w:val="center"/>
          </w:tcPr>
          <w:p>
            <w:pPr>
              <w:adjustRightInd w:val="0"/>
              <w:snapToGrid w:val="0"/>
              <w:spacing w:line="440" w:lineRule="exact"/>
              <w:jc w:val="center"/>
              <w:rPr>
                <w:szCs w:val="21"/>
              </w:rPr>
            </w:pPr>
            <w:r>
              <w:rPr>
                <w:szCs w:val="21"/>
              </w:rPr>
              <w:t>序号</w:t>
            </w:r>
          </w:p>
        </w:tc>
        <w:tc>
          <w:tcPr>
            <w:tcW w:w="1745" w:type="pct"/>
            <w:vAlign w:val="center"/>
          </w:tcPr>
          <w:p>
            <w:pPr>
              <w:adjustRightInd w:val="0"/>
              <w:snapToGrid w:val="0"/>
              <w:spacing w:line="440" w:lineRule="exact"/>
              <w:jc w:val="center"/>
              <w:rPr>
                <w:szCs w:val="21"/>
              </w:rPr>
            </w:pPr>
            <w:r>
              <w:rPr>
                <w:szCs w:val="21"/>
              </w:rPr>
              <w:t>检验项目</w:t>
            </w:r>
          </w:p>
        </w:tc>
        <w:tc>
          <w:tcPr>
            <w:tcW w:w="1240" w:type="pct"/>
            <w:vAlign w:val="center"/>
          </w:tcPr>
          <w:p>
            <w:pPr>
              <w:adjustRightInd w:val="0"/>
              <w:snapToGrid w:val="0"/>
              <w:spacing w:line="440" w:lineRule="exact"/>
              <w:jc w:val="center"/>
              <w:rPr>
                <w:rFonts w:hint="default" w:eastAsia="宋体"/>
                <w:szCs w:val="21"/>
                <w:lang w:val="en-US" w:eastAsia="zh-CN"/>
              </w:rPr>
            </w:pPr>
            <w:r>
              <w:rPr>
                <w:rFonts w:hint="eastAsia"/>
                <w:szCs w:val="21"/>
                <w:lang w:val="en-US" w:eastAsia="zh-CN"/>
              </w:rPr>
              <w:t>检验依据</w:t>
            </w:r>
          </w:p>
        </w:tc>
        <w:tc>
          <w:tcPr>
            <w:tcW w:w="1240" w:type="pct"/>
            <w:vAlign w:val="center"/>
          </w:tcPr>
          <w:p>
            <w:pPr>
              <w:adjustRightInd w:val="0"/>
              <w:snapToGrid w:val="0"/>
              <w:spacing w:line="440" w:lineRule="exact"/>
              <w:jc w:val="center"/>
              <w:rPr>
                <w:szCs w:val="21"/>
              </w:rPr>
            </w:pPr>
            <w:r>
              <w:rPr>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772" w:type="pct"/>
            <w:vAlign w:val="center"/>
          </w:tcPr>
          <w:p>
            <w:pPr>
              <w:adjustRightInd w:val="0"/>
              <w:snapToGrid w:val="0"/>
              <w:spacing w:line="440" w:lineRule="exact"/>
              <w:jc w:val="center"/>
              <w:rPr>
                <w:szCs w:val="21"/>
              </w:rPr>
            </w:pPr>
            <w:r>
              <w:rPr>
                <w:rFonts w:hint="eastAsia"/>
                <w:szCs w:val="21"/>
              </w:rPr>
              <w:t>1</w:t>
            </w:r>
          </w:p>
        </w:tc>
        <w:tc>
          <w:tcPr>
            <w:tcW w:w="1745" w:type="pct"/>
            <w:vAlign w:val="center"/>
          </w:tcPr>
          <w:p>
            <w:pPr>
              <w:snapToGrid w:val="0"/>
              <w:spacing w:line="440" w:lineRule="exact"/>
              <w:jc w:val="center"/>
              <w:rPr>
                <w:rFonts w:hint="default"/>
                <w:szCs w:val="21"/>
                <w:lang w:val="en-US"/>
              </w:rPr>
            </w:pPr>
            <w:r>
              <w:rPr>
                <w:rFonts w:hint="eastAsia" w:hAnsi="宋体"/>
                <w:szCs w:val="21"/>
                <w:lang w:val="en-US" w:eastAsia="zh-CN"/>
              </w:rPr>
              <w:t>氨含量</w:t>
            </w:r>
          </w:p>
        </w:tc>
        <w:tc>
          <w:tcPr>
            <w:tcW w:w="1240" w:type="pct"/>
            <w:vAlign w:val="center"/>
          </w:tcPr>
          <w:p>
            <w:pPr>
              <w:snapToGrid w:val="0"/>
              <w:spacing w:line="440" w:lineRule="exact"/>
              <w:jc w:val="center"/>
              <w:rPr>
                <w:rFonts w:hint="eastAsia" w:hAnsi="宋体"/>
                <w:szCs w:val="21"/>
                <w:lang w:val="en-US" w:eastAsia="zh-CN"/>
              </w:rPr>
            </w:pPr>
            <w:r>
              <w:rPr>
                <w:rFonts w:hint="default"/>
                <w:szCs w:val="21"/>
                <w:shd w:val="clear" w:color="auto" w:fill="FFFFFF"/>
                <w:lang w:val="en-US" w:eastAsia="zh-CN"/>
              </w:rPr>
              <w:t>GB/T 536-2017</w:t>
            </w:r>
          </w:p>
        </w:tc>
        <w:tc>
          <w:tcPr>
            <w:tcW w:w="1240" w:type="pct"/>
            <w:vAlign w:val="center"/>
          </w:tcPr>
          <w:p>
            <w:pPr>
              <w:snapToGrid w:val="0"/>
              <w:spacing w:line="440" w:lineRule="exact"/>
              <w:jc w:val="center"/>
              <w:rPr>
                <w:rFonts w:hint="default"/>
                <w:szCs w:val="21"/>
                <w:lang w:val="en-US"/>
              </w:rPr>
            </w:pPr>
            <w:r>
              <w:rPr>
                <w:szCs w:val="21"/>
                <w:shd w:val="clear" w:color="auto" w:fill="FFFFFF"/>
                <w:lang w:val="en-US" w:eastAsia="zh-CN"/>
              </w:rPr>
              <w:t>GB/T</w:t>
            </w:r>
            <w:r>
              <w:rPr>
                <w:rFonts w:hint="eastAsia"/>
                <w:szCs w:val="21"/>
                <w:shd w:val="clear" w:color="auto" w:fill="FFFFFF"/>
                <w:lang w:val="en-US" w:eastAsia="zh-CN"/>
              </w:rPr>
              <w:t>8570.2-2010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72" w:type="pct"/>
            <w:vAlign w:val="center"/>
          </w:tcPr>
          <w:p>
            <w:pPr>
              <w:adjustRightInd w:val="0"/>
              <w:snapToGrid w:val="0"/>
              <w:spacing w:line="440" w:lineRule="exact"/>
              <w:jc w:val="center"/>
              <w:rPr>
                <w:szCs w:val="21"/>
              </w:rPr>
            </w:pPr>
            <w:r>
              <w:rPr>
                <w:rFonts w:hint="eastAsia"/>
                <w:szCs w:val="21"/>
              </w:rPr>
              <w:t>2</w:t>
            </w:r>
          </w:p>
        </w:tc>
        <w:tc>
          <w:tcPr>
            <w:tcW w:w="1745" w:type="pct"/>
            <w:vAlign w:val="center"/>
          </w:tcPr>
          <w:p>
            <w:pPr>
              <w:snapToGrid w:val="0"/>
              <w:spacing w:line="440" w:lineRule="exact"/>
              <w:jc w:val="center"/>
              <w:rPr>
                <w:rFonts w:hint="default"/>
                <w:szCs w:val="21"/>
                <w:lang w:val="en-US"/>
              </w:rPr>
            </w:pPr>
            <w:r>
              <w:rPr>
                <w:rFonts w:hint="eastAsia" w:hAnsi="宋体"/>
                <w:szCs w:val="21"/>
                <w:lang w:val="en-US" w:eastAsia="zh-CN"/>
              </w:rPr>
              <w:t>残留物含量</w:t>
            </w:r>
          </w:p>
        </w:tc>
        <w:tc>
          <w:tcPr>
            <w:tcW w:w="1240" w:type="pct"/>
            <w:vAlign w:val="center"/>
          </w:tcPr>
          <w:p>
            <w:pPr>
              <w:snapToGrid w:val="0"/>
              <w:spacing w:line="440" w:lineRule="exact"/>
              <w:jc w:val="center"/>
              <w:rPr>
                <w:rFonts w:hint="eastAsia" w:hAnsi="宋体"/>
                <w:szCs w:val="21"/>
                <w:lang w:val="en-US" w:eastAsia="zh-CN"/>
              </w:rPr>
            </w:pPr>
            <w:r>
              <w:rPr>
                <w:rFonts w:hint="default"/>
                <w:szCs w:val="21"/>
                <w:shd w:val="clear" w:color="auto" w:fill="FFFFFF"/>
                <w:lang w:val="en-US" w:eastAsia="zh-CN"/>
              </w:rPr>
              <w:t>GB/T 536-2017</w:t>
            </w:r>
          </w:p>
        </w:tc>
        <w:tc>
          <w:tcPr>
            <w:tcW w:w="1240" w:type="pct"/>
            <w:vAlign w:val="center"/>
          </w:tcPr>
          <w:p>
            <w:pPr>
              <w:snapToGrid w:val="0"/>
              <w:spacing w:line="440" w:lineRule="exact"/>
              <w:jc w:val="center"/>
              <w:rPr>
                <w:rFonts w:hint="eastAsia"/>
                <w:lang w:val="en-US" w:eastAsia="zh-CN"/>
              </w:rPr>
            </w:pPr>
            <w:r>
              <w:rPr>
                <w:lang w:val="en-US" w:eastAsia="zh-CN"/>
              </w:rPr>
              <w:t>GB/T</w:t>
            </w:r>
            <w:r>
              <w:rPr>
                <w:rFonts w:hint="eastAsia"/>
                <w:lang w:val="en-US" w:eastAsia="zh-CN"/>
              </w:rPr>
              <w:t>8570.3-2010</w:t>
            </w:r>
          </w:p>
          <w:p>
            <w:pPr>
              <w:snapToGrid w:val="0"/>
              <w:spacing w:line="440" w:lineRule="exact"/>
              <w:jc w:val="center"/>
              <w:rPr>
                <w:rFonts w:hint="default"/>
                <w:lang w:val="en-US"/>
              </w:rPr>
            </w:pPr>
            <w:r>
              <w:rPr>
                <w:lang w:val="en-US" w:eastAsia="zh-CN"/>
              </w:rPr>
              <w:t>GB/T</w:t>
            </w:r>
            <w:r>
              <w:rPr>
                <w:rFonts w:hint="eastAsia"/>
                <w:lang w:val="en-US" w:eastAsia="zh-CN"/>
              </w:rPr>
              <w:t>8570.4-2010</w:t>
            </w:r>
          </w:p>
        </w:tc>
      </w:tr>
    </w:tbl>
    <w:p>
      <w:pPr>
        <w:adjustRightInd w:val="0"/>
        <w:snapToGrid w:val="0"/>
        <w:spacing w:line="440" w:lineRule="exact"/>
        <w:ind w:firstLine="420" w:firstLineChars="200"/>
        <w:rPr>
          <w:rFonts w:eastAsia="黑体"/>
          <w:color w:val="000000"/>
          <w:szCs w:val="21"/>
        </w:rPr>
      </w:pPr>
      <w:r>
        <w:rPr>
          <w:color w:val="000000"/>
          <w:szCs w:val="21"/>
        </w:rPr>
        <w:t>执行企业标准、团体标准、地方标准的产品，检验项目参照上述内容执行。</w:t>
      </w:r>
      <w:bookmarkEnd w:id="0"/>
    </w:p>
    <w:p>
      <w:pPr>
        <w:spacing w:line="360" w:lineRule="auto"/>
        <w:rPr>
          <w:rFonts w:eastAsia="黑体"/>
          <w:color w:val="000000"/>
          <w:szCs w:val="21"/>
        </w:rPr>
      </w:pPr>
      <w:r>
        <w:rPr>
          <w:rFonts w:eastAsia="黑体"/>
          <w:color w:val="000000"/>
          <w:szCs w:val="21"/>
        </w:rPr>
        <w:t>3 判定规则</w:t>
      </w:r>
    </w:p>
    <w:p>
      <w:pPr>
        <w:snapToGrid w:val="0"/>
        <w:spacing w:line="440" w:lineRule="exact"/>
        <w:rPr>
          <w:color w:val="000000"/>
          <w:szCs w:val="21"/>
        </w:rPr>
      </w:pPr>
      <w:r>
        <w:rPr>
          <w:color w:val="000000"/>
          <w:szCs w:val="21"/>
        </w:rPr>
        <w:t>3.1依据标准</w:t>
      </w:r>
    </w:p>
    <w:p>
      <w:pPr>
        <w:snapToGrid w:val="0"/>
        <w:spacing w:line="440" w:lineRule="exact"/>
        <w:ind w:firstLine="420" w:firstLineChars="200"/>
        <w:rPr>
          <w:rFonts w:ascii="Times New Roman" w:hAnsi="Times New Roman" w:cs="Times New Roman"/>
          <w:color w:val="000000"/>
          <w:szCs w:val="21"/>
        </w:rPr>
      </w:pPr>
      <w:r>
        <w:rPr>
          <w:rFonts w:hint="eastAsia"/>
          <w:szCs w:val="21"/>
        </w:rPr>
        <w:t>GB</w:t>
      </w:r>
      <w:r>
        <w:rPr>
          <w:rFonts w:hint="eastAsia"/>
          <w:szCs w:val="21"/>
          <w:lang w:val="en-US" w:eastAsia="zh-CN"/>
        </w:rPr>
        <w:t xml:space="preserve">/T </w:t>
      </w:r>
      <w:r>
        <w:rPr>
          <w:rFonts w:hint="eastAsia"/>
          <w:szCs w:val="21"/>
        </w:rPr>
        <w:t>338</w:t>
      </w:r>
      <w:r>
        <w:rPr>
          <w:szCs w:val="21"/>
        </w:rPr>
        <w:t>-20</w:t>
      </w:r>
      <w:r>
        <w:rPr>
          <w:rFonts w:hint="eastAsia"/>
          <w:szCs w:val="21"/>
          <w:lang w:val="en-US" w:eastAsia="zh-CN"/>
        </w:rPr>
        <w:t>25</w:t>
      </w:r>
      <w:r>
        <w:rPr>
          <w:rFonts w:hint="eastAsia"/>
          <w:szCs w:val="21"/>
        </w:rPr>
        <w:t>《</w:t>
      </w:r>
      <w:r>
        <w:rPr>
          <w:rFonts w:hAnsi="宋体"/>
          <w:szCs w:val="21"/>
        </w:rPr>
        <w:t>工业用甲醇</w:t>
      </w:r>
      <w:r>
        <w:rPr>
          <w:rFonts w:hint="eastAsia"/>
          <w:szCs w:val="21"/>
        </w:rPr>
        <w:t>》</w:t>
      </w:r>
    </w:p>
    <w:p>
      <w:pPr>
        <w:snapToGrid w:val="0"/>
        <w:spacing w:line="440" w:lineRule="exact"/>
        <w:ind w:firstLine="359" w:firstLineChars="171"/>
        <w:rPr>
          <w:rFonts w:hint="eastAsia" w:eastAsia="宋体"/>
          <w:color w:val="000000"/>
          <w:szCs w:val="21"/>
        </w:rPr>
      </w:pPr>
      <w:r>
        <w:rPr>
          <w:rFonts w:hint="eastAsia" w:eastAsia="宋体"/>
          <w:color w:val="000000"/>
          <w:szCs w:val="21"/>
        </w:rPr>
        <w:t>GB/T 534-20</w:t>
      </w:r>
      <w:r>
        <w:rPr>
          <w:rFonts w:hint="eastAsia"/>
          <w:color w:val="000000"/>
          <w:szCs w:val="21"/>
          <w:lang w:val="en-US" w:eastAsia="zh-CN"/>
        </w:rPr>
        <w:t>24</w:t>
      </w:r>
      <w:r>
        <w:rPr>
          <w:rFonts w:hint="eastAsia" w:eastAsia="宋体"/>
          <w:color w:val="000000"/>
          <w:szCs w:val="21"/>
        </w:rPr>
        <w:t>《工业硫酸》</w:t>
      </w:r>
    </w:p>
    <w:p>
      <w:pPr>
        <w:snapToGrid w:val="0"/>
        <w:spacing w:line="440" w:lineRule="exact"/>
        <w:ind w:firstLine="359" w:firstLineChars="171"/>
        <w:rPr>
          <w:rFonts w:hint="eastAsia" w:eastAsia="宋体"/>
          <w:color w:val="000000"/>
          <w:szCs w:val="21"/>
        </w:rPr>
      </w:pPr>
      <w:r>
        <w:rPr>
          <w:rFonts w:hint="eastAsia" w:eastAsia="宋体"/>
          <w:color w:val="000000"/>
          <w:szCs w:val="21"/>
        </w:rPr>
        <w:t>GB/T 2449.1-2021 《工业硫磺 第1部分：固体产品》</w:t>
      </w:r>
    </w:p>
    <w:p>
      <w:pPr>
        <w:snapToGrid w:val="0"/>
        <w:spacing w:line="440" w:lineRule="exact"/>
        <w:ind w:firstLine="359" w:firstLineChars="171"/>
        <w:rPr>
          <w:rFonts w:hint="eastAsia"/>
        </w:rPr>
      </w:pPr>
      <w:r>
        <w:rPr>
          <w:rFonts w:hint="eastAsia" w:eastAsia="宋体"/>
          <w:color w:val="000000"/>
          <w:szCs w:val="21"/>
        </w:rPr>
        <w:t>GB</w:t>
      </w:r>
      <w:r>
        <w:rPr>
          <w:rFonts w:hint="eastAsia"/>
          <w:color w:val="000000"/>
          <w:szCs w:val="21"/>
          <w:lang w:val="en-US" w:eastAsia="zh-CN"/>
        </w:rPr>
        <w:t xml:space="preserve"> </w:t>
      </w:r>
      <w:r>
        <w:rPr>
          <w:rFonts w:hint="eastAsia" w:eastAsia="宋体"/>
          <w:color w:val="000000"/>
          <w:szCs w:val="21"/>
        </w:rPr>
        <w:t>6819-2004  《溶解乙炔》</w:t>
      </w:r>
    </w:p>
    <w:p>
      <w:pPr>
        <w:snapToGrid w:val="0"/>
        <w:spacing w:line="440" w:lineRule="exact"/>
        <w:ind w:firstLine="359" w:firstLineChars="171"/>
        <w:rPr>
          <w:rFonts w:hint="default" w:eastAsia="宋体"/>
          <w:color w:val="000000"/>
          <w:szCs w:val="21"/>
          <w:lang w:val="en-US" w:eastAsia="zh-CN"/>
        </w:rPr>
      </w:pPr>
      <w:r>
        <w:rPr>
          <w:rFonts w:hint="default" w:eastAsia="宋体"/>
          <w:color w:val="000000"/>
          <w:szCs w:val="21"/>
          <w:lang w:val="en-US" w:eastAsia="zh-CN"/>
        </w:rPr>
        <w:t>GB/T 536-2017 《液体无水氨》</w:t>
      </w:r>
    </w:p>
    <w:p>
      <w:pPr>
        <w:snapToGrid w:val="0"/>
        <w:spacing w:line="440" w:lineRule="exact"/>
        <w:ind w:firstLine="359" w:firstLineChars="171"/>
        <w:rPr>
          <w:color w:val="000000"/>
          <w:szCs w:val="21"/>
        </w:rPr>
      </w:pPr>
      <w:r>
        <w:rPr>
          <w:color w:val="000000"/>
          <w:szCs w:val="21"/>
        </w:rPr>
        <w:t>现行有效的企业标准、团体标准、地方标准及产品明示质量要求</w:t>
      </w:r>
    </w:p>
    <w:p>
      <w:pPr>
        <w:snapToGrid w:val="0"/>
        <w:spacing w:line="440" w:lineRule="exact"/>
        <w:rPr>
          <w:color w:val="000000"/>
          <w:szCs w:val="21"/>
        </w:rPr>
      </w:pPr>
      <w:r>
        <w:rPr>
          <w:color w:val="000000"/>
          <w:szCs w:val="21"/>
        </w:rPr>
        <w:t>3.2判定原则</w:t>
      </w:r>
    </w:p>
    <w:p>
      <w:pPr>
        <w:snapToGrid w:val="0"/>
        <w:spacing w:line="440" w:lineRule="exact"/>
        <w:ind w:firstLine="420" w:firstLineChars="200"/>
        <w:rPr>
          <w:color w:val="000000"/>
          <w:szCs w:val="21"/>
        </w:rPr>
      </w:pPr>
      <w:r>
        <w:rPr>
          <w:color w:val="000000"/>
          <w:szCs w:val="21"/>
        </w:rPr>
        <w:t>经检验，检验项目全部合格，判定为被抽查产品</w:t>
      </w:r>
      <w:r>
        <w:rPr>
          <w:color w:val="000000"/>
        </w:rPr>
        <w:t>所检项目未发现不合格</w:t>
      </w:r>
      <w:r>
        <w:rPr>
          <w:color w:val="000000"/>
          <w:szCs w:val="21"/>
        </w:rPr>
        <w:t>；检验项目中任一项或一项以上不合格，判定为被抽查产品不合格。</w:t>
      </w:r>
    </w:p>
    <w:p>
      <w:pPr>
        <w:snapToGrid w:val="0"/>
        <w:spacing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pPr>
        <w:snapToGrid w:val="0"/>
        <w:spacing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pPr>
        <w:snapToGrid w:val="0"/>
        <w:spacing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pPr>
        <w:snapToGrid w:val="0"/>
        <w:spacing w:line="440" w:lineRule="exact"/>
        <w:ind w:firstLine="417" w:firstLineChars="199"/>
        <w:rPr>
          <w:color w:val="000000"/>
          <w:szCs w:val="21"/>
        </w:rPr>
      </w:pPr>
      <w:r>
        <w:rPr>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4" w:right="1474" w:bottom="1644" w:left="1474"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hZmU2YjRhYTdlMmU1MTdjMzdiMzQwYjhlNzVjODMifQ=="/>
  </w:docVars>
  <w:rsids>
    <w:rsidRoot w:val="00172A27"/>
    <w:rsid w:val="00010BFF"/>
    <w:rsid w:val="0002012A"/>
    <w:rsid w:val="00051A44"/>
    <w:rsid w:val="0006594B"/>
    <w:rsid w:val="00077DED"/>
    <w:rsid w:val="00077E5C"/>
    <w:rsid w:val="00081CBD"/>
    <w:rsid w:val="00084634"/>
    <w:rsid w:val="00093453"/>
    <w:rsid w:val="000976DE"/>
    <w:rsid w:val="000E497D"/>
    <w:rsid w:val="000E49F8"/>
    <w:rsid w:val="000F5226"/>
    <w:rsid w:val="000F7C16"/>
    <w:rsid w:val="00100B50"/>
    <w:rsid w:val="00105FEA"/>
    <w:rsid w:val="001159CD"/>
    <w:rsid w:val="00120C9C"/>
    <w:rsid w:val="001216D4"/>
    <w:rsid w:val="00133DB1"/>
    <w:rsid w:val="0015070F"/>
    <w:rsid w:val="00172A27"/>
    <w:rsid w:val="001809DD"/>
    <w:rsid w:val="001D5CEF"/>
    <w:rsid w:val="001D6739"/>
    <w:rsid w:val="001E2570"/>
    <w:rsid w:val="001E4523"/>
    <w:rsid w:val="001F23C9"/>
    <w:rsid w:val="001F4FC1"/>
    <w:rsid w:val="0021099B"/>
    <w:rsid w:val="00210CAB"/>
    <w:rsid w:val="002216DC"/>
    <w:rsid w:val="0023519E"/>
    <w:rsid w:val="00243F97"/>
    <w:rsid w:val="00253624"/>
    <w:rsid w:val="00283A5A"/>
    <w:rsid w:val="0028631C"/>
    <w:rsid w:val="002C715B"/>
    <w:rsid w:val="002D0DD0"/>
    <w:rsid w:val="002D44A4"/>
    <w:rsid w:val="002D7441"/>
    <w:rsid w:val="002D7F8A"/>
    <w:rsid w:val="002E0D1D"/>
    <w:rsid w:val="002E21D0"/>
    <w:rsid w:val="003041D3"/>
    <w:rsid w:val="00314654"/>
    <w:rsid w:val="003203A3"/>
    <w:rsid w:val="003254D6"/>
    <w:rsid w:val="0033643C"/>
    <w:rsid w:val="003527BA"/>
    <w:rsid w:val="003736FD"/>
    <w:rsid w:val="00380689"/>
    <w:rsid w:val="003B6C91"/>
    <w:rsid w:val="003C0637"/>
    <w:rsid w:val="003C1705"/>
    <w:rsid w:val="003C210C"/>
    <w:rsid w:val="003C388C"/>
    <w:rsid w:val="003C3C74"/>
    <w:rsid w:val="003E61BF"/>
    <w:rsid w:val="00404ED1"/>
    <w:rsid w:val="00407310"/>
    <w:rsid w:val="00411B89"/>
    <w:rsid w:val="00441637"/>
    <w:rsid w:val="00442162"/>
    <w:rsid w:val="00443505"/>
    <w:rsid w:val="00445E86"/>
    <w:rsid w:val="00474E04"/>
    <w:rsid w:val="004A49AE"/>
    <w:rsid w:val="004A49FE"/>
    <w:rsid w:val="004B29A6"/>
    <w:rsid w:val="004D0C5A"/>
    <w:rsid w:val="004D20AF"/>
    <w:rsid w:val="004E00B8"/>
    <w:rsid w:val="004E1396"/>
    <w:rsid w:val="004F72B4"/>
    <w:rsid w:val="00520D97"/>
    <w:rsid w:val="00522E8C"/>
    <w:rsid w:val="0052324F"/>
    <w:rsid w:val="00557CC2"/>
    <w:rsid w:val="00557E4C"/>
    <w:rsid w:val="00563EBC"/>
    <w:rsid w:val="00592F05"/>
    <w:rsid w:val="005A511C"/>
    <w:rsid w:val="005A7E01"/>
    <w:rsid w:val="005B51E3"/>
    <w:rsid w:val="005E51E9"/>
    <w:rsid w:val="005E5702"/>
    <w:rsid w:val="005F6E13"/>
    <w:rsid w:val="00604576"/>
    <w:rsid w:val="00616424"/>
    <w:rsid w:val="00617C9E"/>
    <w:rsid w:val="00631634"/>
    <w:rsid w:val="0063505C"/>
    <w:rsid w:val="006361EA"/>
    <w:rsid w:val="0065079E"/>
    <w:rsid w:val="006657F4"/>
    <w:rsid w:val="00676490"/>
    <w:rsid w:val="00690888"/>
    <w:rsid w:val="006B2100"/>
    <w:rsid w:val="006C1681"/>
    <w:rsid w:val="006D1E9D"/>
    <w:rsid w:val="006F0971"/>
    <w:rsid w:val="00702D69"/>
    <w:rsid w:val="0072334C"/>
    <w:rsid w:val="0074263C"/>
    <w:rsid w:val="007736DD"/>
    <w:rsid w:val="00775779"/>
    <w:rsid w:val="00791E38"/>
    <w:rsid w:val="007B0C7A"/>
    <w:rsid w:val="007D0B5A"/>
    <w:rsid w:val="00801D2C"/>
    <w:rsid w:val="008136E9"/>
    <w:rsid w:val="00843F0F"/>
    <w:rsid w:val="008862EA"/>
    <w:rsid w:val="00895BEA"/>
    <w:rsid w:val="008A3497"/>
    <w:rsid w:val="008A6CE3"/>
    <w:rsid w:val="008A7D31"/>
    <w:rsid w:val="008B2495"/>
    <w:rsid w:val="008D7D0A"/>
    <w:rsid w:val="00906D2B"/>
    <w:rsid w:val="0091761C"/>
    <w:rsid w:val="00917A54"/>
    <w:rsid w:val="00932064"/>
    <w:rsid w:val="00943DD1"/>
    <w:rsid w:val="00955000"/>
    <w:rsid w:val="00962771"/>
    <w:rsid w:val="00983BE0"/>
    <w:rsid w:val="00994FD5"/>
    <w:rsid w:val="009C3D96"/>
    <w:rsid w:val="009D5C0D"/>
    <w:rsid w:val="00A05741"/>
    <w:rsid w:val="00A2180C"/>
    <w:rsid w:val="00A43553"/>
    <w:rsid w:val="00A606CE"/>
    <w:rsid w:val="00AA65D8"/>
    <w:rsid w:val="00AC30B2"/>
    <w:rsid w:val="00AD62EE"/>
    <w:rsid w:val="00B03346"/>
    <w:rsid w:val="00B1139A"/>
    <w:rsid w:val="00B160C9"/>
    <w:rsid w:val="00B364A0"/>
    <w:rsid w:val="00B5796C"/>
    <w:rsid w:val="00B61DB5"/>
    <w:rsid w:val="00B739EE"/>
    <w:rsid w:val="00B752D8"/>
    <w:rsid w:val="00B76430"/>
    <w:rsid w:val="00B8723C"/>
    <w:rsid w:val="00BA24F7"/>
    <w:rsid w:val="00BB7B19"/>
    <w:rsid w:val="00BE3B8C"/>
    <w:rsid w:val="00C10B51"/>
    <w:rsid w:val="00C26074"/>
    <w:rsid w:val="00C5744D"/>
    <w:rsid w:val="00C67BD2"/>
    <w:rsid w:val="00C7215F"/>
    <w:rsid w:val="00C80957"/>
    <w:rsid w:val="00C83B0A"/>
    <w:rsid w:val="00C91BEB"/>
    <w:rsid w:val="00C92747"/>
    <w:rsid w:val="00C9637F"/>
    <w:rsid w:val="00CA760B"/>
    <w:rsid w:val="00CC1494"/>
    <w:rsid w:val="00CE1E0C"/>
    <w:rsid w:val="00CE277E"/>
    <w:rsid w:val="00D15BE3"/>
    <w:rsid w:val="00D215A2"/>
    <w:rsid w:val="00D2351B"/>
    <w:rsid w:val="00D36889"/>
    <w:rsid w:val="00D56867"/>
    <w:rsid w:val="00D65E1F"/>
    <w:rsid w:val="00D70F7F"/>
    <w:rsid w:val="00D77429"/>
    <w:rsid w:val="00D86ADF"/>
    <w:rsid w:val="00DA663E"/>
    <w:rsid w:val="00DD4889"/>
    <w:rsid w:val="00DE7878"/>
    <w:rsid w:val="00E02A7F"/>
    <w:rsid w:val="00E07880"/>
    <w:rsid w:val="00E2187F"/>
    <w:rsid w:val="00E25998"/>
    <w:rsid w:val="00E31EEE"/>
    <w:rsid w:val="00E47EBA"/>
    <w:rsid w:val="00E54137"/>
    <w:rsid w:val="00E82621"/>
    <w:rsid w:val="00E85B7F"/>
    <w:rsid w:val="00E930E9"/>
    <w:rsid w:val="00E9421B"/>
    <w:rsid w:val="00ED0962"/>
    <w:rsid w:val="00EF24BF"/>
    <w:rsid w:val="00F0078F"/>
    <w:rsid w:val="00F1346C"/>
    <w:rsid w:val="00F776C6"/>
    <w:rsid w:val="00F77C9A"/>
    <w:rsid w:val="00F81570"/>
    <w:rsid w:val="00F87443"/>
    <w:rsid w:val="00FB576C"/>
    <w:rsid w:val="00FD2AA6"/>
    <w:rsid w:val="00FE7E8A"/>
    <w:rsid w:val="00FF68B3"/>
    <w:rsid w:val="01304EFC"/>
    <w:rsid w:val="01543A31"/>
    <w:rsid w:val="01B80B7A"/>
    <w:rsid w:val="02E244CB"/>
    <w:rsid w:val="030559FB"/>
    <w:rsid w:val="03FE7EAB"/>
    <w:rsid w:val="045728F5"/>
    <w:rsid w:val="05925D08"/>
    <w:rsid w:val="061D5992"/>
    <w:rsid w:val="06380E9F"/>
    <w:rsid w:val="073B1452"/>
    <w:rsid w:val="07832BA1"/>
    <w:rsid w:val="082D6FB0"/>
    <w:rsid w:val="085B1D6F"/>
    <w:rsid w:val="08844E22"/>
    <w:rsid w:val="08E72291"/>
    <w:rsid w:val="099F5C8C"/>
    <w:rsid w:val="0A1E73F4"/>
    <w:rsid w:val="0ACD6BDF"/>
    <w:rsid w:val="0AF941C1"/>
    <w:rsid w:val="0B102806"/>
    <w:rsid w:val="0DF3198E"/>
    <w:rsid w:val="101A16CF"/>
    <w:rsid w:val="10965AC6"/>
    <w:rsid w:val="1140560A"/>
    <w:rsid w:val="12307DC9"/>
    <w:rsid w:val="124D62E4"/>
    <w:rsid w:val="12B74046"/>
    <w:rsid w:val="12E110C3"/>
    <w:rsid w:val="13717DD5"/>
    <w:rsid w:val="1577438A"/>
    <w:rsid w:val="158E72E0"/>
    <w:rsid w:val="171C0FEA"/>
    <w:rsid w:val="17D34FD5"/>
    <w:rsid w:val="17D90767"/>
    <w:rsid w:val="182F1ABD"/>
    <w:rsid w:val="18C16ACC"/>
    <w:rsid w:val="191E097B"/>
    <w:rsid w:val="194B54E8"/>
    <w:rsid w:val="1A154A49"/>
    <w:rsid w:val="1A1670E6"/>
    <w:rsid w:val="1AE216BB"/>
    <w:rsid w:val="1AFD319C"/>
    <w:rsid w:val="1B6603B7"/>
    <w:rsid w:val="1CF41DC5"/>
    <w:rsid w:val="1D4E1BDE"/>
    <w:rsid w:val="1DE822EC"/>
    <w:rsid w:val="1E297B4D"/>
    <w:rsid w:val="1E853B13"/>
    <w:rsid w:val="1E933BB9"/>
    <w:rsid w:val="1EB17AB5"/>
    <w:rsid w:val="1ED61AE4"/>
    <w:rsid w:val="1F49071C"/>
    <w:rsid w:val="1FB65DB1"/>
    <w:rsid w:val="1FC81641"/>
    <w:rsid w:val="1FD9384E"/>
    <w:rsid w:val="209F03B3"/>
    <w:rsid w:val="20FD71B1"/>
    <w:rsid w:val="211D59BC"/>
    <w:rsid w:val="219F2AFA"/>
    <w:rsid w:val="221C3EC6"/>
    <w:rsid w:val="22D8603F"/>
    <w:rsid w:val="234E72B5"/>
    <w:rsid w:val="23921209"/>
    <w:rsid w:val="23B15503"/>
    <w:rsid w:val="24241890"/>
    <w:rsid w:val="24264B88"/>
    <w:rsid w:val="24D740D4"/>
    <w:rsid w:val="267918E7"/>
    <w:rsid w:val="26962499"/>
    <w:rsid w:val="27364159"/>
    <w:rsid w:val="27427B59"/>
    <w:rsid w:val="27A74232"/>
    <w:rsid w:val="29244F27"/>
    <w:rsid w:val="29312005"/>
    <w:rsid w:val="2A114047"/>
    <w:rsid w:val="2A353D77"/>
    <w:rsid w:val="2AC717C5"/>
    <w:rsid w:val="2C250022"/>
    <w:rsid w:val="2C420AF6"/>
    <w:rsid w:val="2C88600B"/>
    <w:rsid w:val="2D0B213D"/>
    <w:rsid w:val="2D8B2B22"/>
    <w:rsid w:val="2E9F5C62"/>
    <w:rsid w:val="2EE1627B"/>
    <w:rsid w:val="2F503401"/>
    <w:rsid w:val="2F9037FD"/>
    <w:rsid w:val="2FF87D20"/>
    <w:rsid w:val="2FFA2612"/>
    <w:rsid w:val="3150593A"/>
    <w:rsid w:val="31BE28A4"/>
    <w:rsid w:val="31D24110"/>
    <w:rsid w:val="3202689B"/>
    <w:rsid w:val="320D1173"/>
    <w:rsid w:val="3293788C"/>
    <w:rsid w:val="34873A5C"/>
    <w:rsid w:val="358F2AEF"/>
    <w:rsid w:val="359222F5"/>
    <w:rsid w:val="35BC534C"/>
    <w:rsid w:val="35FB69C2"/>
    <w:rsid w:val="363475D8"/>
    <w:rsid w:val="36992A33"/>
    <w:rsid w:val="36F823B4"/>
    <w:rsid w:val="37497991"/>
    <w:rsid w:val="37FA1879"/>
    <w:rsid w:val="381B27FE"/>
    <w:rsid w:val="382C3278"/>
    <w:rsid w:val="383E69E7"/>
    <w:rsid w:val="388163D9"/>
    <w:rsid w:val="38BE13DB"/>
    <w:rsid w:val="395671A9"/>
    <w:rsid w:val="39F229AD"/>
    <w:rsid w:val="39F2758E"/>
    <w:rsid w:val="3ADD1FEC"/>
    <w:rsid w:val="3AF64E5C"/>
    <w:rsid w:val="3B7E6C11"/>
    <w:rsid w:val="3B8E367D"/>
    <w:rsid w:val="3B8E778B"/>
    <w:rsid w:val="3BAC2D9A"/>
    <w:rsid w:val="3BB05953"/>
    <w:rsid w:val="3BF46386"/>
    <w:rsid w:val="3C090BBF"/>
    <w:rsid w:val="3CF7075F"/>
    <w:rsid w:val="3D323EA1"/>
    <w:rsid w:val="3D7B02C4"/>
    <w:rsid w:val="3DA908AC"/>
    <w:rsid w:val="3DBF00CF"/>
    <w:rsid w:val="3DFF227A"/>
    <w:rsid w:val="3E5D51F2"/>
    <w:rsid w:val="3EA13331"/>
    <w:rsid w:val="3F32667F"/>
    <w:rsid w:val="40DC4AF4"/>
    <w:rsid w:val="41474664"/>
    <w:rsid w:val="417B430D"/>
    <w:rsid w:val="418F3021"/>
    <w:rsid w:val="41F06AA9"/>
    <w:rsid w:val="41F83BB0"/>
    <w:rsid w:val="423F533B"/>
    <w:rsid w:val="42457934"/>
    <w:rsid w:val="42554756"/>
    <w:rsid w:val="43A85162"/>
    <w:rsid w:val="442D09A9"/>
    <w:rsid w:val="443C13EE"/>
    <w:rsid w:val="44B30262"/>
    <w:rsid w:val="44DA134B"/>
    <w:rsid w:val="4516763C"/>
    <w:rsid w:val="456357E4"/>
    <w:rsid w:val="4585575A"/>
    <w:rsid w:val="45BE0C6C"/>
    <w:rsid w:val="465D7F9F"/>
    <w:rsid w:val="46D83FB0"/>
    <w:rsid w:val="474B6530"/>
    <w:rsid w:val="475E44B5"/>
    <w:rsid w:val="48593863"/>
    <w:rsid w:val="48C400DF"/>
    <w:rsid w:val="493113C1"/>
    <w:rsid w:val="496D4E83"/>
    <w:rsid w:val="499F7616"/>
    <w:rsid w:val="49B26D3A"/>
    <w:rsid w:val="49D547D7"/>
    <w:rsid w:val="4A305F4A"/>
    <w:rsid w:val="4B0B4B1B"/>
    <w:rsid w:val="4B2C6678"/>
    <w:rsid w:val="4B79502C"/>
    <w:rsid w:val="4B882E53"/>
    <w:rsid w:val="4C547C35"/>
    <w:rsid w:val="4DB841F3"/>
    <w:rsid w:val="4E404914"/>
    <w:rsid w:val="4E4357B4"/>
    <w:rsid w:val="4E465E03"/>
    <w:rsid w:val="4FBB5E69"/>
    <w:rsid w:val="50047BC4"/>
    <w:rsid w:val="50334005"/>
    <w:rsid w:val="505E421B"/>
    <w:rsid w:val="50FA7E11"/>
    <w:rsid w:val="517448D5"/>
    <w:rsid w:val="52205134"/>
    <w:rsid w:val="5279512E"/>
    <w:rsid w:val="528C7C8F"/>
    <w:rsid w:val="52910CBA"/>
    <w:rsid w:val="529E42FF"/>
    <w:rsid w:val="52EB0BC7"/>
    <w:rsid w:val="548D005E"/>
    <w:rsid w:val="549A4653"/>
    <w:rsid w:val="54AD4386"/>
    <w:rsid w:val="554A6079"/>
    <w:rsid w:val="578153D9"/>
    <w:rsid w:val="57C67659"/>
    <w:rsid w:val="57E9601D"/>
    <w:rsid w:val="58350A83"/>
    <w:rsid w:val="58EF1411"/>
    <w:rsid w:val="58EF652E"/>
    <w:rsid w:val="59152C5E"/>
    <w:rsid w:val="59653481"/>
    <w:rsid w:val="5A056A12"/>
    <w:rsid w:val="5A2677D6"/>
    <w:rsid w:val="5A9647D7"/>
    <w:rsid w:val="5AAB580B"/>
    <w:rsid w:val="5B124BBD"/>
    <w:rsid w:val="5BEA4111"/>
    <w:rsid w:val="5C50253A"/>
    <w:rsid w:val="5CA5043C"/>
    <w:rsid w:val="5CE7539C"/>
    <w:rsid w:val="5D071DDC"/>
    <w:rsid w:val="5D6A1CEF"/>
    <w:rsid w:val="5EEE3F19"/>
    <w:rsid w:val="5F2C49E8"/>
    <w:rsid w:val="5F377E07"/>
    <w:rsid w:val="5F5A0C98"/>
    <w:rsid w:val="60464805"/>
    <w:rsid w:val="6071095D"/>
    <w:rsid w:val="60BD7DF0"/>
    <w:rsid w:val="60C2740B"/>
    <w:rsid w:val="60CA62C0"/>
    <w:rsid w:val="61A70276"/>
    <w:rsid w:val="620727DA"/>
    <w:rsid w:val="620F042E"/>
    <w:rsid w:val="626764BC"/>
    <w:rsid w:val="62B92A90"/>
    <w:rsid w:val="638018DF"/>
    <w:rsid w:val="64A31301"/>
    <w:rsid w:val="64A55079"/>
    <w:rsid w:val="65F53F8F"/>
    <w:rsid w:val="665054B9"/>
    <w:rsid w:val="678278F4"/>
    <w:rsid w:val="68150768"/>
    <w:rsid w:val="68466B73"/>
    <w:rsid w:val="687150F2"/>
    <w:rsid w:val="68B35D2C"/>
    <w:rsid w:val="690F6F65"/>
    <w:rsid w:val="691602F4"/>
    <w:rsid w:val="69321FF3"/>
    <w:rsid w:val="698B2760"/>
    <w:rsid w:val="699B6A4B"/>
    <w:rsid w:val="69EC04AB"/>
    <w:rsid w:val="6ACF1807"/>
    <w:rsid w:val="6B286B57"/>
    <w:rsid w:val="6CA9147F"/>
    <w:rsid w:val="6CD174AB"/>
    <w:rsid w:val="6D202975"/>
    <w:rsid w:val="6D592EA5"/>
    <w:rsid w:val="6D8D7EC7"/>
    <w:rsid w:val="6E4C47B8"/>
    <w:rsid w:val="6E7F4B8D"/>
    <w:rsid w:val="6E861244"/>
    <w:rsid w:val="6EB507F9"/>
    <w:rsid w:val="6EE449F0"/>
    <w:rsid w:val="6EED7D49"/>
    <w:rsid w:val="6EF72976"/>
    <w:rsid w:val="6F1C062E"/>
    <w:rsid w:val="70F30069"/>
    <w:rsid w:val="71542D7C"/>
    <w:rsid w:val="717F6C52"/>
    <w:rsid w:val="722C7C94"/>
    <w:rsid w:val="72361A07"/>
    <w:rsid w:val="738B18DE"/>
    <w:rsid w:val="73D7228F"/>
    <w:rsid w:val="73DD4830"/>
    <w:rsid w:val="74CB4853"/>
    <w:rsid w:val="74DD3B22"/>
    <w:rsid w:val="74FD49BA"/>
    <w:rsid w:val="754F05E4"/>
    <w:rsid w:val="76006033"/>
    <w:rsid w:val="760A7432"/>
    <w:rsid w:val="76837622"/>
    <w:rsid w:val="76E25746"/>
    <w:rsid w:val="77160F3E"/>
    <w:rsid w:val="774A3AE4"/>
    <w:rsid w:val="7789082B"/>
    <w:rsid w:val="779427CE"/>
    <w:rsid w:val="782B16C8"/>
    <w:rsid w:val="78E139CE"/>
    <w:rsid w:val="79F61A38"/>
    <w:rsid w:val="7B35430A"/>
    <w:rsid w:val="7B65510B"/>
    <w:rsid w:val="7C5A4039"/>
    <w:rsid w:val="7D5611AF"/>
    <w:rsid w:val="7DCC76C3"/>
    <w:rsid w:val="7F221B2F"/>
    <w:rsid w:val="7F521573"/>
    <w:rsid w:val="7F594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11"/>
    <w:unhideWhenUsed/>
    <w:qFormat/>
    <w:uiPriority w:val="99"/>
    <w:pPr>
      <w:tabs>
        <w:tab w:val="center" w:pos="4153"/>
        <w:tab w:val="right" w:pos="8306"/>
      </w:tabs>
      <w:snapToGrid w:val="0"/>
      <w:jc w:val="left"/>
    </w:pPr>
    <w:rPr>
      <w:sz w:val="18"/>
      <w:szCs w:val="18"/>
    </w:rPr>
  </w:style>
  <w:style w:type="paragraph" w:styleId="3">
    <w:name w:val="Document Map"/>
    <w:basedOn w:val="1"/>
    <w:semiHidden/>
    <w:qFormat/>
    <w:uiPriority w:val="0"/>
    <w:pPr>
      <w:shd w:val="clear" w:color="auto" w:fill="000080"/>
    </w:pPr>
  </w:style>
  <w:style w:type="paragraph" w:styleId="4">
    <w:name w:val="Balloon Text"/>
    <w:basedOn w:val="1"/>
    <w:link w:val="10"/>
    <w:unhideWhenUsed/>
    <w:qFormat/>
    <w:uiPriority w:val="99"/>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qFormat/>
    <w:uiPriority w:val="0"/>
  </w:style>
  <w:style w:type="character" w:customStyle="1" w:styleId="10">
    <w:name w:val="批注框文本 字符"/>
    <w:link w:val="4"/>
    <w:semiHidden/>
    <w:qFormat/>
    <w:uiPriority w:val="99"/>
    <w:rPr>
      <w:kern w:val="2"/>
      <w:sz w:val="18"/>
      <w:szCs w:val="18"/>
    </w:rPr>
  </w:style>
  <w:style w:type="character" w:customStyle="1" w:styleId="11">
    <w:name w:val="页脚 字符"/>
    <w:link w:val="2"/>
    <w:qFormat/>
    <w:uiPriority w:val="99"/>
    <w:rPr>
      <w:kern w:val="2"/>
      <w:sz w:val="18"/>
      <w:szCs w:val="18"/>
    </w:rPr>
  </w:style>
  <w:style w:type="character" w:customStyle="1" w:styleId="12">
    <w:name w:val="页眉 字符"/>
    <w:link w:val="5"/>
    <w:semiHidden/>
    <w:qFormat/>
    <w:uiPriority w:val="99"/>
    <w:rPr>
      <w:kern w:val="2"/>
      <w:sz w:val="18"/>
      <w:szCs w:val="18"/>
    </w:rPr>
  </w:style>
  <w:style w:type="paragraph" w:customStyle="1" w:styleId="13">
    <w:name w:val="列出段落1"/>
    <w:basedOn w:val="1"/>
    <w:qFormat/>
    <w:uiPriority w:val="34"/>
    <w:pPr>
      <w:ind w:firstLine="420" w:firstLineChars="200"/>
    </w:pPr>
    <w:rPr>
      <w:rFonts w:ascii="Calibri" w:hAnsi="Calibri"/>
      <w:szCs w:val="22"/>
    </w:rPr>
  </w:style>
  <w:style w:type="paragraph" w:customStyle="1" w:styleId="14">
    <w:name w:val="Revisio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Legend (Beijing) Limited</Company>
  <Pages>4</Pages>
  <Words>544</Words>
  <Characters>884</Characters>
  <Lines>30</Lines>
  <Paragraphs>8</Paragraphs>
  <TotalTime>1</TotalTime>
  <ScaleCrop>false</ScaleCrop>
  <LinksUpToDate>false</LinksUpToDate>
  <CharactersWithSpaces>961</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2020-07-27T10:18:00Z</dcterms:created>
  <dc:creator>Legend User</dc:creator>
  <cp:lastModifiedBy>访客</cp:lastModifiedBy>
  <cp:lastPrinted>2020-05-15T02:06:00Z</cp:lastPrinted>
  <dcterms:modified xsi:type="dcterms:W3CDTF">2026-09-03T06:06:09Z</dcterms:modified>
  <dc:title>××产品质量监督抽查实施细则</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B0370C1F477343268C02CD636D02195E_13</vt:lpwstr>
  </property>
  <property fmtid="{D5CDD505-2E9C-101B-9397-08002B2CF9AE}" pid="4" name="KSOTemplateDocerSaveRecord">
    <vt:lpwstr>eyJoZGlkIjoiYzNiNzU2ZjM1Nzk3NzczMjdhZGNkYjcwODI4ZGE3MjEiLCJ1c2VySWQiOiIxNjA3OTM1ODg3In0=</vt:lpwstr>
  </property>
</Properties>
</file>