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CESI宋体-GB2312" w:hAnsi="CESI宋体-GB2312" w:eastAsia="CESI宋体-GB2312" w:cs="CESI宋体-GB2312"/>
          <w:b w:val="0"/>
          <w:bCs/>
          <w:kern w:val="0"/>
          <w:sz w:val="32"/>
          <w:szCs w:val="32"/>
          <w:lang w:val="en-US" w:eastAsia="zh-CN"/>
        </w:rPr>
      </w:pPr>
      <w:r>
        <w:rPr>
          <w:rFonts w:hint="eastAsia" w:ascii="CESI宋体-GB2312" w:hAnsi="CESI宋体-GB2312" w:eastAsia="CESI宋体-GB2312" w:cs="CESI宋体-GB2312"/>
          <w:b w:val="0"/>
          <w:bCs/>
          <w:kern w:val="0"/>
          <w:sz w:val="32"/>
          <w:szCs w:val="32"/>
          <w:lang w:eastAsia="zh-CN"/>
        </w:rPr>
        <w:t>附件</w:t>
      </w:r>
      <w:r>
        <w:rPr>
          <w:rFonts w:hint="eastAsia" w:ascii="CESI宋体-GB2312" w:hAnsi="CESI宋体-GB2312" w:eastAsia="CESI宋体-GB2312" w:cs="CESI宋体-GB2312"/>
          <w:b w:val="0"/>
          <w:bCs/>
          <w:kern w:val="0"/>
          <w:sz w:val="32"/>
          <w:szCs w:val="32"/>
          <w:lang w:val="en-US" w:eastAsia="zh-CN"/>
        </w:rPr>
        <w:t>1</w:t>
      </w:r>
    </w:p>
    <w:p>
      <w:pPr>
        <w:jc w:val="center"/>
        <w:rPr>
          <w:rFonts w:hint="eastAsia" w:ascii="方正小标宋简体" w:hAnsi="方正小标宋简体" w:eastAsia="方正小标宋简体" w:cs="方正小标宋简体"/>
          <w:b w:val="0"/>
          <w:bCs w:val="0"/>
          <w:kern w:val="0"/>
          <w:sz w:val="32"/>
          <w:szCs w:val="32"/>
        </w:rPr>
      </w:pPr>
      <w:bookmarkStart w:id="0" w:name="_GoBack"/>
      <w:r>
        <w:rPr>
          <w:rFonts w:hint="eastAsia" w:ascii="方正小标宋简体" w:hAnsi="方正小标宋简体" w:eastAsia="方正小标宋简体" w:cs="方正小标宋简体"/>
          <w:b w:val="0"/>
          <w:bCs w:val="0"/>
          <w:kern w:val="0"/>
          <w:sz w:val="32"/>
          <w:szCs w:val="32"/>
        </w:rPr>
        <w:t>陕西省餐饮服务连锁企业总部食品经营许可现场核查</w:t>
      </w:r>
      <w:r>
        <w:rPr>
          <w:rFonts w:hint="eastAsia" w:ascii="方正小标宋简体" w:hAnsi="方正小标宋简体" w:eastAsia="方正小标宋简体" w:cs="方正小标宋简体"/>
          <w:b w:val="0"/>
          <w:bCs w:val="0"/>
          <w:kern w:val="0"/>
          <w:sz w:val="32"/>
          <w:szCs w:val="32"/>
          <w:lang w:eastAsia="zh-CN"/>
        </w:rPr>
        <w:t>标准解读指南</w:t>
      </w:r>
    </w:p>
    <w:bookmarkEnd w:id="0"/>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89"/>
        <w:gridCol w:w="2968"/>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57" w:type="dxa"/>
            <w:shd w:val="clear" w:color="auto" w:fill="auto"/>
            <w:vAlign w:val="center"/>
          </w:tcPr>
          <w:p>
            <w:pPr>
              <w:snapToGrid w:val="0"/>
              <w:spacing w:line="340" w:lineRule="exact"/>
              <w:jc w:val="center"/>
              <w:rPr>
                <w:rFonts w:hint="eastAsia" w:ascii="仿宋_GB2312" w:hAnsi="宋体" w:eastAsia="仿宋_GB2312" w:cs="宋体"/>
                <w:b/>
                <w:bCs/>
                <w:kern w:val="0"/>
                <w:sz w:val="24"/>
                <w:u w:val="none"/>
              </w:rPr>
            </w:pPr>
            <w:r>
              <w:rPr>
                <w:rFonts w:hint="eastAsia" w:ascii="仿宋_GB2312" w:hAnsi="宋体" w:eastAsia="仿宋_GB2312" w:cs="宋体"/>
                <w:b/>
                <w:bCs/>
                <w:kern w:val="0"/>
                <w:sz w:val="24"/>
                <w:u w:val="none"/>
              </w:rPr>
              <w:t>序号</w:t>
            </w:r>
          </w:p>
        </w:tc>
        <w:tc>
          <w:tcPr>
            <w:tcW w:w="989" w:type="dxa"/>
            <w:shd w:val="clear" w:color="auto" w:fill="auto"/>
            <w:vAlign w:val="center"/>
          </w:tcPr>
          <w:p>
            <w:pPr>
              <w:snapToGrid w:val="0"/>
              <w:spacing w:line="340" w:lineRule="exact"/>
              <w:jc w:val="center"/>
              <w:rPr>
                <w:rFonts w:hint="eastAsia" w:ascii="仿宋_GB2312" w:hAnsi="宋体" w:eastAsia="仿宋_GB2312" w:cs="宋体"/>
                <w:b/>
                <w:bCs/>
                <w:kern w:val="0"/>
                <w:sz w:val="24"/>
                <w:u w:val="none"/>
              </w:rPr>
            </w:pPr>
            <w:r>
              <w:rPr>
                <w:rFonts w:hint="eastAsia" w:ascii="仿宋_GB2312" w:hAnsi="宋体" w:eastAsia="仿宋_GB2312" w:cs="宋体"/>
                <w:b/>
                <w:bCs/>
                <w:kern w:val="0"/>
                <w:sz w:val="24"/>
                <w:u w:val="none"/>
              </w:rPr>
              <w:t>核查</w:t>
            </w:r>
          </w:p>
          <w:p>
            <w:pPr>
              <w:snapToGrid w:val="0"/>
              <w:spacing w:line="340" w:lineRule="exact"/>
              <w:jc w:val="center"/>
              <w:rPr>
                <w:rFonts w:hint="eastAsia" w:ascii="仿宋_GB2312" w:hAnsi="宋体" w:eastAsia="仿宋_GB2312" w:cs="宋体"/>
                <w:b/>
                <w:bCs/>
                <w:kern w:val="0"/>
                <w:sz w:val="24"/>
                <w:u w:val="none"/>
              </w:rPr>
            </w:pPr>
            <w:r>
              <w:rPr>
                <w:rFonts w:hint="eastAsia" w:ascii="仿宋_GB2312" w:hAnsi="宋体" w:eastAsia="仿宋_GB2312" w:cs="宋体"/>
                <w:b/>
                <w:bCs/>
                <w:kern w:val="0"/>
                <w:sz w:val="24"/>
                <w:u w:val="none"/>
              </w:rPr>
              <w:t>项目</w:t>
            </w:r>
          </w:p>
        </w:tc>
        <w:tc>
          <w:tcPr>
            <w:tcW w:w="2968" w:type="dxa"/>
            <w:shd w:val="clear" w:color="auto" w:fill="auto"/>
            <w:vAlign w:val="center"/>
          </w:tcPr>
          <w:p>
            <w:pPr>
              <w:snapToGrid w:val="0"/>
              <w:spacing w:line="340" w:lineRule="exact"/>
              <w:jc w:val="center"/>
              <w:rPr>
                <w:rFonts w:hint="eastAsia" w:ascii="仿宋_GB2312" w:hAnsi="宋体" w:eastAsia="仿宋_GB2312" w:cs="宋体"/>
                <w:b/>
                <w:bCs/>
                <w:kern w:val="0"/>
                <w:sz w:val="24"/>
                <w:u w:val="none"/>
              </w:rPr>
            </w:pPr>
            <w:r>
              <w:rPr>
                <w:rFonts w:hint="eastAsia" w:ascii="仿宋_GB2312" w:hAnsi="宋体" w:eastAsia="仿宋_GB2312" w:cs="宋体"/>
                <w:b/>
                <w:bCs/>
                <w:kern w:val="0"/>
                <w:sz w:val="24"/>
                <w:u w:val="none"/>
              </w:rPr>
              <w:t>核查内容及标准</w:t>
            </w:r>
          </w:p>
        </w:tc>
        <w:tc>
          <w:tcPr>
            <w:tcW w:w="9760" w:type="dxa"/>
            <w:shd w:val="clear" w:color="auto" w:fill="auto"/>
            <w:vAlign w:val="center"/>
          </w:tcPr>
          <w:p>
            <w:pPr>
              <w:snapToGrid w:val="0"/>
              <w:spacing w:line="340" w:lineRule="exact"/>
              <w:jc w:val="center"/>
              <w:rPr>
                <w:rFonts w:hint="eastAsia" w:ascii="仿宋_GB2312" w:hAnsi="宋体" w:eastAsia="仿宋_GB2312" w:cs="宋体"/>
                <w:b/>
                <w:bCs/>
                <w:kern w:val="0"/>
                <w:sz w:val="24"/>
                <w:u w:val="none"/>
              </w:rPr>
            </w:pPr>
            <w:r>
              <w:rPr>
                <w:rFonts w:ascii="仿宋_GB2312" w:hAnsi="宋体" w:eastAsia="仿宋_GB2312" w:cs="宋体"/>
                <w:b/>
                <w:bCs/>
                <w:kern w:val="0"/>
                <w:sz w:val="24"/>
              </w:rPr>
              <w:t>检查标准</w:t>
            </w:r>
            <w:r>
              <w:rPr>
                <w:rFonts w:hint="eastAsia" w:ascii="仿宋_GB2312" w:hAnsi="宋体" w:eastAsia="仿宋_GB2312" w:cs="宋体"/>
                <w:b/>
                <w:bCs/>
                <w:kern w:val="0"/>
                <w:sz w:val="24"/>
                <w:lang w:eastAsia="zh-CN"/>
              </w:rPr>
              <w:t>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57" w:type="dxa"/>
            <w:vMerge w:val="restart"/>
            <w:shd w:val="clear" w:color="auto" w:fill="auto"/>
            <w:vAlign w:val="center"/>
          </w:tcPr>
          <w:p>
            <w:pPr>
              <w:jc w:val="center"/>
              <w:rPr>
                <w:rFonts w:ascii="Arial" w:hAnsi="Arial" w:cs="Arial"/>
                <w:kern w:val="0"/>
                <w:sz w:val="24"/>
                <w:u w:val="none"/>
              </w:rPr>
            </w:pPr>
            <w:r>
              <w:rPr>
                <w:rFonts w:hint="eastAsia" w:ascii="Arial" w:hAnsi="Arial" w:cs="Arial"/>
                <w:kern w:val="0"/>
                <w:sz w:val="24"/>
                <w:u w:val="none"/>
              </w:rPr>
              <w:t>1</w:t>
            </w:r>
          </w:p>
        </w:tc>
        <w:tc>
          <w:tcPr>
            <w:tcW w:w="989" w:type="dxa"/>
            <w:vMerge w:val="restart"/>
            <w:shd w:val="clear" w:color="auto" w:fill="auto"/>
            <w:vAlign w:val="center"/>
          </w:tcPr>
          <w:p>
            <w:pPr>
              <w:widowControl/>
              <w:spacing w:line="0" w:lineRule="atLeast"/>
              <w:jc w:val="center"/>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申请条件</w:t>
            </w:r>
          </w:p>
        </w:tc>
        <w:tc>
          <w:tcPr>
            <w:tcW w:w="2968" w:type="dxa"/>
            <w:shd w:val="clear" w:color="auto" w:fill="auto"/>
            <w:vAlign w:val="center"/>
          </w:tcPr>
          <w:p>
            <w:pPr>
              <w:spacing w:line="0" w:lineRule="atLeast"/>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1.1</w:t>
            </w:r>
            <w:r>
              <w:rPr>
                <w:rFonts w:hint="eastAsia" w:ascii="仿宋_GB2312" w:hAnsi="仿宋_GB2312" w:eastAsia="仿宋_GB2312" w:cs="仿宋_GB2312"/>
                <w:kern w:val="0"/>
                <w:szCs w:val="21"/>
                <w:u w:val="none"/>
                <w:lang w:val="zh-CN"/>
              </w:rPr>
              <w:t>取得《营业执照》与申报信息一致。</w:t>
            </w:r>
          </w:p>
        </w:tc>
        <w:tc>
          <w:tcPr>
            <w:tcW w:w="9760" w:type="dxa"/>
            <w:shd w:val="clear" w:color="auto" w:fill="auto"/>
            <w:vAlign w:val="center"/>
          </w:tcPr>
          <w:p>
            <w:pPr>
              <w:pStyle w:val="20"/>
              <w:rPr>
                <w:rFonts w:hint="default" w:eastAsia="仿宋_GB2312"/>
                <w:color w:val="FF0000"/>
                <w:u w:val="none"/>
                <w:lang w:val="en-US" w:eastAsia="zh-CN"/>
              </w:rPr>
            </w:pPr>
            <w:r>
              <w:rPr>
                <w:rFonts w:hint="eastAsia" w:ascii="仿宋_GB2312" w:hAnsi="仿宋_GB2312" w:eastAsia="仿宋_GB2312" w:cs="仿宋_GB2312"/>
                <w:kern w:val="0"/>
                <w:sz w:val="21"/>
                <w:szCs w:val="21"/>
                <w:u w:val="none"/>
                <w:lang w:val="en-US" w:eastAsia="zh-CN" w:bidi="ar-SA"/>
              </w:rPr>
              <w:t>核查企业《营业执照》,对照陕西省食品安全现场安全审查业务系统申请资料，企业名称、统一社会信用代码、法定代表人、住所(经营场所)、经营范围、营业期限等信息，与申报信息一致。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7" w:type="dxa"/>
            <w:vMerge w:val="continue"/>
            <w:shd w:val="clear" w:color="auto" w:fill="auto"/>
            <w:vAlign w:val="center"/>
          </w:tcPr>
          <w:p>
            <w:pPr>
              <w:spacing w:line="0" w:lineRule="atLeast"/>
              <w:ind w:firstLine="420" w:firstLineChars="200"/>
              <w:rPr>
                <w:u w:val="none"/>
              </w:rPr>
            </w:pPr>
          </w:p>
        </w:tc>
        <w:tc>
          <w:tcPr>
            <w:tcW w:w="989" w:type="dxa"/>
            <w:vMerge w:val="continue"/>
            <w:shd w:val="clear" w:color="auto" w:fill="auto"/>
            <w:vAlign w:val="center"/>
          </w:tcPr>
          <w:p>
            <w:pPr>
              <w:spacing w:line="0" w:lineRule="atLeast"/>
              <w:ind w:firstLine="420" w:firstLineChars="200"/>
              <w:rPr>
                <w:u w:val="none"/>
              </w:rPr>
            </w:pPr>
          </w:p>
        </w:tc>
        <w:tc>
          <w:tcPr>
            <w:tcW w:w="2968" w:type="dxa"/>
            <w:shd w:val="clear" w:color="auto" w:fill="auto"/>
            <w:vAlign w:val="center"/>
          </w:tcPr>
          <w:p>
            <w:pPr>
              <w:spacing w:line="0" w:lineRule="atLeast"/>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1.2实际</w:t>
            </w:r>
            <w:r>
              <w:rPr>
                <w:rFonts w:hint="eastAsia" w:ascii="仿宋_GB2312" w:hAnsi="仿宋_GB2312" w:eastAsia="仿宋_GB2312" w:cs="仿宋_GB2312"/>
                <w:kern w:val="0"/>
                <w:szCs w:val="21"/>
                <w:u w:val="none"/>
                <w:lang w:val="zh-CN"/>
              </w:rPr>
              <w:t>经营场所与申报资料一致。</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实际</w:t>
            </w:r>
            <w:r>
              <w:rPr>
                <w:rFonts w:hint="eastAsia" w:ascii="仿宋_GB2312" w:hAnsi="仿宋_GB2312" w:eastAsia="仿宋_GB2312" w:cs="仿宋_GB2312"/>
                <w:kern w:val="0"/>
                <w:szCs w:val="21"/>
                <w:u w:val="none"/>
                <w:lang w:val="zh-CN"/>
              </w:rPr>
              <w:t>经营场所</w:t>
            </w:r>
            <w:r>
              <w:rPr>
                <w:rFonts w:hint="eastAsia" w:ascii="仿宋_GB2312" w:hAnsi="仿宋_GB2312" w:eastAsia="仿宋_GB2312" w:cs="仿宋_GB2312"/>
                <w:kern w:val="0"/>
                <w:szCs w:val="21"/>
                <w:u w:val="none"/>
                <w:lang w:val="en-US" w:eastAsia="zh-CN"/>
              </w:rPr>
              <w:t>应为餐饮服务连锁企业总部的办公场所，应与系统填报的经营场所一致。必要时查看租赁合同等材料验证经营场所的真实性。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restart"/>
            <w:shd w:val="clear" w:color="auto" w:fill="auto"/>
            <w:vAlign w:val="center"/>
          </w:tcPr>
          <w:p>
            <w:pPr>
              <w:jc w:val="center"/>
              <w:rPr>
                <w:rFonts w:ascii="Arial" w:hAnsi="Arial" w:cs="Arial"/>
                <w:kern w:val="0"/>
                <w:sz w:val="24"/>
                <w:u w:val="none"/>
              </w:rPr>
            </w:pPr>
            <w:r>
              <w:rPr>
                <w:rFonts w:hint="eastAsia" w:ascii="Arial" w:hAnsi="Arial" w:cs="Arial"/>
                <w:kern w:val="0"/>
                <w:sz w:val="24"/>
                <w:u w:val="none"/>
              </w:rPr>
              <w:t>2</w:t>
            </w:r>
          </w:p>
        </w:tc>
        <w:tc>
          <w:tcPr>
            <w:tcW w:w="989" w:type="dxa"/>
            <w:vMerge w:val="restart"/>
            <w:shd w:val="clear" w:color="auto" w:fill="auto"/>
            <w:vAlign w:val="center"/>
          </w:tcPr>
          <w:p>
            <w:pPr>
              <w:jc w:val="center"/>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食品安全管理机构</w:t>
            </w: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kern w:val="0"/>
                <w:szCs w:val="21"/>
                <w:u w:val="none"/>
              </w:rPr>
              <w:t>2.1.</w:t>
            </w:r>
            <w:r>
              <w:rPr>
                <w:rFonts w:hint="eastAsia" w:ascii="仿宋_GB2312" w:hAnsi="仿宋_GB2312" w:eastAsia="仿宋_GB2312" w:cs="仿宋_GB2312"/>
                <w:kern w:val="0"/>
                <w:szCs w:val="21"/>
                <w:u w:val="none"/>
                <w:lang w:val="zh-CN"/>
              </w:rPr>
              <w:t>设置独立的食品安全管理部门和组织机构，承担企业食品安全管理、食品安全评估、监测和考核任务。</w:t>
            </w:r>
          </w:p>
        </w:tc>
        <w:tc>
          <w:tcPr>
            <w:tcW w:w="9760" w:type="dxa"/>
            <w:shd w:val="clear" w:color="auto" w:fill="auto"/>
            <w:vAlign w:val="center"/>
          </w:tcPr>
          <w:p>
            <w:pPr>
              <w:spacing w:line="0" w:lineRule="atLeast"/>
              <w:ind w:firstLine="420" w:firstLineChars="200"/>
              <w:rPr>
                <w:rFonts w:hint="default"/>
                <w:u w:val="none"/>
                <w:lang w:val="en-US" w:eastAsia="zh-CN"/>
              </w:rPr>
            </w:pPr>
            <w:r>
              <w:rPr>
                <w:rFonts w:hint="eastAsia" w:ascii="仿宋_GB2312" w:hAnsi="仿宋_GB2312" w:eastAsia="仿宋_GB2312" w:cs="仿宋_GB2312"/>
                <w:color w:val="auto"/>
                <w:kern w:val="0"/>
                <w:szCs w:val="21"/>
                <w:u w:val="none"/>
                <w:lang w:val="en-US" w:eastAsia="zh-CN"/>
              </w:rPr>
              <w:t>陕西xx公司法定代表主要负责人下设多个部门，但食品安全管理部门要求独立；食品安全管理部门职责及食品安全总监、食品安全员的岗位职责可参考《食品生产经营企业落实食品安全主体责任监督管理规定》（总局97号令），现场审核组织机构及对应部门人员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457" w:type="dxa"/>
            <w:vMerge w:val="continue"/>
            <w:shd w:val="clear" w:color="auto" w:fill="auto"/>
            <w:vAlign w:val="center"/>
          </w:tcPr>
          <w:p>
            <w:pPr>
              <w:pStyle w:val="20"/>
              <w:rPr>
                <w:u w:val="none"/>
              </w:rPr>
            </w:pPr>
          </w:p>
        </w:tc>
        <w:tc>
          <w:tcPr>
            <w:tcW w:w="989" w:type="dxa"/>
            <w:vMerge w:val="continue"/>
            <w:shd w:val="clear" w:color="auto" w:fill="auto"/>
            <w:vAlign w:val="center"/>
          </w:tcPr>
          <w:p>
            <w:pPr>
              <w:pStyle w:val="20"/>
              <w:rPr>
                <w:u w:val="none"/>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kern w:val="0"/>
                <w:szCs w:val="21"/>
                <w:u w:val="none"/>
              </w:rPr>
              <w:t>2.2.</w:t>
            </w:r>
            <w:r>
              <w:rPr>
                <w:rFonts w:ascii="仿宋_GB2312" w:hAnsi="仿宋_GB2312" w:eastAsia="仿宋_GB2312" w:cs="仿宋_GB2312"/>
                <w:kern w:val="0"/>
                <w:szCs w:val="21"/>
                <w:u w:val="none"/>
                <w:lang w:val="zh-CN"/>
              </w:rPr>
              <w:t>配备与经营规模相适应的食品安全专业技术人员，建立保证食品安全的规章制度。</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en-US" w:eastAsia="zh-CN"/>
              </w:rPr>
            </w:pPr>
            <w:r>
              <w:rPr>
                <w:rFonts w:hint="eastAsia" w:ascii="仿宋_GB2312" w:hAnsi="仿宋_GB2312" w:eastAsia="仿宋_GB2312" w:cs="仿宋_GB2312"/>
                <w:color w:val="auto"/>
                <w:kern w:val="0"/>
                <w:szCs w:val="21"/>
                <w:u w:val="none"/>
                <w:lang w:val="en-US" w:eastAsia="zh-CN"/>
              </w:rPr>
              <w:t>本条重点关注企业配备的各类人员数量与经营规模是否相匹配;食品安全专业技术人员具备食品安全相关专业知识，能够对食品采购、储存、加工、运输等环节进行专业指导和监控，确保食品符合安全标准。</w:t>
            </w:r>
          </w:p>
          <w:p>
            <w:pPr>
              <w:spacing w:line="0" w:lineRule="atLeast"/>
              <w:ind w:firstLine="420" w:firstLineChars="20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Cs w:val="21"/>
                <w:u w:val="none"/>
                <w:lang w:val="en-US" w:eastAsia="zh-CN"/>
              </w:rPr>
              <w:t>必要时，查看总部各个岗位人员社保或劳动合同等材料验证人员真实性。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457" w:type="dxa"/>
            <w:vMerge w:val="continue"/>
            <w:shd w:val="clear" w:color="auto" w:fill="auto"/>
            <w:vAlign w:val="center"/>
          </w:tcPr>
          <w:p>
            <w:pPr>
              <w:pStyle w:val="20"/>
              <w:rPr>
                <w:rFonts w:hint="eastAsia" w:ascii="仿宋_GB2312" w:hAnsi="仿宋_GB2312" w:eastAsia="仿宋_GB2312" w:cs="仿宋_GB2312"/>
                <w:color w:val="auto"/>
                <w:kern w:val="0"/>
                <w:sz w:val="21"/>
                <w:szCs w:val="21"/>
                <w:u w:val="none"/>
                <w:lang w:val="en-US" w:eastAsia="zh-CN" w:bidi="ar-SA"/>
              </w:rPr>
            </w:pPr>
          </w:p>
        </w:tc>
        <w:tc>
          <w:tcPr>
            <w:tcW w:w="989" w:type="dxa"/>
            <w:vMerge w:val="continue"/>
            <w:shd w:val="clear" w:color="auto" w:fill="auto"/>
            <w:vAlign w:val="center"/>
          </w:tcPr>
          <w:p>
            <w:pPr>
              <w:pStyle w:val="20"/>
              <w:rPr>
                <w:rFonts w:hint="eastAsia" w:ascii="仿宋_GB2312" w:hAnsi="仿宋_GB2312" w:eastAsia="仿宋_GB2312" w:cs="仿宋_GB2312"/>
                <w:color w:val="auto"/>
                <w:kern w:val="0"/>
                <w:sz w:val="21"/>
                <w:szCs w:val="21"/>
                <w:u w:val="none"/>
                <w:lang w:val="en-US" w:eastAsia="zh-CN" w:bidi="ar-SA"/>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kern w:val="0"/>
                <w:szCs w:val="21"/>
                <w:u w:val="none"/>
              </w:rPr>
              <w:t>2.3.</w:t>
            </w:r>
            <w:r>
              <w:rPr>
                <w:rFonts w:hint="eastAsia" w:ascii="仿宋_GB2312" w:hAnsi="仿宋_GB2312" w:eastAsia="仿宋_GB2312" w:cs="仿宋_GB2312"/>
                <w:kern w:val="0"/>
                <w:szCs w:val="21"/>
                <w:u w:val="none"/>
                <w:lang w:val="zh-CN"/>
              </w:rPr>
              <w:t>配备专职食品安全总监、专职食品安全员等食品安全管理人员。</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en-US" w:eastAsia="zh-CN"/>
              </w:rPr>
            </w:pPr>
            <w:r>
              <w:rPr>
                <w:rFonts w:hint="eastAsia" w:ascii="仿宋_GB2312" w:hAnsi="仿宋_GB2312" w:eastAsia="仿宋_GB2312" w:cs="仿宋_GB2312"/>
                <w:color w:val="auto"/>
                <w:kern w:val="0"/>
                <w:szCs w:val="21"/>
                <w:u w:val="none"/>
                <w:lang w:val="en-US" w:eastAsia="zh-CN"/>
              </w:rPr>
              <w:t>提供食品安全总监、食品安全员的专职的任命文件等材料。必要时，查验食品安全总监、食品安全员的社保或劳动合同、工资流水等材料证明在本单位工作的真实性。</w:t>
            </w:r>
          </w:p>
          <w:p>
            <w:pPr>
              <w:pStyle w:val="2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同时，总部的食品安全总监、食品安全管理员专职还指不得兼任其他公司、部门或门店的工作。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auto"/>
            <w:vAlign w:val="center"/>
          </w:tcPr>
          <w:p>
            <w:pPr>
              <w:jc w:val="center"/>
              <w:rPr>
                <w:rFonts w:hint="eastAsia" w:ascii="Arial" w:hAnsi="Arial" w:cs="Arial"/>
                <w:kern w:val="0"/>
                <w:sz w:val="24"/>
                <w:u w:val="none"/>
              </w:rPr>
            </w:pPr>
          </w:p>
          <w:p>
            <w:pPr>
              <w:jc w:val="center"/>
              <w:rPr>
                <w:rFonts w:ascii="Arial" w:hAnsi="Arial" w:cs="Arial"/>
                <w:kern w:val="0"/>
                <w:sz w:val="24"/>
                <w:u w:val="none"/>
              </w:rPr>
            </w:pPr>
            <w:r>
              <w:rPr>
                <w:rFonts w:hint="eastAsia" w:ascii="Arial" w:hAnsi="Arial" w:cs="Arial"/>
                <w:kern w:val="0"/>
                <w:sz w:val="24"/>
                <w:u w:val="none"/>
              </w:rPr>
              <w:t>3</w:t>
            </w:r>
          </w:p>
        </w:tc>
        <w:tc>
          <w:tcPr>
            <w:tcW w:w="989" w:type="dxa"/>
            <w:shd w:val="clear" w:color="auto" w:fill="auto"/>
            <w:vAlign w:val="center"/>
          </w:tcPr>
          <w:p>
            <w:pPr>
              <w:spacing w:line="0" w:lineRule="atLeast"/>
              <w:jc w:val="center"/>
              <w:rPr>
                <w:rFonts w:hint="eastAsia" w:ascii="仿宋_GB2312" w:hAnsi="仿宋_GB2312" w:eastAsia="仿宋_GB2312" w:cs="仿宋_GB2312"/>
                <w:kern w:val="0"/>
                <w:szCs w:val="21"/>
                <w:u w:val="none"/>
              </w:rPr>
            </w:pPr>
          </w:p>
          <w:p>
            <w:pPr>
              <w:spacing w:line="0" w:lineRule="atLeast"/>
              <w:jc w:val="center"/>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培训和</w:t>
            </w:r>
          </w:p>
          <w:p>
            <w:pPr>
              <w:spacing w:line="0" w:lineRule="atLeast"/>
              <w:jc w:val="center"/>
              <w:rPr>
                <w:rFonts w:hint="eastAsia" w:ascii="仿宋_GB2312" w:hAnsi="仿宋_GB2312" w:eastAsia="仿宋_GB2312" w:cs="仿宋_GB2312"/>
                <w:kern w:val="0"/>
                <w:szCs w:val="21"/>
                <w:u w:val="none"/>
              </w:rPr>
            </w:pPr>
            <w:r>
              <w:rPr>
                <w:rFonts w:hint="eastAsia" w:ascii="仿宋_GB2312" w:hAnsi="仿宋_GB2312" w:eastAsia="仿宋_GB2312" w:cs="仿宋_GB2312"/>
                <w:kern w:val="0"/>
                <w:szCs w:val="21"/>
                <w:u w:val="none"/>
              </w:rPr>
              <w:t>考核</w:t>
            </w:r>
          </w:p>
        </w:tc>
        <w:tc>
          <w:tcPr>
            <w:tcW w:w="2968" w:type="dxa"/>
            <w:shd w:val="clear" w:color="auto" w:fill="auto"/>
            <w:vAlign w:val="center"/>
          </w:tcPr>
          <w:p>
            <w:pPr>
              <w:spacing w:line="0" w:lineRule="atLeast"/>
              <w:jc w:val="both"/>
              <w:rPr>
                <w:rFonts w:hint="eastAsia" w:ascii="仿宋_GB2312" w:hAnsi="仿宋_GB2312" w:eastAsia="仿宋_GB2312" w:cs="仿宋_GB2312"/>
                <w:kern w:val="0"/>
                <w:szCs w:val="21"/>
                <w:u w:val="none"/>
              </w:rPr>
            </w:pPr>
          </w:p>
          <w:p>
            <w:pPr>
              <w:spacing w:line="0" w:lineRule="atLeast"/>
              <w:jc w:val="both"/>
              <w:rPr>
                <w:rFonts w:hint="eastAsia" w:ascii="仿宋_GB2312" w:hAnsi="仿宋_GB2312" w:eastAsia="仿宋_GB2312" w:cs="仿宋_GB2312"/>
                <w:kern w:val="0"/>
                <w:szCs w:val="21"/>
                <w:u w:val="none"/>
              </w:rPr>
            </w:pPr>
          </w:p>
          <w:p>
            <w:pPr>
              <w:spacing w:line="0" w:lineRule="atLeast"/>
              <w:jc w:val="both"/>
              <w:rPr>
                <w:rFonts w:hint="eastAsia" w:ascii="仿宋_GB2312" w:hAnsi="仿宋_GB2312" w:eastAsia="仿宋_GB2312" w:cs="仿宋_GB2312"/>
                <w:kern w:val="0"/>
                <w:sz w:val="21"/>
                <w:szCs w:val="21"/>
                <w:u w:val="none"/>
                <w:lang w:val="en-US" w:eastAsia="zh-CN" w:bidi="ar-SA"/>
              </w:rPr>
            </w:pPr>
            <w:r>
              <w:rPr>
                <w:rFonts w:hint="eastAsia" w:ascii="仿宋_GB2312" w:hAnsi="仿宋_GB2312" w:eastAsia="仿宋_GB2312" w:cs="仿宋_GB2312"/>
                <w:kern w:val="0"/>
                <w:szCs w:val="21"/>
                <w:u w:val="none"/>
              </w:rPr>
              <w:t>制定食品安全培训计划，并实施总部食品安全管理人员食品安全培训计划、有培训和考核记录，建有培训档案。</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kern w:val="0"/>
                <w:szCs w:val="21"/>
                <w:u w:val="none"/>
                <w:lang w:val="en-US" w:eastAsia="zh-CN"/>
              </w:rPr>
            </w:pPr>
            <w:r>
              <w:rPr>
                <w:rFonts w:hint="eastAsia" w:ascii="仿宋_GB2312" w:hAnsi="仿宋_GB2312" w:eastAsia="仿宋_GB2312" w:cs="仿宋_GB2312"/>
                <w:kern w:val="0"/>
                <w:szCs w:val="21"/>
                <w:u w:val="none"/>
              </w:rPr>
              <w:t>食品安全培训计划</w:t>
            </w:r>
            <w:r>
              <w:rPr>
                <w:rFonts w:hint="eastAsia" w:ascii="仿宋_GB2312" w:hAnsi="仿宋_GB2312" w:eastAsia="仿宋_GB2312" w:cs="仿宋_GB2312"/>
                <w:kern w:val="0"/>
                <w:szCs w:val="21"/>
                <w:u w:val="none"/>
                <w:lang w:val="en-US" w:eastAsia="zh-CN"/>
              </w:rPr>
              <w:t>应切实可行。</w:t>
            </w:r>
            <w:r>
              <w:rPr>
                <w:rFonts w:hint="eastAsia" w:ascii="仿宋_GB2312" w:hAnsi="仿宋_GB2312" w:eastAsia="仿宋_GB2312" w:cs="仿宋_GB2312"/>
                <w:kern w:val="0"/>
                <w:szCs w:val="21"/>
                <w:u w:val="none"/>
              </w:rPr>
              <w:t>培训档案</w:t>
            </w:r>
            <w:r>
              <w:rPr>
                <w:rFonts w:hint="eastAsia" w:ascii="仿宋_GB2312" w:hAnsi="仿宋_GB2312" w:eastAsia="仿宋_GB2312" w:cs="仿宋_GB2312"/>
                <w:kern w:val="0"/>
                <w:szCs w:val="21"/>
                <w:u w:val="none"/>
                <w:lang w:val="en-US" w:eastAsia="zh-CN"/>
              </w:rPr>
              <w:t>参考但不限于：年度培训计划；每次培训的内容、培训签到、培训现场照片、培训考核等。</w:t>
            </w:r>
          </w:p>
          <w:p>
            <w:pPr>
              <w:spacing w:line="0" w:lineRule="atLeast"/>
              <w:ind w:firstLine="420" w:firstLineChars="200"/>
              <w:rPr>
                <w:rFonts w:hint="eastAsia" w:ascii="仿宋_GB2312" w:hAnsi="仿宋_GB2312" w:eastAsia="仿宋_GB2312" w:cs="仿宋_GB2312"/>
                <w:kern w:val="0"/>
                <w:szCs w:val="21"/>
                <w:u w:val="none"/>
                <w:lang w:val="en-US" w:eastAsia="zh-CN"/>
              </w:rPr>
            </w:pPr>
            <w:r>
              <w:rPr>
                <w:rFonts w:hint="eastAsia" w:ascii="仿宋_GB2312" w:hAnsi="仿宋_GB2312" w:eastAsia="仿宋_GB2312" w:cs="仿宋_GB2312"/>
                <w:kern w:val="0"/>
                <w:szCs w:val="21"/>
                <w:u w:val="none"/>
                <w:lang w:val="en-US" w:eastAsia="zh-CN"/>
              </w:rPr>
              <w:t>参加培训人员有食品安全管理人员、食品安全技术人员等。其中，总部食品安全管理人员（食品安全总监、食品安全管理员）年度培训时长40小时以上。</w:t>
            </w:r>
          </w:p>
          <w:p>
            <w:pPr>
              <w:pStyle w:val="20"/>
              <w:rPr>
                <w:rFonts w:hint="eastAsia" w:ascii="仿宋_GB2312" w:hAnsi="仿宋_GB2312" w:eastAsia="仿宋_GB2312" w:cs="仿宋_GB2312"/>
                <w:kern w:val="0"/>
                <w:sz w:val="21"/>
                <w:szCs w:val="21"/>
                <w:u w:val="none"/>
                <w:lang w:val="en-US" w:eastAsia="zh-CN" w:bidi="ar-SA"/>
              </w:rPr>
            </w:pPr>
            <w:r>
              <w:rPr>
                <w:rFonts w:hint="eastAsia" w:ascii="仿宋_GB2312" w:hAnsi="仿宋_GB2312" w:eastAsia="仿宋_GB2312" w:cs="仿宋_GB2312"/>
                <w:kern w:val="0"/>
                <w:sz w:val="21"/>
                <w:szCs w:val="21"/>
                <w:u w:val="none"/>
                <w:lang w:val="en-US" w:eastAsia="zh-CN" w:bidi="ar-SA"/>
              </w:rPr>
              <w:t>培训形式可采取线上或线下的方式，内容参考但不限于：</w:t>
            </w:r>
          </w:p>
          <w:p>
            <w:pPr>
              <w:pStyle w:val="20"/>
              <w:rPr>
                <w:rFonts w:hint="eastAsia" w:ascii="仿宋_GB2312" w:hAnsi="仿宋_GB2312" w:eastAsia="仿宋_GB2312" w:cs="仿宋_GB2312"/>
                <w:kern w:val="0"/>
                <w:sz w:val="21"/>
                <w:szCs w:val="21"/>
                <w:u w:val="none"/>
                <w:lang w:val="en-US" w:eastAsia="zh-CN" w:bidi="ar-SA"/>
              </w:rPr>
            </w:pPr>
            <w:r>
              <w:rPr>
                <w:rFonts w:hint="eastAsia" w:ascii="仿宋_GB2312" w:hAnsi="仿宋_GB2312" w:eastAsia="仿宋_GB2312" w:cs="仿宋_GB2312"/>
                <w:kern w:val="0"/>
                <w:sz w:val="21"/>
                <w:szCs w:val="21"/>
                <w:u w:val="none"/>
                <w:lang w:val="en-US" w:eastAsia="zh-CN" w:bidi="ar-SA"/>
              </w:rPr>
              <w:t>1.《食品安全法》《食品安全法实施条例》《食品经营许可和备案管理办法》《食品经营许可审查通则》《陕西省食品经营许可和备案管理实施办法》《陕西省食品经营许可审查细则》；</w:t>
            </w:r>
          </w:p>
          <w:p>
            <w:pPr>
              <w:pStyle w:val="20"/>
              <w:numPr>
                <w:ilvl w:val="0"/>
                <w:numId w:val="0"/>
              </w:numPr>
              <w:ind w:firstLine="420" w:firstLineChars="200"/>
              <w:rPr>
                <w:rFonts w:hint="eastAsia" w:ascii="仿宋_GB2312" w:hAnsi="仿宋_GB2312" w:eastAsia="仿宋_GB2312" w:cs="仿宋_GB2312"/>
                <w:kern w:val="0"/>
                <w:sz w:val="21"/>
                <w:szCs w:val="21"/>
                <w:u w:val="none"/>
                <w:lang w:val="en-US" w:eastAsia="zh-CN" w:bidi="ar-SA"/>
              </w:rPr>
            </w:pPr>
            <w:r>
              <w:rPr>
                <w:rFonts w:hint="eastAsia" w:ascii="仿宋_GB2312" w:hAnsi="仿宋_GB2312" w:eastAsia="仿宋_GB2312" w:cs="仿宋_GB2312"/>
                <w:kern w:val="0"/>
                <w:sz w:val="21"/>
                <w:szCs w:val="21"/>
                <w:lang w:val="en-US" w:eastAsia="zh-CN" w:bidi="ar-SA"/>
              </w:rPr>
              <w:t>2.</w:t>
            </w:r>
            <w:r>
              <w:rPr>
                <w:rFonts w:hint="eastAsia" w:ascii="仿宋_GB2312" w:hAnsi="仿宋_GB2312" w:eastAsia="仿宋_GB2312" w:cs="仿宋_GB2312"/>
                <w:kern w:val="0"/>
                <w:sz w:val="21"/>
                <w:szCs w:val="21"/>
                <w:u w:val="none"/>
                <w:lang w:val="en-US" w:eastAsia="zh-CN" w:bidi="ar-SA"/>
              </w:rPr>
              <w:t>《食品生产经营企业落实食品安全主体责任监督管理规定》（总局97号令）、《GB 31654-2021食品安全国家标准 餐饮服务通用卫生规范》、《餐饮服务食品安全操作规范》、《GB 2760-2024 食品添加剂使用标准》、《食品安全风险管控清单》。</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200"/>
              <w:jc w:val="left"/>
              <w:rPr>
                <w:rFonts w:hint="default"/>
                <w:u w:val="none"/>
                <w:lang w:val="en-US" w:eastAsia="zh-CN"/>
              </w:rPr>
            </w:pPr>
            <w:r>
              <w:rPr>
                <w:rFonts w:hint="eastAsia" w:ascii="仿宋_GB2312" w:hAnsi="仿宋_GB2312" w:eastAsia="仿宋_GB2312" w:cs="仿宋_GB2312"/>
                <w:kern w:val="0"/>
                <w:sz w:val="21"/>
                <w:szCs w:val="21"/>
                <w:u w:val="none"/>
                <w:lang w:val="en-US" w:eastAsia="zh-CN" w:bidi="ar-SA"/>
              </w:rPr>
              <w:t>3.培训考核的线下题库内容参考但不限于：《市场监管总局办公厅关于发布企业食品安全管理人员基础读本和配套题库的通知》（</w:t>
            </w:r>
            <w:r>
              <w:rPr>
                <w:rFonts w:hint="eastAsia" w:ascii="仿宋_GB2312" w:hAnsi="仿宋_GB2312" w:eastAsia="仿宋_GB2312" w:cs="仿宋_GB2312"/>
                <w:kern w:val="0"/>
                <w:sz w:val="21"/>
                <w:szCs w:val="21"/>
                <w:u w:val="none"/>
                <w:lang w:val="en-US" w:eastAsia="zh-CN" w:bidi="ar-SA"/>
              </w:rPr>
              <w:fldChar w:fldCharType="begin"/>
            </w:r>
            <w:r>
              <w:rPr>
                <w:rFonts w:hint="eastAsia" w:ascii="仿宋_GB2312" w:hAnsi="仿宋_GB2312" w:eastAsia="仿宋_GB2312" w:cs="仿宋_GB2312"/>
                <w:kern w:val="0"/>
                <w:sz w:val="21"/>
                <w:szCs w:val="21"/>
                <w:u w:val="none"/>
                <w:lang w:val="en-US" w:eastAsia="zh-CN" w:bidi="ar-SA"/>
              </w:rPr>
              <w:instrText xml:space="preserve"> HYPERLINK "https://www.samr.gov.cn/cms_files/filemanager/1647978232/attach/202412/02841cb32976494f8dfb9228261c0697.pdf" </w:instrText>
            </w:r>
            <w:r>
              <w:rPr>
                <w:rFonts w:hint="eastAsia" w:ascii="仿宋_GB2312" w:hAnsi="仿宋_GB2312" w:eastAsia="仿宋_GB2312" w:cs="仿宋_GB2312"/>
                <w:kern w:val="0"/>
                <w:sz w:val="21"/>
                <w:szCs w:val="21"/>
                <w:u w:val="none"/>
                <w:lang w:val="en-US" w:eastAsia="zh-CN" w:bidi="ar-SA"/>
              </w:rPr>
              <w:fldChar w:fldCharType="separate"/>
            </w:r>
            <w:r>
              <w:rPr>
                <w:rFonts w:hint="eastAsia" w:ascii="仿宋_GB2312" w:hAnsi="仿宋_GB2312" w:eastAsia="仿宋_GB2312" w:cs="仿宋_GB2312"/>
                <w:kern w:val="0"/>
                <w:sz w:val="21"/>
                <w:szCs w:val="21"/>
                <w:u w:val="none"/>
                <w:lang w:val="en-US" w:eastAsia="zh-CN" w:bidi="ar-SA"/>
              </w:rPr>
              <w:t>企业食品安全管理人员基础读本----公共篇</w:t>
            </w:r>
            <w:r>
              <w:rPr>
                <w:rFonts w:hint="eastAsia" w:ascii="仿宋_GB2312" w:hAnsi="仿宋_GB2312" w:eastAsia="仿宋_GB2312" w:cs="仿宋_GB2312"/>
                <w:kern w:val="0"/>
                <w:sz w:val="21"/>
                <w:szCs w:val="21"/>
                <w:u w:val="none"/>
                <w:lang w:val="en-US" w:eastAsia="zh-CN" w:bidi="ar-SA"/>
              </w:rPr>
              <w:fldChar w:fldCharType="end"/>
            </w:r>
            <w:r>
              <w:rPr>
                <w:rFonts w:hint="eastAsia" w:ascii="仿宋_GB2312" w:hAnsi="仿宋_GB2312" w:eastAsia="仿宋_GB2312" w:cs="仿宋_GB2312"/>
                <w:kern w:val="0"/>
                <w:sz w:val="21"/>
                <w:szCs w:val="21"/>
                <w:u w:val="none"/>
                <w:lang w:val="en-US" w:eastAsia="zh-CN" w:bidi="ar-SA"/>
              </w:rPr>
              <w:t>、</w:t>
            </w:r>
            <w:r>
              <w:rPr>
                <w:rFonts w:hint="eastAsia" w:ascii="仿宋_GB2312" w:hAnsi="仿宋_GB2312" w:eastAsia="仿宋_GB2312" w:cs="仿宋_GB2312"/>
                <w:kern w:val="0"/>
                <w:sz w:val="21"/>
                <w:szCs w:val="21"/>
                <w:u w:val="none"/>
                <w:lang w:val="en-US" w:eastAsia="zh-CN" w:bidi="ar-SA"/>
              </w:rPr>
              <w:fldChar w:fldCharType="begin"/>
            </w:r>
            <w:r>
              <w:rPr>
                <w:rFonts w:hint="eastAsia" w:ascii="仿宋_GB2312" w:hAnsi="仿宋_GB2312" w:eastAsia="仿宋_GB2312" w:cs="仿宋_GB2312"/>
                <w:kern w:val="0"/>
                <w:sz w:val="21"/>
                <w:szCs w:val="21"/>
                <w:u w:val="none"/>
                <w:lang w:val="en-US" w:eastAsia="zh-CN" w:bidi="ar-SA"/>
              </w:rPr>
              <w:instrText xml:space="preserve"> HYPERLINK "https://www.samr.gov.cn/api-gateway/jpaas-web-server/front/document/download?fileUrl=YW5UzzlvCwcM/NHHX/tT6KwXYps3uQ8ZcK2HqJxEZb8Dv4ThXu2hl29g084TlsuTQWc/iQoYoyFlhWFOzdSNp+PIK7z23kksCSv18KnA9YMlxfdsiAT+uoWlL/ZYRWwUIykWtHC1eaUEy1UcN3UU4ZpongemKu9N+omXG/mSsyI=&amp;fileName=%E4%BC%81%E4%B8%9A%E9%A3%9F%E5%93%81%E5%AE%89%E5%85%A8%E7%AE%A1%E7%90%86%E4%BA%BA%E5%91%98%E5%9F%BA%E7%A1%80%E8%AF%BB%E6%9C%AC----%E9%A4%90%E9%A5%AE%E6%9C%8D%E5%8A%A1%E7%AF%87.pdf" </w:instrText>
            </w:r>
            <w:r>
              <w:rPr>
                <w:rFonts w:hint="eastAsia" w:ascii="仿宋_GB2312" w:hAnsi="仿宋_GB2312" w:eastAsia="仿宋_GB2312" w:cs="仿宋_GB2312"/>
                <w:kern w:val="0"/>
                <w:sz w:val="21"/>
                <w:szCs w:val="21"/>
                <w:u w:val="none"/>
                <w:lang w:val="en-US" w:eastAsia="zh-CN" w:bidi="ar-SA"/>
              </w:rPr>
              <w:fldChar w:fldCharType="separate"/>
            </w:r>
            <w:r>
              <w:rPr>
                <w:rFonts w:hint="eastAsia" w:ascii="仿宋_GB2312" w:hAnsi="仿宋_GB2312" w:eastAsia="仿宋_GB2312" w:cs="仿宋_GB2312"/>
                <w:kern w:val="0"/>
                <w:sz w:val="21"/>
                <w:szCs w:val="21"/>
                <w:u w:val="none"/>
                <w:lang w:val="en-US" w:eastAsia="zh-CN" w:bidi="ar-SA"/>
              </w:rPr>
              <w:t>企业食品安全管理人员基础读本----餐饮服务篇</w:t>
            </w:r>
            <w:r>
              <w:rPr>
                <w:rFonts w:hint="eastAsia" w:ascii="仿宋_GB2312" w:hAnsi="仿宋_GB2312" w:eastAsia="仿宋_GB2312" w:cs="仿宋_GB2312"/>
                <w:kern w:val="0"/>
                <w:sz w:val="21"/>
                <w:szCs w:val="21"/>
                <w:u w:val="none"/>
                <w:lang w:val="en-US" w:eastAsia="zh-CN" w:bidi="ar-SA"/>
              </w:rPr>
              <w:fldChar w:fldCharType="end"/>
            </w:r>
            <w:r>
              <w:rPr>
                <w:rFonts w:hint="eastAsia" w:ascii="仿宋_GB2312" w:hAnsi="仿宋_GB2312" w:eastAsia="仿宋_GB2312" w:cs="仿宋_GB2312"/>
                <w:kern w:val="0"/>
                <w:sz w:val="21"/>
                <w:szCs w:val="21"/>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7" w:type="dxa"/>
            <w:vMerge w:val="restart"/>
            <w:shd w:val="clear" w:color="auto" w:fill="auto"/>
            <w:vAlign w:val="center"/>
          </w:tcPr>
          <w:p>
            <w:pPr>
              <w:jc w:val="center"/>
              <w:rPr>
                <w:rFonts w:hint="eastAsia" w:ascii="Arial" w:hAnsi="Arial" w:cs="Arial"/>
                <w:kern w:val="0"/>
                <w:sz w:val="24"/>
                <w:u w:val="none"/>
              </w:rPr>
            </w:pPr>
          </w:p>
          <w:p>
            <w:pPr>
              <w:jc w:val="center"/>
              <w:rPr>
                <w:rFonts w:hint="eastAsia" w:ascii="Arial" w:hAnsi="Arial" w:cs="Arial"/>
                <w:kern w:val="0"/>
                <w:sz w:val="24"/>
                <w:u w:val="none"/>
              </w:rPr>
            </w:pPr>
          </w:p>
          <w:p>
            <w:pPr>
              <w:jc w:val="center"/>
              <w:rPr>
                <w:rFonts w:hint="eastAsia" w:ascii="Arial" w:hAnsi="Arial" w:cs="Arial"/>
                <w:kern w:val="0"/>
                <w:sz w:val="24"/>
                <w:u w:val="none"/>
              </w:rPr>
            </w:pPr>
          </w:p>
          <w:p>
            <w:pPr>
              <w:jc w:val="center"/>
              <w:rPr>
                <w:rFonts w:hint="eastAsia" w:ascii="Arial" w:hAnsi="Arial" w:cs="Arial"/>
                <w:kern w:val="0"/>
                <w:sz w:val="24"/>
                <w:u w:val="none"/>
              </w:rPr>
            </w:pPr>
          </w:p>
          <w:p>
            <w:pPr>
              <w:jc w:val="center"/>
              <w:rPr>
                <w:rFonts w:hint="eastAsia" w:ascii="Arial" w:hAnsi="Arial" w:cs="Arial"/>
                <w:kern w:val="0"/>
                <w:sz w:val="24"/>
                <w:u w:val="none"/>
              </w:rPr>
            </w:pPr>
          </w:p>
          <w:p>
            <w:pPr>
              <w:jc w:val="center"/>
              <w:rPr>
                <w:rFonts w:hint="eastAsia" w:ascii="Arial" w:hAnsi="Arial" w:cs="Arial"/>
                <w:kern w:val="0"/>
                <w:sz w:val="24"/>
                <w:u w:val="none"/>
              </w:rPr>
            </w:pPr>
          </w:p>
          <w:p>
            <w:pPr>
              <w:jc w:val="center"/>
              <w:rPr>
                <w:rFonts w:hint="eastAsia" w:ascii="Arial" w:hAnsi="Arial" w:cs="Arial"/>
                <w:kern w:val="0"/>
                <w:sz w:val="24"/>
                <w:u w:val="none"/>
              </w:rPr>
            </w:pPr>
            <w:r>
              <w:rPr>
                <w:rFonts w:hint="eastAsia" w:ascii="Arial" w:hAnsi="Arial" w:cs="Arial"/>
                <w:kern w:val="0"/>
                <w:sz w:val="24"/>
                <w:u w:val="none"/>
              </w:rPr>
              <w:t>4</w:t>
            </w: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cs="Arial"/>
                <w:kern w:val="0"/>
                <w:sz w:val="24"/>
                <w:u w:val="none"/>
                <w:lang w:val="en-US" w:eastAsia="zh-CN"/>
              </w:rPr>
            </w:pPr>
          </w:p>
          <w:p>
            <w:pPr>
              <w:jc w:val="center"/>
              <w:rPr>
                <w:rFonts w:hint="eastAsia" w:ascii="Arial" w:hAnsi="Arial" w:eastAsia="宋体" w:cs="Arial"/>
                <w:kern w:val="0"/>
                <w:sz w:val="24"/>
                <w:u w:val="none"/>
                <w:lang w:val="en-US" w:eastAsia="zh-CN"/>
              </w:rPr>
            </w:pPr>
            <w:r>
              <w:rPr>
                <w:rFonts w:hint="eastAsia" w:ascii="Arial" w:hAnsi="Arial" w:cs="Arial"/>
                <w:kern w:val="0"/>
                <w:sz w:val="24"/>
                <w:u w:val="none"/>
                <w:lang w:val="en-US" w:eastAsia="zh-CN"/>
              </w:rPr>
              <w:t>4</w:t>
            </w:r>
          </w:p>
        </w:tc>
        <w:tc>
          <w:tcPr>
            <w:tcW w:w="989" w:type="dxa"/>
            <w:vMerge w:val="restart"/>
            <w:shd w:val="clear" w:color="auto" w:fill="auto"/>
            <w:vAlign w:val="center"/>
          </w:tcPr>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r>
              <w:rPr>
                <w:rFonts w:hint="eastAsia" w:ascii="仿宋_GB2312" w:hAnsi="仿宋_GB2312" w:eastAsia="仿宋_GB2312" w:cs="仿宋_GB2312"/>
                <w:kern w:val="0"/>
                <w:szCs w:val="21"/>
                <w:u w:val="none"/>
                <w:lang w:val="zh-CN"/>
              </w:rPr>
              <w:t>食品安全</w:t>
            </w: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r>
              <w:rPr>
                <w:rFonts w:hint="eastAsia" w:ascii="仿宋_GB2312" w:hAnsi="仿宋_GB2312" w:eastAsia="仿宋_GB2312" w:cs="仿宋_GB2312"/>
                <w:kern w:val="0"/>
                <w:szCs w:val="21"/>
                <w:u w:val="none"/>
                <w:lang w:val="zh-CN"/>
              </w:rPr>
              <w:t>管理制度</w:t>
            </w:r>
          </w:p>
          <w:p>
            <w:pPr>
              <w:spacing w:line="0" w:lineRule="atLeast"/>
              <w:jc w:val="center"/>
              <w:rPr>
                <w:rFonts w:hint="eastAsia" w:ascii="仿宋_GB2312" w:hAnsi="仿宋_GB2312" w:eastAsia="仿宋_GB2312" w:cs="仿宋_GB2312"/>
                <w:kern w:val="0"/>
                <w:szCs w:val="21"/>
                <w:u w:val="none"/>
                <w:lang w:val="zh-CN"/>
              </w:rPr>
            </w:pPr>
            <w:r>
              <w:rPr>
                <w:rFonts w:hint="eastAsia" w:ascii="仿宋_GB2312" w:hAnsi="仿宋_GB2312" w:eastAsia="仿宋_GB2312" w:cs="仿宋_GB2312"/>
                <w:kern w:val="0"/>
                <w:szCs w:val="21"/>
                <w:u w:val="none"/>
                <w:lang w:val="zh-CN"/>
              </w:rPr>
              <w:t>食品安全管理制度</w:t>
            </w: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p>
            <w:pPr>
              <w:spacing w:line="0" w:lineRule="atLeast"/>
              <w:jc w:val="center"/>
              <w:rPr>
                <w:rFonts w:hint="eastAsia" w:ascii="仿宋_GB2312" w:hAnsi="仿宋_GB2312" w:eastAsia="仿宋_GB2312" w:cs="仿宋_GB2312"/>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w:t>
            </w:r>
            <w:r>
              <w:rPr>
                <w:rFonts w:hint="eastAsia" w:ascii="仿宋_GB2312" w:hAnsi="仿宋_GB2312" w:eastAsia="仿宋_GB2312" w:cs="仿宋_GB2312"/>
                <w:kern w:val="0"/>
                <w:szCs w:val="21"/>
                <w:u w:val="none"/>
                <w:lang w:val="zh-CN"/>
              </w:rPr>
              <w:t>食品安全自查制度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pStyle w:val="20"/>
              <w:rPr>
                <w:rFonts w:hint="default" w:eastAsia="仿宋_GB2312"/>
                <w:color w:val="FF0000"/>
                <w:u w:val="none"/>
                <w:lang w:val="en-US" w:eastAsia="zh-CN"/>
              </w:rPr>
            </w:pPr>
            <w:r>
              <w:rPr>
                <w:rFonts w:hint="eastAsia" w:ascii="仿宋_GB2312" w:hAnsi="仿宋_GB2312" w:eastAsia="仿宋_GB2312" w:cs="仿宋_GB2312"/>
                <w:kern w:val="0"/>
                <w:sz w:val="21"/>
                <w:szCs w:val="21"/>
                <w:u w:val="none"/>
                <w:lang w:val="en-US" w:eastAsia="zh-CN" w:bidi="ar-SA"/>
              </w:rPr>
              <w:t>重点体现总部、门店、库房、配送中心、中央厨房（如有）等的自查内容、自查频次、自查问题的改进机制等内容。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shd w:val="clear" w:color="auto" w:fill="auto"/>
            <w:vAlign w:val="center"/>
          </w:tcPr>
          <w:p>
            <w:pPr>
              <w:spacing w:line="0" w:lineRule="atLeast"/>
              <w:ind w:firstLine="420" w:firstLineChars="200"/>
            </w:pPr>
          </w:p>
        </w:tc>
        <w:tc>
          <w:tcPr>
            <w:tcW w:w="989" w:type="dxa"/>
            <w:vMerge w:val="continue"/>
            <w:shd w:val="clear" w:color="auto" w:fill="auto"/>
            <w:vAlign w:val="center"/>
          </w:tcPr>
          <w:p>
            <w:pPr>
              <w:spacing w:line="0" w:lineRule="atLeast"/>
              <w:ind w:firstLine="420" w:firstLineChars="200"/>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4.2</w:t>
            </w:r>
            <w:r>
              <w:rPr>
                <w:rFonts w:hint="eastAsia" w:ascii="仿宋_GB2312" w:hAnsi="仿宋_GB2312" w:eastAsia="仿宋_GB2312" w:cs="仿宋_GB2312"/>
                <w:kern w:val="0"/>
                <w:szCs w:val="21"/>
                <w:u w:val="none"/>
                <w:lang w:val="zh-CN"/>
              </w:rPr>
              <w:t>食品安全追溯制度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pStyle w:val="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 w:val="21"/>
                <w:szCs w:val="21"/>
                <w:u w:val="none"/>
                <w:lang w:val="zh-CN" w:eastAsia="zh-CN" w:bidi="ar-SA"/>
              </w:rPr>
              <w:t>食品安全追溯制度是指为了确保食品质量安全，由</w:t>
            </w:r>
            <w:r>
              <w:rPr>
                <w:rFonts w:hint="eastAsia" w:ascii="仿宋_GB2312" w:hAnsi="仿宋_GB2312" w:eastAsia="仿宋_GB2312" w:cs="仿宋_GB2312"/>
                <w:kern w:val="0"/>
                <w:sz w:val="21"/>
                <w:szCs w:val="21"/>
                <w:u w:val="none"/>
                <w:lang w:val="en-US" w:eastAsia="zh-CN" w:bidi="ar-SA"/>
              </w:rPr>
              <w:t>食品经营者</w:t>
            </w:r>
            <w:r>
              <w:rPr>
                <w:rFonts w:hint="eastAsia" w:ascii="仿宋_GB2312" w:hAnsi="仿宋_GB2312" w:eastAsia="仿宋_GB2312" w:cs="仿宋_GB2312"/>
                <w:kern w:val="0"/>
                <w:sz w:val="21"/>
                <w:szCs w:val="21"/>
                <w:u w:val="none"/>
                <w:lang w:val="zh-CN" w:eastAsia="zh-CN" w:bidi="ar-SA"/>
              </w:rPr>
              <w:t>将食品的</w:t>
            </w:r>
            <w:r>
              <w:rPr>
                <w:rFonts w:hint="eastAsia" w:ascii="仿宋_GB2312" w:hAnsi="仿宋_GB2312" w:eastAsia="仿宋_GB2312" w:cs="仿宋_GB2312"/>
                <w:kern w:val="0"/>
                <w:sz w:val="21"/>
                <w:szCs w:val="21"/>
                <w:u w:val="none"/>
                <w:lang w:val="en-US" w:eastAsia="zh-CN" w:bidi="ar-SA"/>
              </w:rPr>
              <w:t>加工</w:t>
            </w:r>
            <w:r>
              <w:rPr>
                <w:rFonts w:hint="eastAsia" w:ascii="仿宋_GB2312" w:hAnsi="仿宋_GB2312" w:eastAsia="仿宋_GB2312" w:cs="仿宋_GB2312"/>
                <w:kern w:val="0"/>
                <w:sz w:val="21"/>
                <w:szCs w:val="21"/>
                <w:u w:val="none"/>
                <w:lang w:val="zh-CN" w:eastAsia="zh-CN" w:bidi="ar-SA"/>
              </w:rPr>
              <w:t>过程中的可能影响食品质量安全的信息进行详细记录、保存</w:t>
            </w:r>
            <w:r>
              <w:rPr>
                <w:rFonts w:hint="eastAsia" w:ascii="仿宋_GB2312" w:hAnsi="仿宋_GB2312" w:eastAsia="仿宋_GB2312" w:cs="仿宋_GB2312"/>
                <w:kern w:val="0"/>
                <w:sz w:val="21"/>
                <w:szCs w:val="21"/>
                <w:u w:val="none"/>
                <w:lang w:val="en-US" w:eastAsia="zh-CN" w:bidi="ar-SA"/>
              </w:rPr>
              <w:t>并可溯源</w:t>
            </w:r>
            <w:r>
              <w:rPr>
                <w:rFonts w:hint="eastAsia" w:ascii="仿宋_GB2312" w:hAnsi="仿宋_GB2312" w:eastAsia="仿宋_GB2312" w:cs="仿宋_GB2312"/>
                <w:kern w:val="0"/>
                <w:sz w:val="21"/>
                <w:szCs w:val="21"/>
                <w:u w:val="none"/>
                <w:lang w:val="zh-CN" w:eastAsia="zh-CN" w:bidi="ar-SA"/>
              </w:rPr>
              <w:t>的制度。</w:t>
            </w:r>
            <w:r>
              <w:rPr>
                <w:rFonts w:hint="eastAsia" w:ascii="仿宋_GB2312" w:hAnsi="仿宋_GB2312" w:eastAsia="仿宋_GB2312" w:cs="仿宋_GB2312"/>
                <w:kern w:val="0"/>
                <w:sz w:val="21"/>
                <w:szCs w:val="21"/>
                <w:u w:val="none"/>
                <w:lang w:val="en-US" w:eastAsia="zh-CN" w:bidi="ar-SA"/>
              </w:rPr>
              <w:t>包括包括食品原料购进---库房、配送中心的贮存或中央厨房加工成半成品---物流配送门店（明细）-门店贮存加工全过程的记录的制度。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4.3</w:t>
            </w:r>
            <w:r>
              <w:rPr>
                <w:rFonts w:hint="eastAsia" w:ascii="仿宋_GB2312" w:hAnsi="仿宋_GB2312" w:eastAsia="仿宋_GB2312" w:cs="仿宋_GB2312"/>
                <w:kern w:val="0"/>
                <w:szCs w:val="21"/>
                <w:u w:val="none"/>
                <w:lang w:val="zh-CN"/>
              </w:rPr>
              <w:t>从业人员健康管理制度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pStyle w:val="20"/>
              <w:rPr>
                <w:rFonts w:hint="eastAsia" w:ascii="仿宋_GB2312" w:hAnsi="仿宋_GB2312" w:eastAsia="仿宋_GB2312" w:cs="仿宋_GB2312"/>
                <w:kern w:val="0"/>
                <w:sz w:val="21"/>
                <w:szCs w:val="21"/>
                <w:u w:val="none"/>
                <w:lang w:val="en-US" w:eastAsia="zh-CN" w:bidi="ar-SA"/>
              </w:rPr>
            </w:pPr>
            <w:r>
              <w:rPr>
                <w:rFonts w:hint="eastAsia" w:ascii="仿宋_GB2312" w:hAnsi="仿宋_GB2312" w:eastAsia="仿宋_GB2312" w:cs="仿宋_GB2312"/>
                <w:kern w:val="0"/>
                <w:sz w:val="21"/>
                <w:szCs w:val="21"/>
                <w:u w:val="none"/>
                <w:lang w:val="en-US" w:eastAsia="zh-CN" w:bidi="ar-SA"/>
              </w:rPr>
              <w:t>参考但不限于：</w:t>
            </w:r>
          </w:p>
          <w:p>
            <w:pPr>
              <w:pStyle w:val="20"/>
              <w:rPr>
                <w:rFonts w:hint="eastAsia" w:ascii="仿宋_GB2312" w:hAnsi="仿宋_GB2312" w:eastAsia="仿宋_GB2312" w:cs="仿宋_GB2312"/>
                <w:kern w:val="0"/>
                <w:sz w:val="21"/>
                <w:szCs w:val="21"/>
                <w:u w:val="none"/>
                <w:lang w:val="en-US" w:eastAsia="zh-CN" w:bidi="ar-SA"/>
              </w:rPr>
            </w:pPr>
            <w:r>
              <w:rPr>
                <w:rFonts w:hint="eastAsia" w:ascii="仿宋_GB2312" w:hAnsi="仿宋_GB2312" w:eastAsia="仿宋_GB2312" w:cs="仿宋_GB2312"/>
                <w:kern w:val="0"/>
                <w:sz w:val="21"/>
                <w:szCs w:val="21"/>
                <w:u w:val="none"/>
                <w:lang w:val="en-US" w:eastAsia="zh-CN" w:bidi="ar-SA"/>
              </w:rPr>
              <w:t>1.健康证有效期管理制度（</w:t>
            </w:r>
            <w:r>
              <w:rPr>
                <w:rFonts w:hint="eastAsia" w:ascii="仿宋_GB2312" w:hAnsi="仿宋_GB2312" w:eastAsia="仿宋_GB2312" w:cs="仿宋_GB2312"/>
                <w:kern w:val="0"/>
                <w:sz w:val="21"/>
                <w:szCs w:val="21"/>
                <w:u w:val="none"/>
                <w:lang w:val="zh-CN" w:eastAsia="zh-CN" w:bidi="ar-SA"/>
              </w:rPr>
              <w:t>从事切菜、配菜、烹饪、传菜、餐用具清洗消毒等接触直接入口食品工作的人员应每年进行健康 检查，取得健康证明后方可上岗</w:t>
            </w:r>
            <w:r>
              <w:rPr>
                <w:rFonts w:hint="eastAsia" w:ascii="仿宋_GB2312" w:hAnsi="仿宋_GB2312" w:eastAsia="仿宋_GB2312" w:cs="仿宋_GB2312"/>
                <w:kern w:val="0"/>
                <w:sz w:val="21"/>
                <w:szCs w:val="21"/>
                <w:u w:val="none"/>
                <w:lang w:val="en-US" w:eastAsia="zh-CN" w:bidi="ar-SA"/>
              </w:rPr>
              <w:t>）。</w:t>
            </w:r>
          </w:p>
          <w:p>
            <w:pPr>
              <w:pStyle w:val="20"/>
              <w:rPr>
                <w:rFonts w:hint="eastAsia" w:ascii="仿宋_GB2312" w:hAnsi="仿宋_GB2312" w:eastAsia="仿宋_GB2312" w:cs="仿宋_GB2312"/>
                <w:kern w:val="0"/>
                <w:sz w:val="21"/>
                <w:szCs w:val="21"/>
                <w:u w:val="none"/>
                <w:lang w:val="zh-CN" w:eastAsia="zh-CN" w:bidi="ar-SA"/>
              </w:rPr>
            </w:pPr>
            <w:r>
              <w:rPr>
                <w:rFonts w:hint="eastAsia" w:ascii="仿宋_GB2312" w:hAnsi="仿宋_GB2312" w:eastAsia="仿宋_GB2312" w:cs="仿宋_GB2312"/>
                <w:kern w:val="0"/>
                <w:sz w:val="21"/>
                <w:szCs w:val="21"/>
                <w:u w:val="none"/>
                <w:lang w:val="en-US" w:eastAsia="zh-CN" w:bidi="ar-SA"/>
              </w:rPr>
              <w:t>2.晨检制度与调离制度（</w:t>
            </w:r>
            <w:r>
              <w:rPr>
                <w:rFonts w:hint="eastAsia" w:ascii="仿宋_GB2312" w:hAnsi="仿宋_GB2312" w:eastAsia="仿宋_GB2312" w:cs="仿宋_GB2312"/>
                <w:kern w:val="0"/>
                <w:sz w:val="21"/>
                <w:szCs w:val="21"/>
                <w:u w:val="none"/>
                <w:lang w:val="zh-CN" w:eastAsia="zh-CN" w:bidi="ar-SA"/>
              </w:rPr>
              <w:t>食品从业人员每天上岗前应进行健康状况检查，发现患有发热、呕吐、腹泻、咽部严重炎症等病 症及皮肤有伤口或者感染的从业人员，应暂停从事接触直接入口食品的工作，待查明原因并排除有碍食品安全的疾病后方可重新上岗。</w:t>
            </w:r>
          </w:p>
          <w:p>
            <w:pPr>
              <w:pStyle w:val="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 w:val="21"/>
                <w:szCs w:val="21"/>
                <w:u w:val="none"/>
                <w:lang w:val="zh-CN" w:eastAsia="zh-CN" w:bidi="ar-SA"/>
              </w:rPr>
              <w:t>患有国务院卫生行政部门规定的有碍食品安全疾病的人员，不应从事接触直接入口食品的工作。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4.4</w:t>
            </w:r>
            <w:r>
              <w:rPr>
                <w:rFonts w:hint="eastAsia" w:ascii="仿宋_GB2312" w:hAnsi="仿宋_GB2312" w:eastAsia="仿宋_GB2312" w:cs="仿宋_GB2312"/>
                <w:kern w:val="0"/>
                <w:szCs w:val="21"/>
                <w:u w:val="none"/>
                <w:lang w:val="zh-CN"/>
              </w:rPr>
              <w:t>食品安全风险管控清单</w:t>
            </w:r>
            <w:r>
              <w:rPr>
                <w:rFonts w:hint="eastAsia" w:ascii="仿宋_GB2312" w:hAnsi="仿宋_GB2312" w:eastAsia="仿宋_GB2312" w:cs="仿宋_GB2312"/>
                <w:kern w:val="0"/>
                <w:szCs w:val="21"/>
                <w:u w:val="none"/>
              </w:rPr>
              <w:t>;</w:t>
            </w:r>
          </w:p>
        </w:tc>
        <w:tc>
          <w:tcPr>
            <w:tcW w:w="9760" w:type="dxa"/>
            <w:shd w:val="clear" w:color="auto" w:fill="auto"/>
            <w:vAlign w:val="center"/>
          </w:tcPr>
          <w:p>
            <w:pPr>
              <w:pStyle w:val="20"/>
              <w:rPr>
                <w:rFonts w:hint="eastAsia" w:ascii="仿宋_GB2312" w:hAnsi="仿宋_GB2312" w:eastAsia="仿宋_GB2312" w:cs="仿宋_GB2312"/>
                <w:kern w:val="0"/>
                <w:sz w:val="21"/>
                <w:szCs w:val="21"/>
                <w:u w:val="none"/>
                <w:lang w:val="zh-CN" w:eastAsia="zh-CN" w:bidi="ar-SA"/>
              </w:rPr>
            </w:pPr>
            <w:r>
              <w:rPr>
                <w:rFonts w:hint="eastAsia" w:ascii="仿宋_GB2312" w:hAnsi="仿宋_GB2312" w:eastAsia="仿宋_GB2312" w:cs="仿宋_GB2312"/>
                <w:kern w:val="0"/>
                <w:sz w:val="21"/>
                <w:szCs w:val="21"/>
                <w:u w:val="none"/>
                <w:lang w:val="zh-CN" w:eastAsia="zh-CN" w:bidi="ar-SA"/>
              </w:rPr>
              <w:t>《食品安全风险管控清单》</w:t>
            </w:r>
            <w:r>
              <w:rPr>
                <w:rFonts w:hint="eastAsia" w:ascii="仿宋_GB2312" w:hAnsi="仿宋_GB2312" w:eastAsia="仿宋_GB2312" w:cs="仿宋_GB2312"/>
                <w:kern w:val="0"/>
                <w:sz w:val="21"/>
                <w:szCs w:val="21"/>
                <w:u w:val="none"/>
                <w:lang w:val="en-US" w:eastAsia="zh-CN" w:bidi="ar-SA"/>
              </w:rPr>
              <w:t>目的是由</w:t>
            </w:r>
            <w:r>
              <w:rPr>
                <w:rFonts w:hint="eastAsia" w:ascii="仿宋_GB2312" w:hAnsi="仿宋_GB2312" w:eastAsia="仿宋_GB2312" w:cs="仿宋_GB2312"/>
                <w:kern w:val="0"/>
                <w:sz w:val="21"/>
                <w:szCs w:val="21"/>
                <w:u w:val="none"/>
                <w:lang w:val="zh-CN" w:eastAsia="zh-CN" w:bidi="ar-SA"/>
              </w:rPr>
              <w:t>企业结合经营业态、规模大小、食品类别等开展食品安全风险分析，查找确认风险点、科学制定管控措施、合理确定管控频次并明确责任人员，把《清单》融入企业现有管理制度、嵌入企业日常管理，优化提升企业精准防控风险水平。</w:t>
            </w:r>
          </w:p>
          <w:p>
            <w:pPr>
              <w:pStyle w:val="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 w:val="21"/>
                <w:szCs w:val="21"/>
                <w:u w:val="none"/>
                <w:lang w:val="en-US" w:eastAsia="zh-CN" w:bidi="ar-SA"/>
              </w:rPr>
              <w:t>参考总局</w:t>
            </w:r>
            <w:r>
              <w:rPr>
                <w:rFonts w:hint="eastAsia" w:ascii="仿宋_GB2312" w:hAnsi="仿宋_GB2312" w:eastAsia="仿宋_GB2312" w:cs="仿宋_GB2312"/>
                <w:kern w:val="0"/>
                <w:sz w:val="21"/>
                <w:szCs w:val="21"/>
                <w:u w:val="none"/>
                <w:lang w:val="zh-CN" w:eastAsia="zh-CN" w:bidi="ar-SA"/>
              </w:rPr>
              <w:t>食品安全风险管控清单，</w:t>
            </w:r>
            <w:r>
              <w:rPr>
                <w:rFonts w:hint="eastAsia" w:ascii="仿宋_GB2312" w:hAnsi="仿宋_GB2312" w:eastAsia="仿宋_GB2312" w:cs="仿宋_GB2312"/>
                <w:kern w:val="0"/>
                <w:sz w:val="21"/>
                <w:szCs w:val="21"/>
                <w:u w:val="none"/>
                <w:lang w:val="en-US" w:eastAsia="zh-CN" w:bidi="ar-SA"/>
              </w:rPr>
              <w:t>建立与企业自身实际一致可操作的风险管控清单。《食品安全风险管控清单》（餐饮服务企业风险管控清单为目录第61项）。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4.5</w:t>
            </w:r>
            <w:r>
              <w:rPr>
                <w:rFonts w:hint="eastAsia" w:ascii="仿宋_GB2312" w:hAnsi="仿宋_GB2312" w:eastAsia="仿宋_GB2312" w:cs="仿宋_GB2312"/>
                <w:kern w:val="0"/>
                <w:szCs w:val="21"/>
                <w:u w:val="none"/>
                <w:lang w:val="zh-CN"/>
              </w:rPr>
              <w:t>日管控、周排查、月调度工作制度和机制</w:t>
            </w:r>
            <w:r>
              <w:rPr>
                <w:rFonts w:hint="eastAsia" w:ascii="仿宋_GB2312" w:hAnsi="仿宋_GB2312" w:eastAsia="仿宋_GB2312" w:cs="仿宋_GB2312"/>
                <w:kern w:val="0"/>
                <w:szCs w:val="21"/>
                <w:u w:val="none"/>
              </w:rPr>
              <w:t>;</w:t>
            </w:r>
          </w:p>
        </w:tc>
        <w:tc>
          <w:tcPr>
            <w:tcW w:w="9760" w:type="dxa"/>
            <w:shd w:val="clear" w:color="auto" w:fill="auto"/>
            <w:vAlign w:val="center"/>
          </w:tcPr>
          <w:p>
            <w:pPr>
              <w:pStyle w:val="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 w:val="21"/>
                <w:szCs w:val="21"/>
                <w:u w:val="none"/>
                <w:lang w:val="en-US" w:eastAsia="zh-CN" w:bidi="ar-SA"/>
              </w:rPr>
              <w:t>参考《食品生产经营企业落实食品安全主体责任监督管理规定》（总局97号令），建立总部企业主要负责人、食品安全总监、食品安全员的</w:t>
            </w:r>
            <w:r>
              <w:rPr>
                <w:rFonts w:hint="eastAsia" w:ascii="仿宋_GB2312" w:hAnsi="仿宋_GB2312" w:eastAsia="仿宋_GB2312" w:cs="仿宋_GB2312"/>
                <w:kern w:val="0"/>
                <w:sz w:val="21"/>
                <w:szCs w:val="21"/>
                <w:u w:val="none"/>
                <w:lang w:val="zh-CN" w:eastAsia="zh-CN" w:bidi="ar-SA"/>
              </w:rPr>
              <w:t>日管控、周排查、月调度工作制度和机制。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4.6</w:t>
            </w:r>
            <w:r>
              <w:rPr>
                <w:rFonts w:hint="eastAsia" w:ascii="仿宋_GB2312" w:hAnsi="仿宋_GB2312" w:eastAsia="仿宋_GB2312" w:cs="仿宋_GB2312"/>
                <w:kern w:val="0"/>
                <w:szCs w:val="21"/>
                <w:u w:val="none"/>
                <w:lang w:val="zh-CN"/>
              </w:rPr>
              <w:t>食品安全管理人员培训和考核制度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pStyle w:val="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 w:val="21"/>
                <w:szCs w:val="21"/>
                <w:u w:val="none"/>
                <w:lang w:val="en-US" w:eastAsia="zh-CN" w:bidi="ar-SA"/>
              </w:rPr>
              <w:t>参考上述培训核查要求，建立长效培训与考核的内容。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4.7</w:t>
            </w:r>
            <w:r>
              <w:rPr>
                <w:rFonts w:hint="eastAsia" w:ascii="仿宋_GB2312" w:hAnsi="仿宋_GB2312" w:eastAsia="仿宋_GB2312" w:cs="仿宋_GB2312"/>
                <w:kern w:val="0"/>
                <w:szCs w:val="21"/>
                <w:u w:val="none"/>
                <w:lang w:val="zh-CN"/>
              </w:rPr>
              <w:t>进货查验记录制度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kern w:val="0"/>
                <w:szCs w:val="21"/>
                <w:u w:val="none"/>
                <w:lang w:val="en-US" w:eastAsia="zh-CN"/>
              </w:rPr>
            </w:pPr>
            <w:r>
              <w:rPr>
                <w:rFonts w:hint="eastAsia" w:ascii="仿宋_GB2312" w:hAnsi="仿宋_GB2312" w:eastAsia="仿宋_GB2312" w:cs="仿宋_GB2312"/>
                <w:kern w:val="0"/>
                <w:szCs w:val="21"/>
                <w:u w:val="none"/>
                <w:lang w:val="en-US" w:eastAsia="zh-CN"/>
              </w:rPr>
              <w:t>参考但不限于《食品安全法》</w:t>
            </w:r>
            <w:r>
              <w:rPr>
                <w:rFonts w:hint="eastAsia" w:ascii="仿宋_GB2312" w:hAnsi="仿宋_GB2312" w:eastAsia="仿宋_GB2312" w:cs="仿宋_GB2312"/>
                <w:kern w:val="0"/>
                <w:sz w:val="21"/>
                <w:szCs w:val="21"/>
                <w:u w:val="none"/>
                <w:lang w:val="en-US" w:eastAsia="zh-CN" w:bidi="ar-SA"/>
              </w:rPr>
              <w:t>《GB 31654-2021食品安全国家标准 餐饮服务通用卫生规范》</w:t>
            </w:r>
            <w:r>
              <w:rPr>
                <w:rFonts w:hint="eastAsia" w:ascii="仿宋_GB2312" w:hAnsi="仿宋_GB2312" w:eastAsia="仿宋_GB2312" w:cs="仿宋_GB2312"/>
                <w:kern w:val="0"/>
                <w:szCs w:val="21"/>
                <w:u w:val="none"/>
                <w:lang w:val="en-US" w:eastAsia="zh-CN"/>
              </w:rPr>
              <w:t>《</w:t>
            </w:r>
            <w:r>
              <w:rPr>
                <w:rFonts w:hint="eastAsia" w:ascii="仿宋_GB2312" w:hAnsi="仿宋_GB2312" w:eastAsia="仿宋_GB2312" w:cs="仿宋_GB2312"/>
                <w:kern w:val="0"/>
                <w:szCs w:val="21"/>
                <w:u w:val="none"/>
                <w:lang w:val="zh-CN"/>
              </w:rPr>
              <w:t>餐饮服务食品安全操作规范</w:t>
            </w:r>
            <w:r>
              <w:rPr>
                <w:rFonts w:hint="eastAsia" w:ascii="仿宋_GB2312" w:hAnsi="仿宋_GB2312" w:eastAsia="仿宋_GB2312" w:cs="仿宋_GB2312"/>
                <w:kern w:val="0"/>
                <w:szCs w:val="21"/>
                <w:u w:val="none"/>
                <w:lang w:val="en-US" w:eastAsia="zh-CN"/>
              </w:rPr>
              <w:t>》关于</w:t>
            </w:r>
            <w:r>
              <w:rPr>
                <w:rFonts w:hint="eastAsia" w:ascii="仿宋_GB2312" w:hAnsi="仿宋_GB2312" w:eastAsia="仿宋_GB2312" w:cs="仿宋_GB2312"/>
                <w:kern w:val="0"/>
                <w:szCs w:val="21"/>
                <w:u w:val="none"/>
                <w:lang w:val="zh-CN"/>
              </w:rPr>
              <w:t>进货查验记录</w:t>
            </w:r>
            <w:r>
              <w:rPr>
                <w:rFonts w:hint="eastAsia" w:ascii="仿宋_GB2312" w:hAnsi="仿宋_GB2312" w:eastAsia="仿宋_GB2312" w:cs="仿宋_GB2312"/>
                <w:kern w:val="0"/>
                <w:szCs w:val="21"/>
                <w:u w:val="none"/>
                <w:lang w:val="en-US" w:eastAsia="zh-CN"/>
              </w:rPr>
              <w:t>的相关要求及对应附表。</w:t>
            </w:r>
          </w:p>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同时，要结合自身实际情况，建立总部的库房、配送中心等进货查验及门店进货查验的制度。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kern w:val="0"/>
                <w:szCs w:val="21"/>
                <w:u w:val="none"/>
                <w:lang w:val="zh-CN"/>
              </w:rPr>
            </w:pPr>
            <w:r>
              <w:rPr>
                <w:rFonts w:hint="eastAsia" w:ascii="仿宋_GB2312" w:hAnsi="仿宋_GB2312" w:eastAsia="仿宋_GB2312" w:cs="仿宋_GB2312"/>
                <w:kern w:val="0"/>
                <w:szCs w:val="21"/>
                <w:u w:val="none"/>
              </w:rPr>
              <w:t>4.8</w:t>
            </w:r>
            <w:r>
              <w:rPr>
                <w:rFonts w:hint="eastAsia" w:ascii="仿宋_GB2312" w:hAnsi="仿宋_GB2312" w:eastAsia="仿宋_GB2312" w:cs="仿宋_GB2312"/>
                <w:kern w:val="0"/>
                <w:szCs w:val="21"/>
                <w:u w:val="none"/>
                <w:lang w:val="zh-CN"/>
              </w:rPr>
              <w:t>食品添加剂使用管理制度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参考但不限于《食品安全法》</w:t>
            </w:r>
            <w:r>
              <w:rPr>
                <w:rFonts w:hint="eastAsia" w:ascii="仿宋_GB2312" w:hAnsi="仿宋_GB2312" w:eastAsia="仿宋_GB2312" w:cs="仿宋_GB2312"/>
                <w:kern w:val="0"/>
                <w:sz w:val="21"/>
                <w:szCs w:val="21"/>
                <w:u w:val="none"/>
                <w:lang w:val="en-US" w:eastAsia="zh-CN" w:bidi="ar-SA"/>
              </w:rPr>
              <w:t>《GB 31654-2021食品安全国家标准 餐饮服务通用卫生规范》</w:t>
            </w:r>
            <w:r>
              <w:rPr>
                <w:rFonts w:hint="eastAsia" w:ascii="仿宋_GB2312" w:hAnsi="仿宋_GB2312" w:eastAsia="仿宋_GB2312" w:cs="仿宋_GB2312"/>
                <w:kern w:val="0"/>
                <w:szCs w:val="21"/>
                <w:u w:val="none"/>
                <w:lang w:val="en-US" w:eastAsia="zh-CN"/>
              </w:rPr>
              <w:t>《</w:t>
            </w:r>
            <w:r>
              <w:rPr>
                <w:rFonts w:hint="eastAsia" w:ascii="仿宋_GB2312" w:hAnsi="仿宋_GB2312" w:eastAsia="仿宋_GB2312" w:cs="仿宋_GB2312"/>
                <w:kern w:val="0"/>
                <w:szCs w:val="21"/>
                <w:u w:val="none"/>
                <w:lang w:val="zh-CN"/>
              </w:rPr>
              <w:t>餐饮服务食品安全操作规范</w:t>
            </w:r>
            <w:r>
              <w:rPr>
                <w:rFonts w:hint="eastAsia" w:ascii="仿宋_GB2312" w:hAnsi="仿宋_GB2312" w:eastAsia="仿宋_GB2312" w:cs="仿宋_GB2312"/>
                <w:kern w:val="0"/>
                <w:szCs w:val="21"/>
                <w:u w:val="none"/>
                <w:lang w:val="en-US" w:eastAsia="zh-CN"/>
              </w:rPr>
              <w:t>》《</w:t>
            </w:r>
            <w:r>
              <w:rPr>
                <w:rFonts w:hint="eastAsia" w:ascii="仿宋_GB2312" w:hAnsi="仿宋_GB2312" w:eastAsia="仿宋_GB2312" w:cs="仿宋_GB2312"/>
                <w:kern w:val="0"/>
                <w:sz w:val="21"/>
                <w:szCs w:val="21"/>
                <w:u w:val="none"/>
                <w:lang w:val="en-US" w:eastAsia="zh-CN" w:bidi="ar-SA"/>
              </w:rPr>
              <w:t>GB 2760-2024 食品添加剂使用标准</w:t>
            </w:r>
            <w:r>
              <w:rPr>
                <w:rFonts w:hint="eastAsia" w:ascii="仿宋_GB2312" w:hAnsi="仿宋_GB2312" w:eastAsia="仿宋_GB2312" w:cs="仿宋_GB2312"/>
                <w:kern w:val="0"/>
                <w:szCs w:val="21"/>
                <w:u w:val="none"/>
                <w:lang w:val="en-US" w:eastAsia="zh-CN"/>
              </w:rPr>
              <w:t>》关于</w:t>
            </w:r>
            <w:r>
              <w:rPr>
                <w:rFonts w:hint="eastAsia" w:ascii="仿宋_GB2312" w:hAnsi="仿宋_GB2312" w:eastAsia="仿宋_GB2312" w:cs="仿宋_GB2312"/>
                <w:kern w:val="0"/>
                <w:szCs w:val="21"/>
                <w:u w:val="none"/>
                <w:lang w:val="zh-CN"/>
              </w:rPr>
              <w:t>食品添加剂使用管理</w:t>
            </w:r>
            <w:r>
              <w:rPr>
                <w:rFonts w:hint="eastAsia" w:ascii="仿宋_GB2312" w:hAnsi="仿宋_GB2312" w:eastAsia="仿宋_GB2312" w:cs="仿宋_GB2312"/>
                <w:kern w:val="0"/>
                <w:szCs w:val="21"/>
                <w:u w:val="none"/>
                <w:lang w:val="en-US" w:eastAsia="zh-CN"/>
              </w:rPr>
              <w:t>的相关要求及对应附表。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kern w:val="0"/>
                <w:szCs w:val="21"/>
                <w:u w:val="none"/>
              </w:rPr>
            </w:pPr>
          </w:p>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4.9</w:t>
            </w:r>
            <w:r>
              <w:rPr>
                <w:rFonts w:hint="eastAsia" w:ascii="仿宋_GB2312" w:hAnsi="仿宋_GB2312" w:eastAsia="仿宋_GB2312" w:cs="仿宋_GB2312"/>
                <w:kern w:val="0"/>
                <w:szCs w:val="21"/>
                <w:u w:val="none"/>
                <w:lang w:val="zh-CN"/>
              </w:rPr>
              <w:t>食品贮存管理制度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 xml:space="preserve">    食品贮存包括（1）库房、配送中心或中央厨房（2）门店两方面贮存管理的制度内容。参考但不限于《食品安全法》</w:t>
            </w:r>
            <w:r>
              <w:rPr>
                <w:rFonts w:hint="eastAsia" w:ascii="仿宋_GB2312" w:hAnsi="仿宋_GB2312" w:eastAsia="仿宋_GB2312" w:cs="仿宋_GB2312"/>
                <w:kern w:val="0"/>
                <w:sz w:val="21"/>
                <w:szCs w:val="21"/>
                <w:u w:val="none"/>
                <w:lang w:val="en-US" w:eastAsia="zh-CN" w:bidi="ar-SA"/>
              </w:rPr>
              <w:t>《GB 31654-2021食品安全国家标准 餐饮服务通用卫生规范》</w:t>
            </w:r>
            <w:r>
              <w:rPr>
                <w:rFonts w:hint="eastAsia" w:ascii="仿宋_GB2312" w:hAnsi="仿宋_GB2312" w:eastAsia="仿宋_GB2312" w:cs="仿宋_GB2312"/>
                <w:kern w:val="0"/>
                <w:szCs w:val="21"/>
                <w:u w:val="none"/>
                <w:lang w:val="en-US" w:eastAsia="zh-CN"/>
              </w:rPr>
              <w:t>《</w:t>
            </w:r>
            <w:r>
              <w:rPr>
                <w:rFonts w:hint="eastAsia" w:ascii="仿宋_GB2312" w:hAnsi="仿宋_GB2312" w:eastAsia="仿宋_GB2312" w:cs="仿宋_GB2312"/>
                <w:kern w:val="0"/>
                <w:szCs w:val="21"/>
                <w:u w:val="none"/>
                <w:lang w:val="zh-CN"/>
              </w:rPr>
              <w:t>餐饮服务食品安全操作规范</w:t>
            </w:r>
            <w:r>
              <w:rPr>
                <w:rFonts w:hint="eastAsia" w:ascii="仿宋_GB2312" w:hAnsi="仿宋_GB2312" w:eastAsia="仿宋_GB2312" w:cs="仿宋_GB2312"/>
                <w:kern w:val="0"/>
                <w:szCs w:val="21"/>
                <w:u w:val="none"/>
                <w:lang w:val="en-US" w:eastAsia="zh-CN"/>
              </w:rPr>
              <w:t>》关于</w:t>
            </w:r>
            <w:r>
              <w:rPr>
                <w:rFonts w:hint="eastAsia" w:ascii="仿宋_GB2312" w:hAnsi="仿宋_GB2312" w:eastAsia="仿宋_GB2312" w:cs="仿宋_GB2312"/>
                <w:kern w:val="0"/>
                <w:szCs w:val="21"/>
                <w:u w:val="none"/>
                <w:lang w:val="zh-CN"/>
              </w:rPr>
              <w:t>食品贮存管理</w:t>
            </w:r>
            <w:r>
              <w:rPr>
                <w:rFonts w:hint="eastAsia" w:ascii="仿宋_GB2312" w:hAnsi="仿宋_GB2312" w:eastAsia="仿宋_GB2312" w:cs="仿宋_GB2312"/>
                <w:kern w:val="0"/>
                <w:szCs w:val="21"/>
                <w:u w:val="none"/>
                <w:lang w:val="en-US" w:eastAsia="zh-CN"/>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4.10</w:t>
            </w:r>
            <w:r>
              <w:rPr>
                <w:rFonts w:hint="eastAsia" w:ascii="仿宋_GB2312" w:hAnsi="仿宋_GB2312" w:eastAsia="仿宋_GB2312" w:cs="仿宋_GB2312"/>
                <w:kern w:val="0"/>
                <w:szCs w:val="21"/>
                <w:u w:val="none"/>
                <w:lang w:val="zh-CN"/>
              </w:rPr>
              <w:t>废弃物处置制度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参考但不限于</w:t>
            </w:r>
            <w:r>
              <w:rPr>
                <w:rFonts w:hint="eastAsia" w:ascii="仿宋_GB2312" w:hAnsi="仿宋_GB2312" w:eastAsia="仿宋_GB2312" w:cs="仿宋_GB2312"/>
                <w:kern w:val="0"/>
                <w:sz w:val="21"/>
                <w:szCs w:val="21"/>
                <w:u w:val="none"/>
                <w:lang w:val="en-US" w:eastAsia="zh-CN" w:bidi="ar-SA"/>
              </w:rPr>
              <w:t>《GB 31654-2021食品安全国家标准 餐饮服务通用卫生规范》</w:t>
            </w:r>
            <w:r>
              <w:rPr>
                <w:rFonts w:hint="eastAsia" w:ascii="仿宋_GB2312" w:hAnsi="仿宋_GB2312" w:eastAsia="仿宋_GB2312" w:cs="仿宋_GB2312"/>
                <w:kern w:val="0"/>
                <w:szCs w:val="21"/>
                <w:u w:val="none"/>
                <w:lang w:val="en-US" w:eastAsia="zh-CN"/>
              </w:rPr>
              <w:t>《</w:t>
            </w:r>
            <w:r>
              <w:rPr>
                <w:rFonts w:hint="eastAsia" w:ascii="仿宋_GB2312" w:hAnsi="仿宋_GB2312" w:eastAsia="仿宋_GB2312" w:cs="仿宋_GB2312"/>
                <w:kern w:val="0"/>
                <w:szCs w:val="21"/>
                <w:u w:val="none"/>
                <w:lang w:val="zh-CN"/>
              </w:rPr>
              <w:t>餐饮服务食品安全操作规范</w:t>
            </w:r>
            <w:r>
              <w:rPr>
                <w:rFonts w:hint="eastAsia" w:ascii="仿宋_GB2312" w:hAnsi="仿宋_GB2312" w:eastAsia="仿宋_GB2312" w:cs="仿宋_GB2312"/>
                <w:kern w:val="0"/>
                <w:szCs w:val="21"/>
                <w:u w:val="none"/>
                <w:lang w:val="en-US" w:eastAsia="zh-CN"/>
              </w:rPr>
              <w:t>》关于</w:t>
            </w:r>
            <w:r>
              <w:rPr>
                <w:rFonts w:hint="eastAsia" w:ascii="仿宋_GB2312" w:hAnsi="仿宋_GB2312" w:eastAsia="仿宋_GB2312" w:cs="仿宋_GB2312"/>
                <w:kern w:val="0"/>
                <w:szCs w:val="21"/>
                <w:u w:val="none"/>
                <w:lang w:val="zh-CN"/>
              </w:rPr>
              <w:t>废弃物处置</w:t>
            </w:r>
            <w:r>
              <w:rPr>
                <w:rFonts w:hint="eastAsia" w:ascii="仿宋_GB2312" w:hAnsi="仿宋_GB2312" w:eastAsia="仿宋_GB2312" w:cs="仿宋_GB2312"/>
                <w:kern w:val="0"/>
                <w:szCs w:val="21"/>
                <w:u w:val="none"/>
                <w:lang w:val="en-US" w:eastAsia="zh-CN"/>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4.11</w:t>
            </w:r>
            <w:r>
              <w:rPr>
                <w:rFonts w:hint="eastAsia" w:ascii="仿宋_GB2312" w:hAnsi="仿宋_GB2312" w:eastAsia="仿宋_GB2312" w:cs="仿宋_GB2312"/>
                <w:kern w:val="0"/>
                <w:szCs w:val="21"/>
                <w:u w:val="none"/>
                <w:lang w:val="zh-CN"/>
              </w:rPr>
              <w:t>不合格食品处置制度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食品经营环节（餐饮）不合格食品包括但不限于：感官异常、抽检不合格、标识不符合规定、超过保质期等，参考但不限于从（1）信息获取：门店发现、监管通报、社会舆情等（2）处置方式：召回、销毁、退厂等（3）原因分析与后期预防（4）记录档案、重大事项报告监管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4.12</w:t>
            </w:r>
            <w:r>
              <w:rPr>
                <w:rFonts w:hint="eastAsia" w:ascii="仿宋_GB2312" w:hAnsi="仿宋_GB2312" w:eastAsia="仿宋_GB2312" w:cs="仿宋_GB2312"/>
                <w:kern w:val="0"/>
                <w:szCs w:val="21"/>
                <w:u w:val="none"/>
                <w:lang w:val="zh-CN"/>
              </w:rPr>
              <w:t>食品安全事故处置方案</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食品安全事故，一般指食源性疾病、食品污染等源于食品，对人体健康有危害或者可能有危害的事故。主要体现在搭建</w:t>
            </w:r>
            <w:r>
              <w:rPr>
                <w:rFonts w:hint="eastAsia" w:ascii="仿宋_GB2312" w:hAnsi="仿宋_GB2312" w:eastAsia="仿宋_GB2312" w:cs="仿宋_GB2312"/>
                <w:kern w:val="0"/>
                <w:szCs w:val="21"/>
                <w:u w:val="none"/>
                <w:lang w:val="zh-CN"/>
              </w:rPr>
              <w:t>食品安全事故处置</w:t>
            </w:r>
            <w:r>
              <w:rPr>
                <w:rFonts w:hint="eastAsia" w:ascii="仿宋_GB2312" w:hAnsi="仿宋_GB2312" w:eastAsia="仿宋_GB2312" w:cs="仿宋_GB2312"/>
                <w:kern w:val="0"/>
                <w:szCs w:val="21"/>
                <w:u w:val="none"/>
                <w:lang w:val="en-US" w:eastAsia="zh-CN"/>
              </w:rPr>
              <w:t>构架、应急处置流程（报告层级与时间、现场控制、医疗救助、调查溯源、信息公开、问题整改等）等多个方面。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4.13</w:t>
            </w:r>
            <w:r>
              <w:rPr>
                <w:rFonts w:hint="eastAsia" w:ascii="仿宋_GB2312" w:hAnsi="仿宋_GB2312" w:eastAsia="仿宋_GB2312" w:cs="仿宋_GB2312"/>
                <w:kern w:val="0"/>
                <w:szCs w:val="21"/>
                <w:u w:val="none"/>
                <w:lang w:val="zh-CN"/>
              </w:rPr>
              <w:t>食品经营过程控制制度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主要体现在采购、贮存、加工、销售各个环节的人员管理、标准制定等方面。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4.14</w:t>
            </w:r>
            <w:r>
              <w:rPr>
                <w:rFonts w:hint="eastAsia" w:ascii="仿宋_GB2312" w:hAnsi="仿宋_GB2312" w:eastAsia="仿宋_GB2312" w:cs="仿宋_GB2312"/>
                <w:kern w:val="0"/>
                <w:szCs w:val="21"/>
                <w:u w:val="none"/>
                <w:lang w:val="zh-CN"/>
              </w:rPr>
              <w:t>定期清洗消毒空调及通风设施的制度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主要体现在清洗措施、频次、责任人等方面，做好相关表格记录。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4.15</w:t>
            </w:r>
            <w:r>
              <w:rPr>
                <w:rFonts w:hint="eastAsia" w:ascii="仿宋_GB2312" w:hAnsi="仿宋_GB2312" w:eastAsia="仿宋_GB2312" w:cs="仿宋_GB2312"/>
                <w:kern w:val="0"/>
                <w:szCs w:val="21"/>
                <w:u w:val="none"/>
                <w:lang w:val="zh-CN"/>
              </w:rPr>
              <w:t>定期清洁卫生间的制度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参考但不限于</w:t>
            </w:r>
            <w:r>
              <w:rPr>
                <w:rFonts w:hint="eastAsia" w:ascii="仿宋_GB2312" w:hAnsi="仿宋_GB2312" w:eastAsia="仿宋_GB2312" w:cs="仿宋_GB2312"/>
                <w:kern w:val="0"/>
                <w:sz w:val="21"/>
                <w:szCs w:val="21"/>
                <w:u w:val="none"/>
                <w:lang w:val="en-US" w:eastAsia="zh-CN" w:bidi="ar-SA"/>
              </w:rPr>
              <w:t>《GB 31654-2021食品安全国家标准 餐饮服务通用卫生规范》</w:t>
            </w:r>
            <w:r>
              <w:rPr>
                <w:rFonts w:hint="eastAsia" w:ascii="仿宋_GB2312" w:hAnsi="仿宋_GB2312" w:eastAsia="仿宋_GB2312" w:cs="仿宋_GB2312"/>
                <w:kern w:val="0"/>
                <w:szCs w:val="21"/>
                <w:u w:val="none"/>
                <w:lang w:val="en-US" w:eastAsia="zh-CN"/>
              </w:rPr>
              <w:t>《</w:t>
            </w:r>
            <w:r>
              <w:rPr>
                <w:rFonts w:hint="eastAsia" w:ascii="仿宋_GB2312" w:hAnsi="仿宋_GB2312" w:eastAsia="仿宋_GB2312" w:cs="仿宋_GB2312"/>
                <w:kern w:val="0"/>
                <w:szCs w:val="21"/>
                <w:u w:val="none"/>
                <w:lang w:val="zh-CN"/>
              </w:rPr>
              <w:t>餐饮服务食品安全操作规范</w:t>
            </w:r>
            <w:r>
              <w:rPr>
                <w:rFonts w:hint="eastAsia" w:ascii="仿宋_GB2312" w:hAnsi="仿宋_GB2312" w:eastAsia="仿宋_GB2312" w:cs="仿宋_GB2312"/>
                <w:kern w:val="0"/>
                <w:szCs w:val="21"/>
                <w:u w:val="none"/>
                <w:lang w:val="en-US" w:eastAsia="zh-CN"/>
              </w:rPr>
              <w:t>》关于</w:t>
            </w:r>
            <w:r>
              <w:rPr>
                <w:rFonts w:hint="eastAsia" w:ascii="仿宋_GB2312" w:hAnsi="仿宋_GB2312" w:eastAsia="仿宋_GB2312" w:cs="仿宋_GB2312"/>
                <w:kern w:val="0"/>
                <w:szCs w:val="21"/>
                <w:u w:val="none"/>
                <w:lang w:val="zh-CN"/>
              </w:rPr>
              <w:t>定期清洁卫生间</w:t>
            </w:r>
            <w:r>
              <w:rPr>
                <w:rFonts w:hint="eastAsia" w:ascii="仿宋_GB2312" w:hAnsi="仿宋_GB2312" w:eastAsia="仿宋_GB2312" w:cs="仿宋_GB2312"/>
                <w:kern w:val="0"/>
                <w:szCs w:val="21"/>
                <w:u w:val="none"/>
                <w:lang w:val="en-US" w:eastAsia="zh-CN"/>
              </w:rPr>
              <w:t>的相关要求及对应表格。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57" w:type="dxa"/>
            <w:vMerge w:val="continue"/>
            <w:shd w:val="clear" w:color="auto" w:fill="auto"/>
            <w:vAlign w:val="center"/>
          </w:tcPr>
          <w:p>
            <w:pPr>
              <w:spacing w:line="0" w:lineRule="atLeast"/>
              <w:ind w:firstLine="420" w:firstLineChars="200"/>
            </w:pPr>
          </w:p>
        </w:tc>
        <w:tc>
          <w:tcPr>
            <w:tcW w:w="989" w:type="dxa"/>
            <w:vMerge w:val="continue"/>
            <w:shd w:val="clear" w:color="auto" w:fill="auto"/>
            <w:vAlign w:val="center"/>
          </w:tcPr>
          <w:p>
            <w:pPr>
              <w:spacing w:line="0" w:lineRule="atLeast"/>
              <w:ind w:firstLine="420" w:firstLineChars="200"/>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4.16</w:t>
            </w:r>
            <w:r>
              <w:rPr>
                <w:rFonts w:hint="eastAsia" w:ascii="仿宋_GB2312" w:hAnsi="仿宋_GB2312" w:eastAsia="仿宋_GB2312" w:cs="仿宋_GB2312"/>
                <w:kern w:val="0"/>
                <w:szCs w:val="21"/>
                <w:u w:val="none"/>
                <w:lang w:val="zh-CN"/>
              </w:rPr>
              <w:t>场所及设施设备清洗消毒和维修保养制度</w:t>
            </w:r>
            <w:r>
              <w:rPr>
                <w:rFonts w:hint="eastAsia" w:ascii="仿宋_GB2312" w:hAnsi="仿宋_GB2312" w:eastAsia="仿宋_GB2312" w:cs="仿宋_GB2312"/>
                <w:kern w:val="0"/>
                <w:szCs w:val="21"/>
                <w:u w:val="none"/>
              </w:rPr>
              <w:t>;</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主要体现在</w:t>
            </w:r>
            <w:r>
              <w:rPr>
                <w:rFonts w:hint="eastAsia" w:ascii="仿宋_GB2312" w:hAnsi="仿宋_GB2312" w:eastAsia="仿宋_GB2312" w:cs="仿宋_GB2312"/>
                <w:kern w:val="0"/>
                <w:szCs w:val="21"/>
                <w:u w:val="none"/>
                <w:lang w:val="zh-CN"/>
              </w:rPr>
              <w:t>设施设备清洗消毒和维修保养</w:t>
            </w:r>
            <w:r>
              <w:rPr>
                <w:rFonts w:hint="eastAsia" w:ascii="仿宋_GB2312" w:hAnsi="仿宋_GB2312" w:eastAsia="仿宋_GB2312" w:cs="仿宋_GB2312"/>
                <w:kern w:val="0"/>
                <w:szCs w:val="21"/>
                <w:u w:val="none"/>
                <w:lang w:val="en-US" w:eastAsia="zh-CN"/>
              </w:rPr>
              <w:t>频次、责任人等方面，做好相关表格记录。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4.17</w:t>
            </w:r>
            <w:r>
              <w:rPr>
                <w:rFonts w:ascii="仿宋_GB2312" w:hAnsi="仿宋_GB2312" w:eastAsia="仿宋_GB2312" w:cs="仿宋_GB2312"/>
                <w:kern w:val="0"/>
                <w:szCs w:val="21"/>
                <w:u w:val="none"/>
                <w:lang w:val="zh-CN"/>
              </w:rPr>
              <w:t>原料供货商管理评价制度以及退出机制</w:t>
            </w:r>
          </w:p>
        </w:tc>
        <w:tc>
          <w:tcPr>
            <w:tcW w:w="9760" w:type="dxa"/>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lang w:val="en-US" w:eastAsia="zh-CN"/>
              </w:rPr>
              <w:t>餐饮连锁企业总部在进购原料时，体现供货商准入的标准（如主体资质、索证索票、质量要求等）、供货商供货过程有关食品质量的评价要求及供应商退出的管理。参考但不限于：《供货商资质审核表》《供货商月度（季度）评价表》《供货商退出通知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457"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989" w:type="dxa"/>
            <w:vMerge w:val="continue"/>
            <w:shd w:val="clear" w:color="auto" w:fill="auto"/>
            <w:vAlign w:val="center"/>
          </w:tcPr>
          <w:p>
            <w:pPr>
              <w:spacing w:line="0" w:lineRule="atLeast"/>
              <w:ind w:firstLine="420" w:firstLineChars="200"/>
              <w:rPr>
                <w:rFonts w:hint="eastAsia" w:ascii="仿宋_GB2312" w:hAnsi="仿宋_GB2312" w:eastAsia="仿宋_GB2312" w:cs="仿宋_GB2312"/>
                <w:color w:val="auto"/>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kern w:val="0"/>
                <w:szCs w:val="21"/>
                <w:u w:val="none"/>
              </w:rPr>
              <w:t>4.18</w:t>
            </w:r>
            <w:r>
              <w:rPr>
                <w:rFonts w:ascii="仿宋_GB2312" w:hAnsi="仿宋_GB2312" w:eastAsia="仿宋_GB2312" w:cs="仿宋_GB2312"/>
                <w:kern w:val="0"/>
                <w:szCs w:val="21"/>
                <w:u w:val="none"/>
                <w:lang w:val="zh-CN"/>
              </w:rPr>
              <w:t>具有与连锁管理运营模式相适应的中央厨房管理、配送中心管理、门店巡查</w:t>
            </w:r>
            <w:r>
              <w:rPr>
                <w:rFonts w:hint="eastAsia" w:ascii="仿宋_GB2312" w:hAnsi="仿宋_GB2312" w:eastAsia="仿宋_GB2312" w:cs="仿宋_GB2312"/>
                <w:kern w:val="0"/>
                <w:szCs w:val="21"/>
                <w:u w:val="none"/>
                <w:lang w:val="zh-CN"/>
              </w:rPr>
              <w:t>、</w:t>
            </w:r>
            <w:r>
              <w:rPr>
                <w:rFonts w:ascii="仿宋_GB2312" w:hAnsi="仿宋_GB2312" w:eastAsia="仿宋_GB2312" w:cs="仿宋_GB2312"/>
                <w:kern w:val="0"/>
                <w:szCs w:val="21"/>
                <w:u w:val="none"/>
                <w:lang w:val="zh-CN"/>
              </w:rPr>
              <w:t>内控等制度。</w:t>
            </w:r>
          </w:p>
        </w:tc>
        <w:tc>
          <w:tcPr>
            <w:tcW w:w="9760" w:type="dxa"/>
            <w:shd w:val="clear" w:color="auto" w:fill="auto"/>
            <w:vAlign w:val="center"/>
          </w:tcPr>
          <w:p>
            <w:pPr>
              <w:ind w:firstLine="420" w:firstLineChars="200"/>
              <w:rPr>
                <w:rFonts w:hint="eastAsia" w:ascii="仿宋_GB2312" w:hAnsi="仿宋_GB2312" w:eastAsia="仿宋_GB2312" w:cs="仿宋_GB2312"/>
                <w:color w:val="auto"/>
                <w:kern w:val="0"/>
                <w:szCs w:val="21"/>
                <w:u w:val="none"/>
                <w:lang w:val="zh-CN"/>
              </w:rPr>
            </w:pPr>
            <w:r>
              <w:rPr>
                <w:rFonts w:hint="eastAsia" w:ascii="仿宋_GB2312" w:hAnsi="仿宋_GB2312" w:eastAsia="仿宋_GB2312" w:cs="仿宋_GB2312"/>
                <w:color w:val="auto"/>
                <w:kern w:val="0"/>
                <w:szCs w:val="21"/>
                <w:u w:val="none"/>
                <w:lang w:val="zh-CN"/>
              </w:rPr>
              <w:t>要形成书面材料，符合法律法规要求，并与食品经营者实际情况相一致。</w:t>
            </w:r>
            <w:r>
              <w:rPr>
                <w:rFonts w:hint="eastAsia" w:ascii="仿宋_GB2312" w:hAnsi="仿宋_GB2312" w:eastAsia="仿宋_GB2312" w:cs="仿宋_GB2312"/>
                <w:color w:val="auto"/>
                <w:kern w:val="0"/>
                <w:szCs w:val="21"/>
                <w:u w:val="none"/>
                <w:lang w:val="en-US" w:eastAsia="zh-CN"/>
              </w:rPr>
              <w:t>制度尽量与连锁实际结合，可附上运营过程中的各种表格、记录（如是电子流程，可截图打印或现场展示）作为佐证材料。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457" w:type="dxa"/>
            <w:vMerge w:val="restart"/>
            <w:shd w:val="clear" w:color="auto" w:fill="auto"/>
            <w:vAlign w:val="center"/>
          </w:tcPr>
          <w:p>
            <w:pPr>
              <w:jc w:val="center"/>
              <w:rPr>
                <w:rFonts w:hint="eastAsia" w:ascii="Arial" w:hAnsi="Arial" w:eastAsia="宋体" w:cs="Arial"/>
                <w:kern w:val="0"/>
                <w:sz w:val="24"/>
                <w:u w:val="none"/>
                <w:lang w:eastAsia="zh-CN"/>
              </w:rPr>
            </w:pPr>
            <w:r>
              <w:rPr>
                <w:rFonts w:hint="eastAsia" w:ascii="Arial" w:hAnsi="Arial" w:cs="Arial"/>
                <w:kern w:val="0"/>
                <w:sz w:val="24"/>
                <w:u w:val="none"/>
                <w:lang w:val="en-US" w:eastAsia="zh-CN"/>
              </w:rPr>
              <w:t>5</w:t>
            </w:r>
          </w:p>
        </w:tc>
        <w:tc>
          <w:tcPr>
            <w:tcW w:w="989" w:type="dxa"/>
            <w:vMerge w:val="restart"/>
            <w:shd w:val="clear" w:color="auto" w:fill="auto"/>
            <w:vAlign w:val="center"/>
          </w:tcPr>
          <w:p>
            <w:pPr>
              <w:spacing w:line="0" w:lineRule="atLeast"/>
              <w:rPr>
                <w:rFonts w:hint="eastAsia" w:ascii="仿宋_GB2312" w:hAnsi="仿宋_GB2312" w:eastAsia="仿宋_GB2312" w:cs="仿宋_GB2312"/>
                <w:kern w:val="0"/>
                <w:szCs w:val="21"/>
                <w:u w:val="none"/>
                <w:lang w:val="zh-CN"/>
              </w:rPr>
            </w:pPr>
            <w:r>
              <w:rPr>
                <w:rFonts w:hint="eastAsia" w:ascii="仿宋_GB2312" w:hAnsi="仿宋_GB2312" w:eastAsia="仿宋_GB2312" w:cs="仿宋_GB2312"/>
                <w:kern w:val="0"/>
                <w:szCs w:val="21"/>
                <w:u w:val="none"/>
              </w:rPr>
              <w:t>贮存、配送和追溯</w:t>
            </w: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kern w:val="0"/>
                <w:szCs w:val="21"/>
                <w:u w:val="none"/>
                <w:lang w:val="en-US" w:eastAsia="zh-CN"/>
              </w:rPr>
              <w:t>5</w:t>
            </w:r>
            <w:r>
              <w:rPr>
                <w:rFonts w:hint="eastAsia" w:ascii="仿宋_GB2312" w:hAnsi="仿宋_GB2312" w:eastAsia="仿宋_GB2312" w:cs="仿宋_GB2312"/>
                <w:kern w:val="0"/>
                <w:szCs w:val="21"/>
                <w:u w:val="none"/>
              </w:rPr>
              <w:t>.1.</w:t>
            </w:r>
            <w:r>
              <w:rPr>
                <w:rFonts w:ascii="仿宋_GB2312" w:hAnsi="仿宋_GB2312" w:eastAsia="仿宋_GB2312" w:cs="仿宋_GB2312"/>
                <w:kern w:val="0"/>
                <w:szCs w:val="21"/>
                <w:u w:val="none"/>
                <w:lang w:val="zh-CN"/>
              </w:rPr>
              <w:t>具有与配送食品品种和数量相适应的食品仓库、运输工具和保温、冷藏（冻）等设备设施。</w:t>
            </w:r>
          </w:p>
        </w:tc>
        <w:tc>
          <w:tcPr>
            <w:tcW w:w="9760" w:type="dxa"/>
            <w:shd w:val="clear" w:color="auto" w:fill="auto"/>
            <w:vAlign w:val="center"/>
          </w:tcPr>
          <w:p>
            <w:pPr>
              <w:spacing w:line="0" w:lineRule="atLeast"/>
              <w:ind w:firstLine="420" w:firstLineChars="200"/>
              <w:rPr>
                <w:rFonts w:hint="default" w:ascii="仿宋_GB2312" w:hAnsi="仿宋_GB2312" w:eastAsia="仿宋_GB2312" w:cs="仿宋_GB2312"/>
                <w:color w:val="auto"/>
                <w:kern w:val="0"/>
                <w:szCs w:val="21"/>
                <w:u w:val="none"/>
                <w:lang w:val="en-US" w:eastAsia="zh-CN"/>
              </w:rPr>
            </w:pPr>
            <w:r>
              <w:rPr>
                <w:rFonts w:hint="eastAsia" w:ascii="仿宋_GB2312" w:hAnsi="仿宋_GB2312" w:eastAsia="仿宋_GB2312" w:cs="仿宋_GB2312"/>
                <w:color w:val="auto"/>
                <w:kern w:val="0"/>
                <w:szCs w:val="21"/>
                <w:u w:val="none"/>
                <w:lang w:val="en-US" w:eastAsia="zh-CN"/>
              </w:rPr>
              <w:t>如陕西设有库房，需提供陕西仓库或中转库的合同，附上中转库的平面图、仓储设施设备清单、冷链运输车、热链运输车及保冷保温设施设备清单等材料。要与现有的配送规模相适应，要与现有配送温度要求相适应。</w:t>
            </w:r>
          </w:p>
          <w:p>
            <w:pPr>
              <w:pStyle w:val="2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如陕西未建立仓库，由全国总部库统一配送陕西门店，提供全国总部库的相关材料及配送至陕西门店的流程规章材料等，要能验证与现有的配送规模相适应，要与现有配送温度要求相适应。</w:t>
            </w:r>
          </w:p>
          <w:p>
            <w:pPr>
              <w:spacing w:line="0" w:lineRule="atLeast"/>
              <w:ind w:firstLine="420" w:firstLineChars="200"/>
              <w:rPr>
                <w:rFonts w:hint="default"/>
                <w:u w:val="none"/>
                <w:lang w:val="en-US" w:eastAsia="zh-CN"/>
              </w:rPr>
            </w:pPr>
            <w:r>
              <w:rPr>
                <w:rFonts w:hint="eastAsia" w:ascii="仿宋_GB2312" w:hAnsi="仿宋_GB2312" w:eastAsia="仿宋_GB2312" w:cs="仿宋_GB2312"/>
                <w:color w:val="auto"/>
                <w:kern w:val="0"/>
                <w:sz w:val="21"/>
                <w:szCs w:val="21"/>
                <w:u w:val="none"/>
                <w:lang w:val="en-US" w:eastAsia="zh-CN" w:bidi="ar-SA"/>
              </w:rPr>
              <w:t>如陕西及全国都未自有建库，应提供总部采购供货商的清单，供货商配送过程要求等材料（如储存、运输、索证索票等制度及落实情况）。</w:t>
            </w:r>
            <w:r>
              <w:rPr>
                <w:rFonts w:hint="eastAsia" w:ascii="仿宋_GB2312" w:hAnsi="仿宋_GB2312" w:eastAsia="仿宋_GB2312" w:cs="仿宋_GB2312"/>
                <w:color w:val="auto"/>
                <w:kern w:val="0"/>
                <w:szCs w:val="21"/>
                <w:u w:val="none"/>
                <w:lang w:val="en-US" w:eastAsia="zh-CN"/>
              </w:rPr>
              <w:t>要与现有的配送规模相适应，要与现有配送温度要求相适应。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457" w:type="dxa"/>
            <w:vMerge w:val="continue"/>
            <w:shd w:val="clear" w:color="auto" w:fill="auto"/>
            <w:vAlign w:val="center"/>
          </w:tcPr>
          <w:p>
            <w:pPr>
              <w:pStyle w:val="20"/>
              <w:ind w:firstLine="600"/>
              <w:rPr>
                <w:rFonts w:hint="eastAsia"/>
                <w:u w:val="none"/>
              </w:rPr>
            </w:pPr>
          </w:p>
        </w:tc>
        <w:tc>
          <w:tcPr>
            <w:tcW w:w="989" w:type="dxa"/>
            <w:vMerge w:val="continue"/>
            <w:shd w:val="clear" w:color="auto" w:fill="auto"/>
            <w:vAlign w:val="center"/>
          </w:tcPr>
          <w:p>
            <w:pPr>
              <w:spacing w:line="0" w:lineRule="atLeast"/>
              <w:rPr>
                <w:rFonts w:hint="eastAsia" w:ascii="仿宋_GB2312" w:hAnsi="仿宋_GB2312" w:eastAsia="仿宋_GB2312" w:cs="仿宋_GB2312"/>
                <w:kern w:val="0"/>
                <w:szCs w:val="21"/>
                <w:u w:val="none"/>
                <w:lang w:val="zh-CN"/>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kern w:val="0"/>
                <w:szCs w:val="21"/>
                <w:u w:val="none"/>
                <w:lang w:val="en-US" w:eastAsia="zh-CN"/>
              </w:rPr>
              <w:t>5</w:t>
            </w:r>
            <w:r>
              <w:rPr>
                <w:rFonts w:hint="eastAsia" w:ascii="仿宋_GB2312" w:hAnsi="仿宋_GB2312" w:eastAsia="仿宋_GB2312" w:cs="仿宋_GB2312"/>
                <w:kern w:val="0"/>
                <w:szCs w:val="21"/>
                <w:u w:val="none"/>
              </w:rPr>
              <w:t>.2</w:t>
            </w:r>
            <w:r>
              <w:rPr>
                <w:rFonts w:ascii="仿宋_GB2312" w:hAnsi="仿宋_GB2312" w:eastAsia="仿宋_GB2312" w:cs="仿宋_GB2312"/>
                <w:kern w:val="0"/>
                <w:szCs w:val="21"/>
                <w:u w:val="none"/>
                <w:lang w:val="zh-CN"/>
              </w:rPr>
              <w:t>建立食品安全追溯体系。建立食品采购、配送管理台</w:t>
            </w:r>
            <w:r>
              <w:rPr>
                <w:rFonts w:hint="eastAsia" w:ascii="仿宋_GB2312" w:hAnsi="仿宋_GB2312" w:eastAsia="仿宋_GB2312" w:cs="仿宋_GB2312"/>
                <w:kern w:val="0"/>
                <w:szCs w:val="21"/>
                <w:u w:val="none"/>
                <w:lang w:val="zh-CN"/>
              </w:rPr>
              <w:t>账</w:t>
            </w:r>
            <w:r>
              <w:rPr>
                <w:rFonts w:ascii="仿宋_GB2312" w:hAnsi="仿宋_GB2312" w:eastAsia="仿宋_GB2312" w:cs="仿宋_GB2312"/>
                <w:kern w:val="0"/>
                <w:szCs w:val="21"/>
                <w:u w:val="none"/>
                <w:lang w:val="zh-CN"/>
              </w:rPr>
              <w:t>，内容包括：供货商信息、产品采购信息、配送点信息（名称、地址、联系方式以及配送食品的品种等）、配送清单（单位名称、配送对象、配送日期、品种、数量、生产日期或批号、发货人、收货人）等</w:t>
            </w:r>
            <w:r>
              <w:rPr>
                <w:rFonts w:hint="eastAsia" w:ascii="仿宋_GB2312" w:hAnsi="仿宋_GB2312" w:eastAsia="仿宋_GB2312" w:cs="仿宋_GB2312"/>
                <w:kern w:val="0"/>
                <w:szCs w:val="21"/>
                <w:u w:val="none"/>
                <w:lang w:val="zh-CN"/>
              </w:rPr>
              <w:t>。</w:t>
            </w:r>
          </w:p>
        </w:tc>
        <w:tc>
          <w:tcPr>
            <w:tcW w:w="9760" w:type="dxa"/>
            <w:shd w:val="clear" w:color="auto" w:fill="auto"/>
            <w:vAlign w:val="center"/>
          </w:tcPr>
          <w:p>
            <w:pPr>
              <w:pStyle w:val="20"/>
              <w:numPr>
                <w:ilvl w:val="0"/>
                <w:numId w:val="0"/>
              </w:numPr>
              <w:ind w:firstLine="420" w:firstLineChars="20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参考但不限于：</w:t>
            </w:r>
          </w:p>
          <w:p>
            <w:pPr>
              <w:pStyle w:val="20"/>
              <w:numPr>
                <w:ilvl w:val="0"/>
                <w:numId w:val="0"/>
              </w:numPr>
              <w:ind w:firstLine="420" w:firstLineChars="20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1.供货商准入退出机制、供货商清单、采购产品清单。</w:t>
            </w:r>
          </w:p>
          <w:p>
            <w:pPr>
              <w:pStyle w:val="20"/>
              <w:numPr>
                <w:ilvl w:val="0"/>
                <w:numId w:val="0"/>
              </w:numPr>
              <w:ind w:left="0" w:leftChars="0" w:firstLine="420" w:firstLineChars="200"/>
              <w:rPr>
                <w:rFonts w:hint="default"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2.索证索票、采购验收的纸质或电子台账记录。</w:t>
            </w:r>
          </w:p>
          <w:p>
            <w:pPr>
              <w:pStyle w:val="20"/>
              <w:numPr>
                <w:ilvl w:val="0"/>
                <w:numId w:val="0"/>
              </w:numPr>
              <w:ind w:left="0" w:leftChars="0" w:firstLine="420" w:firstLineChars="20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3.门店下单-总部收取信息-指派库房发货-原料到店验收全过程的管理要求。</w:t>
            </w:r>
          </w:p>
          <w:p>
            <w:pPr>
              <w:pStyle w:val="20"/>
              <w:numPr>
                <w:ilvl w:val="0"/>
                <w:numId w:val="0"/>
              </w:numPr>
              <w:ind w:left="0" w:leftChars="0" w:firstLine="420" w:firstLineChars="200"/>
              <w:rPr>
                <w:rFonts w:hint="default"/>
                <w:u w:val="none"/>
                <w:lang w:val="en-US" w:eastAsia="zh-CN"/>
              </w:rPr>
            </w:pPr>
            <w:r>
              <w:rPr>
                <w:rFonts w:hint="eastAsia" w:ascii="仿宋_GB2312" w:hAnsi="仿宋_GB2312" w:eastAsia="仿宋_GB2312" w:cs="仿宋_GB2312"/>
                <w:color w:val="auto"/>
                <w:kern w:val="0"/>
                <w:sz w:val="21"/>
                <w:szCs w:val="21"/>
                <w:u w:val="none"/>
                <w:lang w:val="en-US" w:eastAsia="zh-CN" w:bidi="ar-SA"/>
              </w:rPr>
              <w:t>4.门店食材入库，每批次电子管理记录，不合格食品反馈总部及总部对不合格食品处理（如召回、销毁等）相关材料。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7" w:type="dxa"/>
            <w:vMerge w:val="continue"/>
            <w:shd w:val="clear" w:color="auto" w:fill="auto"/>
            <w:vAlign w:val="center"/>
          </w:tcPr>
          <w:p>
            <w:pPr>
              <w:pStyle w:val="20"/>
              <w:ind w:firstLine="480"/>
              <w:rPr>
                <w:rFonts w:hint="eastAsia" w:ascii="仿宋_GB2312" w:hAnsi="宋体" w:eastAsia="仿宋_GB2312"/>
                <w:sz w:val="24"/>
                <w:u w:val="none"/>
              </w:rPr>
            </w:pPr>
          </w:p>
        </w:tc>
        <w:tc>
          <w:tcPr>
            <w:tcW w:w="989" w:type="dxa"/>
            <w:vMerge w:val="continue"/>
            <w:shd w:val="clear" w:color="auto" w:fill="auto"/>
            <w:vAlign w:val="center"/>
          </w:tcPr>
          <w:p>
            <w:pPr>
              <w:spacing w:line="0" w:lineRule="atLeast"/>
              <w:rPr>
                <w:rFonts w:hint="eastAsia" w:ascii="仿宋_GB2312" w:hAnsi="仿宋_GB2312" w:eastAsia="仿宋_GB2312" w:cs="仿宋_GB2312"/>
                <w:kern w:val="0"/>
                <w:szCs w:val="21"/>
                <w:u w:val="none"/>
              </w:rPr>
            </w:pPr>
          </w:p>
        </w:tc>
        <w:tc>
          <w:tcPr>
            <w:tcW w:w="2968" w:type="dxa"/>
            <w:shd w:val="clear" w:color="auto" w:fill="auto"/>
            <w:vAlign w:val="center"/>
          </w:tcPr>
          <w:p>
            <w:pPr>
              <w:spacing w:line="0" w:lineRule="atLeast"/>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kern w:val="0"/>
                <w:szCs w:val="21"/>
                <w:u w:val="none"/>
                <w:lang w:val="en-US" w:eastAsia="zh-CN"/>
              </w:rPr>
              <w:t>5</w:t>
            </w:r>
            <w:r>
              <w:rPr>
                <w:rFonts w:hint="eastAsia" w:ascii="仿宋_GB2312" w:hAnsi="仿宋_GB2312" w:eastAsia="仿宋_GB2312" w:cs="仿宋_GB2312"/>
                <w:kern w:val="0"/>
                <w:szCs w:val="21"/>
                <w:u w:val="none"/>
              </w:rPr>
              <w:t>.3</w:t>
            </w:r>
            <w:r>
              <w:rPr>
                <w:rFonts w:ascii="仿宋_GB2312" w:hAnsi="仿宋_GB2312" w:eastAsia="仿宋_GB2312" w:cs="仿宋_GB2312"/>
                <w:kern w:val="0"/>
                <w:szCs w:val="21"/>
                <w:u w:val="none"/>
                <w:lang w:val="zh-CN"/>
              </w:rPr>
              <w:t>具有对中央厨房、配送中心、门店选址及设备布局和工艺流程的要求。</w:t>
            </w:r>
          </w:p>
        </w:tc>
        <w:tc>
          <w:tcPr>
            <w:tcW w:w="9760" w:type="dxa"/>
            <w:shd w:val="clear" w:color="auto" w:fill="auto"/>
            <w:vAlign w:val="center"/>
          </w:tcPr>
          <w:p>
            <w:pPr>
              <w:pStyle w:val="20"/>
              <w:numPr>
                <w:ilvl w:val="0"/>
                <w:numId w:val="0"/>
              </w:numPr>
              <w:ind w:left="0" w:leftChars="0" w:firstLine="420" w:firstLineChars="200"/>
              <w:rPr>
                <w:rFonts w:hint="eastAsia" w:ascii="仿宋_GB2312" w:hAnsi="仿宋_GB2312" w:eastAsia="仿宋_GB2312" w:cs="仿宋_GB2312"/>
                <w:color w:val="auto"/>
                <w:kern w:val="0"/>
                <w:sz w:val="21"/>
                <w:szCs w:val="21"/>
                <w:u w:val="none"/>
                <w:lang w:val="en-US" w:eastAsia="zh-CN" w:bidi="ar-SA"/>
              </w:rPr>
            </w:pPr>
            <w:r>
              <w:rPr>
                <w:rFonts w:hint="eastAsia" w:ascii="仿宋_GB2312" w:hAnsi="仿宋_GB2312" w:eastAsia="仿宋_GB2312" w:cs="仿宋_GB2312"/>
                <w:color w:val="auto"/>
                <w:kern w:val="0"/>
                <w:sz w:val="21"/>
                <w:szCs w:val="21"/>
                <w:u w:val="none"/>
                <w:lang w:val="en-US" w:eastAsia="zh-CN" w:bidi="ar-SA"/>
              </w:rPr>
              <w:t>1.选址：远离污染源25米以上。</w:t>
            </w:r>
          </w:p>
          <w:p>
            <w:pPr>
              <w:pStyle w:val="20"/>
              <w:numPr>
                <w:ilvl w:val="0"/>
                <w:numId w:val="0"/>
              </w:numPr>
              <w:ind w:left="0" w:leftChars="0" w:firstLine="420" w:firstLineChars="200"/>
              <w:rPr>
                <w:rFonts w:hint="default"/>
                <w:u w:val="none"/>
                <w:lang w:val="en-US" w:eastAsia="zh-CN"/>
              </w:rPr>
            </w:pPr>
            <w:r>
              <w:rPr>
                <w:rFonts w:hint="eastAsia" w:ascii="仿宋_GB2312" w:hAnsi="仿宋_GB2312" w:eastAsia="仿宋_GB2312" w:cs="仿宋_GB2312"/>
                <w:color w:val="auto"/>
                <w:kern w:val="0"/>
                <w:sz w:val="21"/>
                <w:szCs w:val="21"/>
                <w:u w:val="none"/>
                <w:lang w:val="en-US" w:eastAsia="zh-CN" w:bidi="ar-SA"/>
              </w:rPr>
              <w:t>2.门店标准化平面布局图、门店各个工艺（热食、冷食、自制饮品等）操作流程图应符合</w:t>
            </w:r>
            <w:r>
              <w:rPr>
                <w:rFonts w:hint="eastAsia" w:ascii="仿宋_GB2312" w:hAnsi="仿宋_GB2312" w:eastAsia="仿宋_GB2312" w:cs="仿宋_GB2312"/>
                <w:color w:val="auto"/>
                <w:kern w:val="0"/>
                <w:sz w:val="21"/>
                <w:szCs w:val="21"/>
                <w:u w:val="none"/>
                <w:lang w:val="zh-CN" w:eastAsia="zh-CN" w:bidi="ar-SA"/>
              </w:rPr>
              <w:t>《食品经营许可现场核查表（</w:t>
            </w:r>
            <w:r>
              <w:rPr>
                <w:rFonts w:hint="eastAsia" w:ascii="仿宋_GB2312" w:hAnsi="仿宋_GB2312" w:eastAsia="仿宋_GB2312" w:cs="仿宋_GB2312"/>
                <w:color w:val="auto"/>
                <w:kern w:val="0"/>
                <w:sz w:val="21"/>
                <w:szCs w:val="21"/>
                <w:u w:val="none"/>
                <w:lang w:val="en-US" w:eastAsia="zh-CN" w:bidi="ar-SA"/>
              </w:rPr>
              <w:t>餐饮服务</w:t>
            </w:r>
            <w:r>
              <w:rPr>
                <w:rFonts w:hint="eastAsia" w:ascii="仿宋_GB2312" w:hAnsi="仿宋_GB2312" w:eastAsia="仿宋_GB2312" w:cs="仿宋_GB2312"/>
                <w:color w:val="auto"/>
                <w:kern w:val="0"/>
                <w:sz w:val="21"/>
                <w:szCs w:val="21"/>
                <w:u w:val="none"/>
                <w:lang w:val="zh-CN" w:eastAsia="zh-CN" w:bidi="ar-SA"/>
              </w:rPr>
              <w:t>）》相关要求</w:t>
            </w:r>
            <w:r>
              <w:rPr>
                <w:rFonts w:hint="eastAsia" w:ascii="仿宋_GB2312" w:hAnsi="仿宋_GB2312" w:eastAsia="仿宋_GB2312" w:cs="仿宋_GB2312"/>
                <w:color w:val="auto"/>
                <w:kern w:val="0"/>
                <w:sz w:val="21"/>
                <w:szCs w:val="21"/>
                <w:u w:val="none"/>
                <w:lang w:val="en-US" w:eastAsia="zh-CN" w:bidi="ar-SA"/>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57" w:type="dxa"/>
            <w:vMerge w:val="continue"/>
            <w:shd w:val="clear" w:color="auto" w:fill="auto"/>
            <w:vAlign w:val="center"/>
          </w:tcPr>
          <w:p>
            <w:pPr>
              <w:pStyle w:val="20"/>
              <w:ind w:firstLine="480"/>
              <w:rPr>
                <w:rFonts w:hint="eastAsia" w:ascii="仿宋_GB2312" w:hAnsi="宋体" w:eastAsia="仿宋_GB2312"/>
                <w:sz w:val="24"/>
                <w:u w:val="none"/>
              </w:rPr>
            </w:pPr>
          </w:p>
        </w:tc>
        <w:tc>
          <w:tcPr>
            <w:tcW w:w="989" w:type="dxa"/>
            <w:vMerge w:val="continue"/>
            <w:shd w:val="clear" w:color="auto" w:fill="auto"/>
            <w:vAlign w:val="center"/>
          </w:tcPr>
          <w:p>
            <w:pPr>
              <w:spacing w:line="0" w:lineRule="atLeast"/>
              <w:rPr>
                <w:rFonts w:hint="eastAsia" w:ascii="仿宋_GB2312" w:hAnsi="仿宋_GB2312" w:eastAsia="仿宋_GB2312" w:cs="仿宋_GB2312"/>
                <w:kern w:val="0"/>
                <w:szCs w:val="21"/>
                <w:u w:val="none"/>
              </w:rPr>
            </w:pPr>
          </w:p>
        </w:tc>
        <w:tc>
          <w:tcPr>
            <w:tcW w:w="2968" w:type="dxa"/>
            <w:shd w:val="clear" w:color="auto" w:fill="auto"/>
            <w:vAlign w:val="center"/>
          </w:tcPr>
          <w:p>
            <w:pPr>
              <w:pStyle w:val="20"/>
              <w:numPr>
                <w:ilvl w:val="0"/>
                <w:numId w:val="0"/>
              </w:numPr>
              <w:ind w:left="0" w:leftChars="0" w:firstLine="0" w:firstLineChars="0"/>
              <w:rPr>
                <w:rFonts w:hint="eastAsia" w:ascii="仿宋_GB2312" w:hAnsi="仿宋_GB2312" w:eastAsia="仿宋_GB2312" w:cs="仿宋_GB2312"/>
                <w:color w:val="auto"/>
                <w:kern w:val="0"/>
                <w:sz w:val="21"/>
                <w:szCs w:val="21"/>
                <w:u w:val="none"/>
                <w:lang w:val="zh-CN" w:eastAsia="zh-CN" w:bidi="ar-SA"/>
              </w:rPr>
            </w:pPr>
            <w:r>
              <w:rPr>
                <w:rFonts w:hint="eastAsia" w:ascii="仿宋_GB2312" w:hAnsi="仿宋_GB2312" w:eastAsia="仿宋_GB2312" w:cs="仿宋_GB2312"/>
                <w:color w:val="auto"/>
                <w:kern w:val="0"/>
                <w:sz w:val="21"/>
                <w:szCs w:val="21"/>
                <w:u w:val="none"/>
                <w:lang w:val="en-US" w:eastAsia="zh-CN" w:bidi="ar-SA"/>
              </w:rPr>
              <w:t>5.4</w:t>
            </w:r>
            <w:r>
              <w:rPr>
                <w:rFonts w:hint="eastAsia" w:ascii="仿宋_GB2312" w:hAnsi="仿宋_GB2312" w:eastAsia="仿宋_GB2312" w:cs="仿宋_GB2312"/>
                <w:color w:val="auto"/>
                <w:kern w:val="0"/>
                <w:sz w:val="21"/>
                <w:szCs w:val="21"/>
                <w:u w:val="none"/>
                <w:lang w:val="zh-CN" w:eastAsia="zh-CN" w:bidi="ar-SA"/>
              </w:rPr>
              <w:t>具有对中央厨房、配送中心、门店的设备或者设施要求，包括消毒、更衣、盥洗、采光、照明、通风、防腐、防尘、防蝇、防鼠、防虫、洗涤以及处理废水、存放垃圾和废弃物的设备或者设施要求。</w:t>
            </w:r>
          </w:p>
        </w:tc>
        <w:tc>
          <w:tcPr>
            <w:tcW w:w="9760" w:type="dxa"/>
            <w:shd w:val="clear" w:color="auto" w:fill="auto"/>
            <w:vAlign w:val="center"/>
          </w:tcPr>
          <w:p>
            <w:pPr>
              <w:pStyle w:val="11"/>
              <w:ind w:firstLine="420" w:firstLineChars="200"/>
              <w:rPr>
                <w:rFonts w:hint="default"/>
                <w:u w:val="none"/>
                <w:lang w:val="en-US" w:eastAsia="zh-CN"/>
              </w:rPr>
            </w:pPr>
            <w:r>
              <w:rPr>
                <w:rFonts w:hint="eastAsia" w:ascii="仿宋_GB2312" w:hAnsi="仿宋_GB2312" w:eastAsia="仿宋_GB2312" w:cs="仿宋_GB2312"/>
                <w:color w:val="auto"/>
                <w:kern w:val="0"/>
                <w:sz w:val="21"/>
                <w:szCs w:val="21"/>
                <w:u w:val="none"/>
                <w:lang w:val="zh-CN" w:eastAsia="zh-CN" w:bidi="ar-SA"/>
              </w:rPr>
              <w:t>中央厨房、配送中心、门店的设备或者设施要求</w:t>
            </w:r>
            <w:r>
              <w:rPr>
                <w:rFonts w:hint="eastAsia" w:ascii="仿宋_GB2312" w:hAnsi="仿宋_GB2312" w:eastAsia="仿宋_GB2312" w:cs="仿宋_GB2312"/>
                <w:color w:val="auto"/>
                <w:kern w:val="0"/>
                <w:sz w:val="21"/>
                <w:szCs w:val="21"/>
                <w:u w:val="none"/>
                <w:lang w:val="en-US" w:eastAsia="zh-CN" w:bidi="ar-SA"/>
              </w:rPr>
              <w:t>应符合</w:t>
            </w:r>
            <w:r>
              <w:rPr>
                <w:rFonts w:hint="eastAsia" w:ascii="仿宋_GB2312" w:hAnsi="仿宋_GB2312" w:eastAsia="仿宋_GB2312" w:cs="仿宋_GB2312"/>
                <w:color w:val="auto"/>
                <w:kern w:val="0"/>
                <w:sz w:val="21"/>
                <w:szCs w:val="21"/>
                <w:u w:val="none"/>
                <w:lang w:val="zh-CN" w:eastAsia="zh-CN" w:bidi="ar-SA"/>
              </w:rPr>
              <w:t>《食品经营许可现场核查表（</w:t>
            </w:r>
            <w:r>
              <w:rPr>
                <w:rFonts w:hint="eastAsia" w:ascii="仿宋_GB2312" w:hAnsi="仿宋_GB2312" w:eastAsia="仿宋_GB2312" w:cs="仿宋_GB2312"/>
                <w:color w:val="auto"/>
                <w:kern w:val="0"/>
                <w:sz w:val="21"/>
                <w:szCs w:val="21"/>
                <w:u w:val="none"/>
                <w:lang w:val="en-US" w:eastAsia="zh-CN" w:bidi="ar-SA"/>
              </w:rPr>
              <w:t>餐饮服务</w:t>
            </w:r>
            <w:r>
              <w:rPr>
                <w:rFonts w:hint="eastAsia" w:ascii="仿宋_GB2312" w:hAnsi="仿宋_GB2312" w:eastAsia="仿宋_GB2312" w:cs="仿宋_GB2312"/>
                <w:color w:val="auto"/>
                <w:kern w:val="0"/>
                <w:sz w:val="21"/>
                <w:szCs w:val="21"/>
                <w:u w:val="none"/>
                <w:lang w:val="zh-CN" w:eastAsia="zh-CN" w:bidi="ar-SA"/>
              </w:rPr>
              <w:t>）》相关要求</w:t>
            </w:r>
            <w:r>
              <w:rPr>
                <w:rFonts w:hint="eastAsia" w:ascii="仿宋_GB2312" w:hAnsi="仿宋_GB2312" w:eastAsia="仿宋_GB2312" w:cs="仿宋_GB2312"/>
                <w:color w:val="auto"/>
                <w:kern w:val="0"/>
                <w:sz w:val="21"/>
                <w:szCs w:val="21"/>
                <w:u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57" w:type="dxa"/>
            <w:shd w:val="clear" w:color="auto" w:fill="auto"/>
            <w:vAlign w:val="center"/>
          </w:tcPr>
          <w:p>
            <w:pPr>
              <w:jc w:val="center"/>
              <w:rPr>
                <w:rFonts w:hint="eastAsia" w:ascii="Arial" w:hAnsi="Arial" w:eastAsia="宋体" w:cs="Arial"/>
                <w:kern w:val="0"/>
                <w:sz w:val="24"/>
                <w:u w:val="none"/>
                <w:lang w:eastAsia="zh-CN"/>
              </w:rPr>
            </w:pPr>
            <w:r>
              <w:rPr>
                <w:rFonts w:hint="eastAsia" w:ascii="Arial" w:hAnsi="Arial" w:cs="Arial"/>
                <w:kern w:val="0"/>
                <w:sz w:val="24"/>
                <w:u w:val="none"/>
                <w:lang w:val="en-US" w:eastAsia="zh-CN"/>
              </w:rPr>
              <w:t>6</w:t>
            </w:r>
          </w:p>
        </w:tc>
        <w:tc>
          <w:tcPr>
            <w:tcW w:w="989" w:type="dxa"/>
            <w:shd w:val="clear" w:color="auto" w:fill="auto"/>
            <w:vAlign w:val="center"/>
          </w:tcPr>
          <w:p>
            <w:pPr>
              <w:spacing w:line="0" w:lineRule="atLeast"/>
              <w:jc w:val="center"/>
              <w:rPr>
                <w:rFonts w:hint="eastAsia" w:ascii="仿宋_GB2312" w:hAnsi="仿宋_GB2312" w:eastAsia="仿宋_GB2312" w:cs="仿宋_GB2312"/>
                <w:kern w:val="0"/>
                <w:szCs w:val="21"/>
                <w:u w:val="none"/>
                <w:lang w:val="zh-CN"/>
              </w:rPr>
            </w:pPr>
            <w:r>
              <w:rPr>
                <w:rFonts w:hint="eastAsia" w:ascii="仿宋_GB2312" w:hAnsi="仿宋_GB2312" w:eastAsia="仿宋_GB2312" w:cs="仿宋_GB2312"/>
                <w:kern w:val="0"/>
                <w:szCs w:val="21"/>
                <w:u w:val="none"/>
                <w:lang w:val="zh-CN"/>
              </w:rPr>
              <w:t>门店</w:t>
            </w:r>
            <w:r>
              <w:rPr>
                <w:rFonts w:hint="eastAsia" w:ascii="仿宋_GB2312" w:hAnsi="仿宋_GB2312" w:eastAsia="仿宋_GB2312" w:cs="仿宋_GB2312"/>
                <w:kern w:val="0"/>
                <w:szCs w:val="21"/>
                <w:u w:val="none"/>
              </w:rPr>
              <w:t>审查与管理</w:t>
            </w:r>
          </w:p>
        </w:tc>
        <w:tc>
          <w:tcPr>
            <w:tcW w:w="2968" w:type="dxa"/>
            <w:shd w:val="clear" w:color="auto" w:fill="auto"/>
            <w:vAlign w:val="center"/>
          </w:tcPr>
          <w:p>
            <w:pPr>
              <w:spacing w:line="0" w:lineRule="atLeast"/>
              <w:rPr>
                <w:rFonts w:hint="eastAsia" w:ascii="仿宋_GB2312" w:hAnsi="仿宋_GB2312" w:eastAsia="仿宋_GB2312" w:cs="仿宋_GB2312"/>
                <w:b w:val="0"/>
                <w:bCs w:val="0"/>
                <w:kern w:val="0"/>
                <w:szCs w:val="21"/>
                <w:u w:val="none"/>
                <w:lang w:val="en-US" w:eastAsia="zh-CN"/>
              </w:rPr>
            </w:pPr>
            <w:r>
              <w:rPr>
                <w:rFonts w:hint="eastAsia" w:ascii="仿宋_GB2312" w:hAnsi="仿宋_GB2312" w:eastAsia="仿宋_GB2312" w:cs="仿宋_GB2312"/>
                <w:kern w:val="0"/>
                <w:szCs w:val="21"/>
                <w:u w:val="none"/>
              </w:rPr>
              <w:t>门店应符合</w:t>
            </w:r>
            <w:r>
              <w:rPr>
                <w:rFonts w:hint="eastAsia" w:ascii="仿宋_GB2312" w:hAnsi="仿宋_GB2312" w:eastAsia="仿宋_GB2312" w:cs="仿宋_GB2312"/>
                <w:kern w:val="0"/>
                <w:szCs w:val="21"/>
                <w:u w:val="none"/>
                <w:lang w:val="zh-CN"/>
              </w:rPr>
              <w:t>《食品经营许可现场核查表（</w:t>
            </w:r>
            <w:r>
              <w:rPr>
                <w:rFonts w:hint="eastAsia" w:ascii="仿宋_GB2312" w:hAnsi="仿宋_GB2312" w:eastAsia="仿宋_GB2312" w:cs="仿宋_GB2312"/>
                <w:kern w:val="0"/>
                <w:szCs w:val="21"/>
                <w:u w:val="none"/>
              </w:rPr>
              <w:t>餐饮服务</w:t>
            </w:r>
            <w:r>
              <w:rPr>
                <w:rFonts w:hint="eastAsia" w:ascii="仿宋_GB2312" w:hAnsi="仿宋_GB2312" w:eastAsia="仿宋_GB2312" w:cs="仿宋_GB2312"/>
                <w:kern w:val="0"/>
                <w:szCs w:val="21"/>
                <w:u w:val="none"/>
                <w:lang w:val="zh-CN"/>
              </w:rPr>
              <w:t>）》相关要求</w:t>
            </w:r>
            <w:r>
              <w:rPr>
                <w:rFonts w:hint="eastAsia" w:ascii="仿宋_GB2312" w:hAnsi="仿宋_GB2312" w:eastAsia="仿宋_GB2312" w:cs="仿宋_GB2312"/>
                <w:kern w:val="0"/>
                <w:szCs w:val="21"/>
                <w:u w:val="none"/>
              </w:rPr>
              <w:t>》要求</w:t>
            </w:r>
            <w:r>
              <w:rPr>
                <w:rFonts w:hint="eastAsia" w:ascii="仿宋_GB2312" w:hAnsi="仿宋_GB2312" w:eastAsia="仿宋_GB2312" w:cs="仿宋_GB2312"/>
                <w:kern w:val="0"/>
                <w:szCs w:val="21"/>
                <w:u w:val="none"/>
                <w:lang w:eastAsia="zh-CN"/>
              </w:rPr>
              <w:t>。</w:t>
            </w:r>
          </w:p>
        </w:tc>
        <w:tc>
          <w:tcPr>
            <w:tcW w:w="9760" w:type="dxa"/>
            <w:shd w:val="clear" w:color="auto" w:fill="auto"/>
            <w:vAlign w:val="center"/>
          </w:tcPr>
          <w:p>
            <w:pPr>
              <w:spacing w:line="0" w:lineRule="atLeast"/>
              <w:ind w:firstLine="420" w:firstLineChars="200"/>
              <w:rPr>
                <w:rFonts w:hint="default" w:ascii="仿宋_GB2312" w:hAnsi="仿宋_GB2312" w:eastAsia="仿宋_GB2312" w:cs="仿宋_GB2312"/>
                <w:kern w:val="0"/>
                <w:szCs w:val="21"/>
                <w:u w:val="none"/>
                <w:lang w:val="en-US" w:eastAsia="zh-CN"/>
              </w:rPr>
            </w:pPr>
            <w:r>
              <w:rPr>
                <w:rFonts w:hint="eastAsia" w:ascii="仿宋_GB2312" w:hAnsi="仿宋_GB2312" w:eastAsia="仿宋_GB2312" w:cs="仿宋_GB2312"/>
                <w:b w:val="0"/>
                <w:bCs w:val="0"/>
                <w:kern w:val="0"/>
                <w:szCs w:val="21"/>
                <w:u w:val="none"/>
                <w:lang w:val="en-US" w:eastAsia="zh-CN"/>
              </w:rPr>
              <w:t>提供门店清单，现场核查随机抽取三家门店依据</w:t>
            </w:r>
            <w:r>
              <w:rPr>
                <w:rFonts w:hint="eastAsia" w:ascii="仿宋_GB2312" w:hAnsi="仿宋_GB2312" w:eastAsia="仿宋_GB2312" w:cs="仿宋_GB2312"/>
                <w:b w:val="0"/>
                <w:bCs w:val="0"/>
                <w:kern w:val="0"/>
                <w:szCs w:val="21"/>
                <w:u w:val="none"/>
                <w:lang w:val="zh-CN"/>
              </w:rPr>
              <w:t>《食品经营许可现场核查表（</w:t>
            </w:r>
            <w:r>
              <w:rPr>
                <w:rFonts w:hint="eastAsia" w:ascii="仿宋_GB2312" w:hAnsi="仿宋_GB2312" w:eastAsia="仿宋_GB2312" w:cs="仿宋_GB2312"/>
                <w:b w:val="0"/>
                <w:bCs w:val="0"/>
                <w:kern w:val="0"/>
                <w:szCs w:val="21"/>
                <w:u w:val="none"/>
              </w:rPr>
              <w:t>餐饮服务</w:t>
            </w:r>
            <w:r>
              <w:rPr>
                <w:rFonts w:hint="eastAsia" w:ascii="仿宋_GB2312" w:hAnsi="仿宋_GB2312" w:eastAsia="仿宋_GB2312" w:cs="仿宋_GB2312"/>
                <w:b w:val="0"/>
                <w:bCs w:val="0"/>
                <w:kern w:val="0"/>
                <w:szCs w:val="21"/>
                <w:u w:val="none"/>
                <w:lang w:val="zh-CN"/>
              </w:rPr>
              <w:t>）》相关要求</w:t>
            </w:r>
            <w:r>
              <w:rPr>
                <w:rFonts w:hint="eastAsia" w:ascii="仿宋_GB2312" w:hAnsi="仿宋_GB2312" w:eastAsia="仿宋_GB2312" w:cs="仿宋_GB2312"/>
                <w:b w:val="0"/>
                <w:bCs w:val="0"/>
                <w:kern w:val="0"/>
                <w:szCs w:val="21"/>
                <w:u w:val="none"/>
              </w:rPr>
              <w:t>》</w:t>
            </w:r>
            <w:r>
              <w:rPr>
                <w:rFonts w:hint="eastAsia" w:ascii="仿宋_GB2312" w:hAnsi="仿宋_GB2312" w:eastAsia="仿宋_GB2312" w:cs="仿宋_GB2312"/>
                <w:b w:val="0"/>
                <w:bCs w:val="0"/>
                <w:kern w:val="0"/>
                <w:szCs w:val="21"/>
                <w:u w:val="none"/>
                <w:lang w:val="en-US" w:eastAsia="zh-CN"/>
              </w:rPr>
              <w:t>进行现场核查。（门店《核查表》不上传）</w:t>
            </w:r>
          </w:p>
        </w:tc>
      </w:tr>
    </w:tbl>
    <w:p>
      <w:pPr>
        <w:pStyle w:val="20"/>
        <w:ind w:firstLine="0" w:firstLineChars="0"/>
        <w:rPr>
          <w:rFonts w:hint="eastAsia" w:ascii="仿宋_GB2312" w:eastAsia="仿宋_GB2312"/>
          <w:sz w:val="24"/>
        </w:rPr>
        <w:sectPr>
          <w:pgSz w:w="16838" w:h="11906" w:orient="landscape"/>
          <w:pgMar w:top="1587" w:right="1440" w:bottom="1587" w:left="1440" w:header="851" w:footer="992" w:gutter="0"/>
          <w:cols w:space="720" w:num="1"/>
          <w:docGrid w:type="lines" w:linePitch="323"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Kingsoft Sign">
    <w:panose1 w:val="050501020107060205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53"/>
    <w:rsid w:val="001B15A8"/>
    <w:rsid w:val="002B6A53"/>
    <w:rsid w:val="003E5FF3"/>
    <w:rsid w:val="0061527E"/>
    <w:rsid w:val="007330C9"/>
    <w:rsid w:val="009E2CC7"/>
    <w:rsid w:val="00BB01FE"/>
    <w:rsid w:val="00DA1CA9"/>
    <w:rsid w:val="00ED2A6D"/>
    <w:rsid w:val="00F9313D"/>
    <w:rsid w:val="05714C90"/>
    <w:rsid w:val="087F187B"/>
    <w:rsid w:val="09DF05BB"/>
    <w:rsid w:val="0A9B0C9E"/>
    <w:rsid w:val="18BD37BB"/>
    <w:rsid w:val="1AEF0A62"/>
    <w:rsid w:val="20E71F9A"/>
    <w:rsid w:val="245640CE"/>
    <w:rsid w:val="2A8F4994"/>
    <w:rsid w:val="2D5B9CB4"/>
    <w:rsid w:val="313243E0"/>
    <w:rsid w:val="3F2F1CBF"/>
    <w:rsid w:val="489D2730"/>
    <w:rsid w:val="4EE72ED8"/>
    <w:rsid w:val="510B48A0"/>
    <w:rsid w:val="5C607750"/>
    <w:rsid w:val="5FFB4442"/>
    <w:rsid w:val="608C39E9"/>
    <w:rsid w:val="6B4C435F"/>
    <w:rsid w:val="786B737C"/>
    <w:rsid w:val="7CD66A2F"/>
    <w:rsid w:val="8FEBBD5C"/>
    <w:rsid w:val="C7E46943"/>
    <w:rsid w:val="EFFDF7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41"/>
    <w:qFormat/>
    <w:uiPriority w:val="0"/>
    <w:pPr>
      <w:spacing w:after="120"/>
    </w:pPr>
  </w:style>
  <w:style w:type="paragraph" w:styleId="12">
    <w:name w:val="footer"/>
    <w:basedOn w:val="1"/>
    <w:link w:val="4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Hyperlink"/>
    <w:basedOn w:val="18"/>
    <w:unhideWhenUsed/>
    <w:qFormat/>
    <w:uiPriority w:val="99"/>
    <w:rPr>
      <w:color w:val="0000FF"/>
      <w:u w:val="single"/>
    </w:rPr>
  </w:style>
  <w:style w:type="paragraph" w:customStyle="1" w:styleId="20">
    <w:name w:val="样式1"/>
    <w:basedOn w:val="1"/>
    <w:next w:val="11"/>
    <w:qFormat/>
    <w:uiPriority w:val="0"/>
    <w:pPr>
      <w:widowControl/>
      <w:ind w:firstLine="602" w:firstLineChars="200"/>
      <w:jc w:val="left"/>
    </w:pPr>
    <w:rPr>
      <w:rFonts w:ascii="仿宋" w:hAnsi="仿宋" w:eastAsia="仿宋" w:cs="宋体"/>
      <w:kern w:val="0"/>
      <w:sz w:val="30"/>
      <w:szCs w:val="30"/>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szCs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rFonts w:asciiTheme="minorHAnsi" w:hAnsiTheme="minorHAnsi" w:eastAsiaTheme="minorEastAsia" w:cstheme="minorBidi"/>
    </w:rPr>
  </w:style>
  <w:style w:type="character" w:customStyle="1" w:styleId="35">
    <w:name w:val="Intense Emphasis"/>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Intense Reference"/>
    <w:basedOn w:val="18"/>
    <w:qFormat/>
    <w:uiPriority w:val="32"/>
    <w:rPr>
      <w:b/>
      <w:bCs/>
      <w:smallCaps/>
      <w:color w:val="104862" w:themeColor="accent1" w:themeShade="BF"/>
      <w:spacing w:val="5"/>
    </w:rPr>
  </w:style>
  <w:style w:type="character" w:customStyle="1" w:styleId="39">
    <w:name w:val="页眉 字符"/>
    <w:basedOn w:val="18"/>
    <w:link w:val="13"/>
    <w:qFormat/>
    <w:uiPriority w:val="99"/>
    <w:rPr>
      <w:sz w:val="18"/>
      <w:szCs w:val="18"/>
    </w:rPr>
  </w:style>
  <w:style w:type="character" w:customStyle="1" w:styleId="40">
    <w:name w:val="页脚 字符"/>
    <w:basedOn w:val="18"/>
    <w:link w:val="12"/>
    <w:qFormat/>
    <w:uiPriority w:val="99"/>
    <w:rPr>
      <w:sz w:val="18"/>
      <w:szCs w:val="18"/>
    </w:rPr>
  </w:style>
  <w:style w:type="character" w:customStyle="1" w:styleId="41">
    <w:name w:val="正文文本 字符"/>
    <w:basedOn w:val="18"/>
    <w:link w:val="11"/>
    <w:qFormat/>
    <w:uiPriority w:val="0"/>
    <w:rPr>
      <w:rFonts w:ascii="Calibri" w:hAnsi="Calibri" w:eastAsia="宋体" w:cs="Times New Roman"/>
    </w:rPr>
  </w:style>
  <w:style w:type="paragraph" w:customStyle="1" w:styleId="42">
    <w:name w:val="Char Char Char Char Char Char Char"/>
    <w:basedOn w:val="1"/>
    <w:qFormat/>
    <w:uiPriority w:val="0"/>
    <w:rPr>
      <w:rFonts w:ascii="Times New Roman" w:hAnsi="Times New Roman"/>
      <w:bCs/>
      <w:kern w:val="0"/>
      <w:szCs w:val="20"/>
    </w:rPr>
  </w:style>
  <w:style w:type="paragraph" w:customStyle="1" w:styleId="43">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4890</Words>
  <Characters>5059</Characters>
  <Lines>190</Lines>
  <Paragraphs>187</Paragraphs>
  <TotalTime>10</TotalTime>
  <ScaleCrop>false</ScaleCrop>
  <LinksUpToDate>false</LinksUpToDate>
  <CharactersWithSpaces>5081</CharactersWithSpaces>
  <Application>WPS Office WWO_wpscloud_20231121085700-3490c7c8be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2025-04-18T04:03:00Z</dcterms:created>
  <dc:creator>xu15809245487@outlook.com</dc:creator>
  <cp:lastModifiedBy>guest</cp:lastModifiedBy>
  <dcterms:modified xsi:type="dcterms:W3CDTF">2025-08-20T14:56:54Z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eyJoZGlkIjoiMzEwNTM5NzYwMDRjMzkwZTVkZjY2ODkwMGIxNGU0OTUiLCJ1c2VySWQiOiIyNjAwMzQ3ODUifQ==</vt:lpwstr>
  </property>
  <property fmtid="{D5CDD505-2E9C-101B-9397-08002B2CF9AE}" pid="3" name="KSOProductBuildVer">
    <vt:lpwstr>2052-0.0.0.0</vt:lpwstr>
  </property>
  <property fmtid="{D5CDD505-2E9C-101B-9397-08002B2CF9AE}" pid="4" name="ICV">
    <vt:lpwstr>8A2F9B2C055C49F2B9B83A5AE70AD88D_13</vt:lpwstr>
  </property>
</Properties>
</file>